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231" w:rsidRPr="00683C68" w:rsidRDefault="003F0231" w:rsidP="003F0231">
      <w:pPr>
        <w:spacing w:after="0" w:line="360" w:lineRule="auto"/>
      </w:pPr>
      <w:r w:rsidRPr="00683C68">
        <w:rPr>
          <w:rFonts w:ascii="Calibri" w:hAnsi="Calibri" w:cs="Calibri"/>
          <w:noProof/>
          <w:lang w:val="es-MX" w:eastAsia="es-MX"/>
        </w:rPr>
        <w:drawing>
          <wp:anchor distT="0" distB="0" distL="114300" distR="114300" simplePos="0" relativeHeight="251659264" behindDoc="0" locked="0" layoutInCell="1" allowOverlap="1">
            <wp:simplePos x="0" y="0"/>
            <wp:positionH relativeFrom="page">
              <wp:align>center</wp:align>
            </wp:positionH>
            <wp:positionV relativeFrom="paragraph">
              <wp:posOffset>-160020</wp:posOffset>
            </wp:positionV>
            <wp:extent cx="962660" cy="895350"/>
            <wp:effectExtent l="1905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62660" cy="895350"/>
                    </a:xfrm>
                    <a:prstGeom prst="rect">
                      <a:avLst/>
                    </a:prstGeom>
                    <a:noFill/>
                    <a:ln>
                      <a:noFill/>
                    </a:ln>
                  </pic:spPr>
                </pic:pic>
              </a:graphicData>
            </a:graphic>
          </wp:anchor>
        </w:drawing>
      </w:r>
      <w:r w:rsidRPr="00683C68">
        <w:br w:type="textWrapping" w:clear="all"/>
      </w:r>
    </w:p>
    <w:p w:rsidR="003F0231" w:rsidRPr="00226042" w:rsidRDefault="003F0231" w:rsidP="003F0231">
      <w:pPr>
        <w:autoSpaceDE w:val="0"/>
        <w:autoSpaceDN w:val="0"/>
        <w:adjustRightInd w:val="0"/>
        <w:spacing w:after="0" w:line="360" w:lineRule="auto"/>
        <w:jc w:val="center"/>
        <w:rPr>
          <w:rFonts w:ascii="Arial" w:hAnsi="Arial" w:cs="Arial"/>
          <w:sz w:val="28"/>
        </w:rPr>
      </w:pPr>
      <w:r w:rsidRPr="00226042">
        <w:rPr>
          <w:rFonts w:ascii="Arial" w:hAnsi="Arial" w:cs="Arial"/>
          <w:sz w:val="28"/>
        </w:rPr>
        <w:t>Univ</w:t>
      </w:r>
      <w:r w:rsidR="00EE3CEA" w:rsidRPr="00226042">
        <w:rPr>
          <w:rFonts w:ascii="Arial" w:hAnsi="Arial" w:cs="Arial"/>
          <w:sz w:val="28"/>
        </w:rPr>
        <w:t>ersidad de Ciencias Médicas de L</w:t>
      </w:r>
      <w:r w:rsidRPr="00226042">
        <w:rPr>
          <w:rFonts w:ascii="Arial" w:hAnsi="Arial" w:cs="Arial"/>
          <w:sz w:val="28"/>
        </w:rPr>
        <w:t>as Tunas</w:t>
      </w:r>
    </w:p>
    <w:p w:rsidR="00226042" w:rsidRPr="000676EB" w:rsidRDefault="00226042" w:rsidP="003F0231">
      <w:pPr>
        <w:autoSpaceDE w:val="0"/>
        <w:autoSpaceDN w:val="0"/>
        <w:adjustRightInd w:val="0"/>
        <w:spacing w:after="0" w:line="360" w:lineRule="auto"/>
        <w:jc w:val="center"/>
        <w:rPr>
          <w:rFonts w:ascii="Arial" w:hAnsi="Arial" w:cs="Arial"/>
          <w:sz w:val="28"/>
        </w:rPr>
      </w:pPr>
      <w:r w:rsidRPr="000676EB">
        <w:rPr>
          <w:rFonts w:ascii="Arial" w:hAnsi="Arial" w:cs="Arial"/>
          <w:sz w:val="28"/>
        </w:rPr>
        <w:t xml:space="preserve">Facultad de Ciencias Médicas </w:t>
      </w:r>
    </w:p>
    <w:p w:rsidR="003F0231" w:rsidRPr="000676EB" w:rsidRDefault="00226042" w:rsidP="003F0231">
      <w:pPr>
        <w:autoSpaceDE w:val="0"/>
        <w:autoSpaceDN w:val="0"/>
        <w:adjustRightInd w:val="0"/>
        <w:spacing w:after="0" w:line="360" w:lineRule="auto"/>
        <w:jc w:val="center"/>
        <w:rPr>
          <w:rFonts w:ascii="Arial" w:hAnsi="Arial" w:cs="Arial"/>
          <w:sz w:val="28"/>
        </w:rPr>
      </w:pPr>
      <w:r w:rsidRPr="000676EB">
        <w:rPr>
          <w:rFonts w:ascii="Arial" w:hAnsi="Arial" w:cs="Arial"/>
          <w:sz w:val="28"/>
        </w:rPr>
        <w:t xml:space="preserve">´´Dr. Zoilo Enrique </w:t>
      </w:r>
      <w:proofErr w:type="spellStart"/>
      <w:r w:rsidRPr="000676EB">
        <w:rPr>
          <w:rFonts w:ascii="Arial" w:hAnsi="Arial" w:cs="Arial"/>
          <w:sz w:val="28"/>
        </w:rPr>
        <w:t>Marinello</w:t>
      </w:r>
      <w:proofErr w:type="spellEnd"/>
      <w:r w:rsidRPr="000676EB">
        <w:rPr>
          <w:rFonts w:ascii="Arial" w:hAnsi="Arial" w:cs="Arial"/>
          <w:sz w:val="28"/>
        </w:rPr>
        <w:t xml:space="preserve"> </w:t>
      </w:r>
      <w:proofErr w:type="spellStart"/>
      <w:r w:rsidRPr="000676EB">
        <w:rPr>
          <w:rFonts w:ascii="Arial" w:hAnsi="Arial" w:cs="Arial"/>
          <w:sz w:val="28"/>
        </w:rPr>
        <w:t>Vidaurreta</w:t>
      </w:r>
      <w:proofErr w:type="spellEnd"/>
      <w:r w:rsidRPr="000676EB">
        <w:rPr>
          <w:rFonts w:ascii="Arial" w:hAnsi="Arial" w:cs="Arial"/>
          <w:sz w:val="28"/>
        </w:rPr>
        <w:t>´´</w:t>
      </w:r>
    </w:p>
    <w:p w:rsidR="003F0231" w:rsidRDefault="003F0231" w:rsidP="00226042">
      <w:pPr>
        <w:pStyle w:val="Sinespaciado"/>
        <w:spacing w:line="360" w:lineRule="auto"/>
        <w:jc w:val="center"/>
        <w:rPr>
          <w:rFonts w:ascii="Arial" w:eastAsia="Times New Roman" w:hAnsi="Arial" w:cs="Arial"/>
          <w:b/>
          <w:bCs/>
          <w:kern w:val="32"/>
          <w:sz w:val="28"/>
          <w:szCs w:val="28"/>
        </w:rPr>
      </w:pPr>
    </w:p>
    <w:p w:rsidR="00226042" w:rsidRDefault="00226042" w:rsidP="00226042">
      <w:pPr>
        <w:pStyle w:val="Sinespaciado"/>
        <w:spacing w:line="360" w:lineRule="auto"/>
        <w:jc w:val="center"/>
        <w:rPr>
          <w:rFonts w:ascii="Arial" w:eastAsia="Times New Roman" w:hAnsi="Arial" w:cs="Arial"/>
          <w:b/>
          <w:bCs/>
          <w:kern w:val="32"/>
          <w:sz w:val="28"/>
          <w:szCs w:val="28"/>
        </w:rPr>
      </w:pPr>
    </w:p>
    <w:p w:rsidR="00226042" w:rsidRDefault="00226042" w:rsidP="00226042">
      <w:pPr>
        <w:pStyle w:val="Sinespaciado"/>
        <w:spacing w:line="360" w:lineRule="auto"/>
        <w:jc w:val="center"/>
        <w:rPr>
          <w:rFonts w:ascii="Arial" w:eastAsia="Times New Roman" w:hAnsi="Arial" w:cs="Arial"/>
          <w:b/>
          <w:bCs/>
          <w:kern w:val="32"/>
          <w:sz w:val="28"/>
          <w:szCs w:val="28"/>
        </w:rPr>
      </w:pPr>
      <w:r>
        <w:rPr>
          <w:rFonts w:ascii="Arial" w:eastAsia="Times New Roman" w:hAnsi="Arial" w:cs="Arial"/>
          <w:b/>
          <w:bCs/>
          <w:kern w:val="32"/>
          <w:sz w:val="28"/>
          <w:szCs w:val="28"/>
        </w:rPr>
        <w:t>XXXIV Jornada Científica Estudiantil</w:t>
      </w:r>
    </w:p>
    <w:p w:rsidR="00226042" w:rsidRDefault="00226042" w:rsidP="003F0231">
      <w:pPr>
        <w:pStyle w:val="Sinespaciado"/>
        <w:spacing w:line="360" w:lineRule="auto"/>
        <w:rPr>
          <w:rFonts w:ascii="Arial" w:eastAsia="Times New Roman" w:hAnsi="Arial" w:cs="Arial"/>
          <w:b/>
          <w:bCs/>
          <w:kern w:val="32"/>
          <w:sz w:val="28"/>
          <w:szCs w:val="28"/>
        </w:rPr>
      </w:pPr>
    </w:p>
    <w:p w:rsidR="004E6946" w:rsidRPr="00683C68" w:rsidRDefault="007E515C" w:rsidP="00226042">
      <w:pPr>
        <w:pStyle w:val="Sinespaciado"/>
        <w:spacing w:line="360" w:lineRule="auto"/>
        <w:jc w:val="center"/>
        <w:rPr>
          <w:rFonts w:ascii="Arial" w:eastAsia="Times New Roman" w:hAnsi="Arial" w:cs="Arial"/>
          <w:b/>
          <w:bCs/>
          <w:kern w:val="32"/>
          <w:sz w:val="28"/>
          <w:szCs w:val="28"/>
        </w:rPr>
      </w:pPr>
      <w:r>
        <w:rPr>
          <w:rFonts w:ascii="Arial" w:eastAsia="Times New Roman" w:hAnsi="Arial" w:cs="Arial"/>
          <w:b/>
          <w:bCs/>
          <w:kern w:val="32"/>
          <w:sz w:val="28"/>
          <w:szCs w:val="28"/>
        </w:rPr>
        <w:t>Tema libre. Informe f</w:t>
      </w:r>
      <w:r w:rsidR="00226042">
        <w:rPr>
          <w:rFonts w:ascii="Arial" w:eastAsia="Times New Roman" w:hAnsi="Arial" w:cs="Arial"/>
          <w:b/>
          <w:bCs/>
          <w:kern w:val="32"/>
          <w:sz w:val="28"/>
          <w:szCs w:val="28"/>
        </w:rPr>
        <w:t>inal</w:t>
      </w:r>
    </w:p>
    <w:p w:rsidR="00226042" w:rsidRDefault="008B1C33" w:rsidP="000676EB">
      <w:pPr>
        <w:spacing w:line="360" w:lineRule="auto"/>
        <w:jc w:val="center"/>
        <w:rPr>
          <w:rFonts w:ascii="Arial" w:eastAsia="Times New Roman" w:hAnsi="Arial" w:cs="Arial"/>
          <w:b/>
          <w:bCs/>
          <w:i/>
          <w:kern w:val="32"/>
          <w:sz w:val="28"/>
          <w:szCs w:val="28"/>
        </w:rPr>
      </w:pPr>
      <w:r w:rsidRPr="00226042">
        <w:rPr>
          <w:rFonts w:ascii="Arial" w:eastAsia="Times New Roman" w:hAnsi="Arial" w:cs="Arial"/>
          <w:b/>
          <w:bCs/>
          <w:i/>
          <w:kern w:val="32"/>
          <w:sz w:val="28"/>
          <w:szCs w:val="28"/>
        </w:rPr>
        <w:t xml:space="preserve">Valor predictivo de la ecografía Doppler en la </w:t>
      </w:r>
      <w:r w:rsidR="006A7B8E" w:rsidRPr="00226042">
        <w:rPr>
          <w:rFonts w:ascii="Arial" w:eastAsia="Times New Roman" w:hAnsi="Arial" w:cs="Arial"/>
          <w:b/>
          <w:bCs/>
          <w:i/>
          <w:kern w:val="32"/>
          <w:sz w:val="28"/>
          <w:szCs w:val="28"/>
        </w:rPr>
        <w:t>preeclampsia</w:t>
      </w:r>
    </w:p>
    <w:p w:rsidR="00226042" w:rsidRDefault="00226042" w:rsidP="003F0231">
      <w:pPr>
        <w:spacing w:line="360" w:lineRule="auto"/>
        <w:jc w:val="both"/>
        <w:rPr>
          <w:rFonts w:ascii="Arial" w:eastAsia="Times New Roman" w:hAnsi="Arial" w:cs="Arial"/>
          <w:b/>
          <w:bCs/>
          <w:i/>
          <w:kern w:val="32"/>
          <w:sz w:val="28"/>
          <w:szCs w:val="28"/>
        </w:rPr>
      </w:pPr>
    </w:p>
    <w:p w:rsidR="00226042" w:rsidRDefault="00226042" w:rsidP="003F0231">
      <w:pPr>
        <w:spacing w:line="360" w:lineRule="auto"/>
        <w:jc w:val="both"/>
        <w:rPr>
          <w:rFonts w:ascii="Arial" w:eastAsia="Times New Roman" w:hAnsi="Arial" w:cs="Arial"/>
          <w:b/>
          <w:bCs/>
          <w:i/>
          <w:kern w:val="32"/>
          <w:sz w:val="28"/>
          <w:szCs w:val="28"/>
        </w:rPr>
      </w:pPr>
    </w:p>
    <w:p w:rsidR="00226042" w:rsidRPr="00226042" w:rsidRDefault="003F0231" w:rsidP="003F0231">
      <w:pPr>
        <w:spacing w:line="360" w:lineRule="auto"/>
        <w:jc w:val="both"/>
        <w:rPr>
          <w:rFonts w:ascii="Arial" w:hAnsi="Arial" w:cs="Arial"/>
          <w:color w:val="000000"/>
          <w:sz w:val="24"/>
          <w:szCs w:val="24"/>
        </w:rPr>
      </w:pPr>
      <w:r w:rsidRPr="00683C68">
        <w:rPr>
          <w:rFonts w:ascii="Arial" w:hAnsi="Arial" w:cs="Arial"/>
          <w:b/>
          <w:color w:val="000000"/>
          <w:sz w:val="24"/>
          <w:szCs w:val="24"/>
        </w:rPr>
        <w:t>Autor:</w:t>
      </w:r>
      <w:r w:rsidR="00226042">
        <w:rPr>
          <w:rFonts w:ascii="Arial" w:hAnsi="Arial" w:cs="Arial"/>
          <w:b/>
          <w:color w:val="000000"/>
          <w:sz w:val="24"/>
          <w:szCs w:val="24"/>
        </w:rPr>
        <w:t xml:space="preserve"> </w:t>
      </w:r>
      <w:proofErr w:type="spellStart"/>
      <w:r w:rsidR="00226042" w:rsidRPr="00226042">
        <w:rPr>
          <w:rFonts w:ascii="Arial" w:hAnsi="Arial" w:cs="Arial"/>
          <w:color w:val="000000"/>
          <w:sz w:val="24"/>
          <w:szCs w:val="24"/>
        </w:rPr>
        <w:t>Leidys</w:t>
      </w:r>
      <w:proofErr w:type="spellEnd"/>
      <w:r w:rsidR="00226042" w:rsidRPr="00226042">
        <w:rPr>
          <w:rFonts w:ascii="Arial" w:hAnsi="Arial" w:cs="Arial"/>
          <w:color w:val="000000"/>
          <w:sz w:val="24"/>
          <w:szCs w:val="24"/>
        </w:rPr>
        <w:t xml:space="preserve"> Torres Velázquez*</w:t>
      </w:r>
    </w:p>
    <w:p w:rsidR="003F0231" w:rsidRDefault="00226042" w:rsidP="003F0231">
      <w:pPr>
        <w:spacing w:line="360" w:lineRule="auto"/>
        <w:jc w:val="both"/>
        <w:rPr>
          <w:rFonts w:ascii="Arial" w:hAnsi="Arial" w:cs="Arial"/>
          <w:color w:val="000000"/>
          <w:sz w:val="24"/>
          <w:szCs w:val="24"/>
        </w:rPr>
      </w:pPr>
      <w:r>
        <w:rPr>
          <w:rFonts w:ascii="Arial" w:hAnsi="Arial" w:cs="Arial"/>
          <w:b/>
          <w:color w:val="000000"/>
          <w:sz w:val="24"/>
          <w:szCs w:val="24"/>
        </w:rPr>
        <w:t>Tutor</w:t>
      </w:r>
      <w:r w:rsidRPr="00683C68">
        <w:rPr>
          <w:rFonts w:ascii="Arial" w:hAnsi="Arial" w:cs="Arial"/>
          <w:b/>
          <w:color w:val="000000"/>
          <w:sz w:val="24"/>
          <w:szCs w:val="24"/>
        </w:rPr>
        <w:t>:</w:t>
      </w:r>
      <w:r>
        <w:rPr>
          <w:rFonts w:ascii="Arial" w:hAnsi="Arial" w:cs="Arial"/>
          <w:b/>
          <w:color w:val="000000"/>
          <w:sz w:val="24"/>
          <w:szCs w:val="24"/>
        </w:rPr>
        <w:t xml:space="preserve"> </w:t>
      </w:r>
      <w:proofErr w:type="spellStart"/>
      <w:r w:rsidR="0099528F">
        <w:rPr>
          <w:rFonts w:ascii="Arial" w:hAnsi="Arial" w:cs="Arial"/>
          <w:color w:val="000000"/>
          <w:sz w:val="24"/>
          <w:szCs w:val="24"/>
        </w:rPr>
        <w:t>MSc.</w:t>
      </w:r>
      <w:r w:rsidR="003F0231" w:rsidRPr="00683C68">
        <w:rPr>
          <w:rFonts w:ascii="Arial" w:hAnsi="Arial" w:cs="Arial"/>
          <w:color w:val="000000"/>
          <w:sz w:val="24"/>
          <w:szCs w:val="24"/>
        </w:rPr>
        <w:t>Dr.</w:t>
      </w:r>
      <w:proofErr w:type="spellEnd"/>
      <w:r w:rsidR="003F0231" w:rsidRPr="00683C68">
        <w:rPr>
          <w:rFonts w:ascii="Arial" w:hAnsi="Arial" w:cs="Arial"/>
          <w:color w:val="000000"/>
          <w:sz w:val="24"/>
          <w:szCs w:val="24"/>
        </w:rPr>
        <w:t xml:space="preserve"> </w:t>
      </w:r>
      <w:r w:rsidR="0099528F">
        <w:rPr>
          <w:rFonts w:ascii="Arial" w:hAnsi="Arial" w:cs="Arial"/>
          <w:sz w:val="24"/>
          <w:szCs w:val="24"/>
        </w:rPr>
        <w:t xml:space="preserve">Roberto Rodríguez </w:t>
      </w:r>
      <w:proofErr w:type="spellStart"/>
      <w:r w:rsidR="0099528F">
        <w:rPr>
          <w:rFonts w:ascii="Arial" w:hAnsi="Arial" w:cs="Arial"/>
          <w:sz w:val="24"/>
          <w:szCs w:val="24"/>
        </w:rPr>
        <w:t>Pargas</w:t>
      </w:r>
      <w:proofErr w:type="spellEnd"/>
      <w:r w:rsidR="003F0231" w:rsidRPr="00683C68">
        <w:rPr>
          <w:rFonts w:ascii="Arial" w:hAnsi="Arial" w:cs="Arial"/>
          <w:color w:val="000000"/>
          <w:sz w:val="24"/>
          <w:szCs w:val="24"/>
        </w:rPr>
        <w:t xml:space="preserve"> *</w:t>
      </w:r>
      <w:r w:rsidR="000676EB">
        <w:rPr>
          <w:rFonts w:ascii="Arial" w:hAnsi="Arial" w:cs="Arial"/>
          <w:color w:val="000000"/>
          <w:sz w:val="24"/>
          <w:szCs w:val="24"/>
        </w:rPr>
        <w:t>*</w:t>
      </w:r>
    </w:p>
    <w:p w:rsidR="000676EB" w:rsidRDefault="000676EB" w:rsidP="000676EB">
      <w:pPr>
        <w:spacing w:line="360" w:lineRule="auto"/>
        <w:jc w:val="both"/>
        <w:rPr>
          <w:rFonts w:ascii="Arial" w:hAnsi="Arial" w:cs="Arial"/>
          <w:b/>
          <w:color w:val="000000"/>
          <w:sz w:val="24"/>
          <w:szCs w:val="24"/>
        </w:rPr>
      </w:pPr>
      <w:r w:rsidRPr="00226042">
        <w:rPr>
          <w:rFonts w:ascii="Arial" w:hAnsi="Arial" w:cs="Arial"/>
          <w:color w:val="000000"/>
          <w:sz w:val="24"/>
          <w:szCs w:val="24"/>
        </w:rPr>
        <w:t>*Estudiante de 6to año de Medicina</w:t>
      </w:r>
    </w:p>
    <w:p w:rsidR="00AF77D2" w:rsidRDefault="000676EB" w:rsidP="0099528F">
      <w:pPr>
        <w:spacing w:line="360" w:lineRule="auto"/>
        <w:jc w:val="both"/>
        <w:rPr>
          <w:rFonts w:ascii="Arial" w:hAnsi="Arial" w:cs="Arial"/>
          <w:color w:val="000000"/>
          <w:sz w:val="24"/>
          <w:szCs w:val="24"/>
        </w:rPr>
      </w:pPr>
      <w:r>
        <w:rPr>
          <w:rFonts w:ascii="Arial" w:hAnsi="Arial" w:cs="Arial"/>
          <w:color w:val="000000"/>
          <w:sz w:val="24"/>
          <w:szCs w:val="24"/>
        </w:rPr>
        <w:t>*</w:t>
      </w:r>
      <w:r w:rsidR="003F0231" w:rsidRPr="00683C68">
        <w:rPr>
          <w:rFonts w:ascii="Arial" w:hAnsi="Arial" w:cs="Arial"/>
          <w:color w:val="000000"/>
          <w:sz w:val="24"/>
          <w:szCs w:val="24"/>
        </w:rPr>
        <w:t>* Especialista de</w:t>
      </w:r>
      <w:r w:rsidR="00226042">
        <w:rPr>
          <w:rFonts w:ascii="Arial" w:hAnsi="Arial" w:cs="Arial"/>
          <w:color w:val="000000"/>
          <w:sz w:val="24"/>
          <w:szCs w:val="24"/>
        </w:rPr>
        <w:t xml:space="preserve"> </w:t>
      </w:r>
      <w:r w:rsidR="0099528F">
        <w:rPr>
          <w:rFonts w:ascii="Arial" w:hAnsi="Arial" w:cs="Arial"/>
          <w:color w:val="000000"/>
          <w:sz w:val="24"/>
          <w:szCs w:val="24"/>
        </w:rPr>
        <w:t>2do</w:t>
      </w:r>
      <w:r w:rsidR="003F0231" w:rsidRPr="00683C68">
        <w:rPr>
          <w:rFonts w:ascii="Arial" w:hAnsi="Arial" w:cs="Arial"/>
          <w:color w:val="000000"/>
          <w:sz w:val="24"/>
          <w:szCs w:val="24"/>
        </w:rPr>
        <w:t xml:space="preserve"> Grado en </w:t>
      </w:r>
      <w:r w:rsidR="00B7654C" w:rsidRPr="00683C68">
        <w:rPr>
          <w:rFonts w:ascii="Arial" w:hAnsi="Arial" w:cs="Arial"/>
          <w:sz w:val="24"/>
          <w:szCs w:val="24"/>
        </w:rPr>
        <w:t>Ginecología y Obstetricia.</w:t>
      </w:r>
      <w:r w:rsidR="00545914">
        <w:rPr>
          <w:rFonts w:ascii="Arial" w:hAnsi="Arial" w:cs="Arial"/>
          <w:sz w:val="24"/>
          <w:szCs w:val="24"/>
        </w:rPr>
        <w:t xml:space="preserve"> </w:t>
      </w:r>
      <w:r w:rsidR="0046520D">
        <w:rPr>
          <w:rFonts w:ascii="Arial" w:hAnsi="Arial" w:cs="Arial"/>
          <w:sz w:val="24"/>
          <w:szCs w:val="24"/>
        </w:rPr>
        <w:t xml:space="preserve">Profesor </w:t>
      </w:r>
      <w:r w:rsidR="008B1C33">
        <w:rPr>
          <w:rFonts w:ascii="Arial" w:hAnsi="Arial" w:cs="Arial"/>
          <w:sz w:val="24"/>
          <w:szCs w:val="24"/>
        </w:rPr>
        <w:t>A</w:t>
      </w:r>
      <w:r w:rsidR="0099528F">
        <w:rPr>
          <w:rFonts w:ascii="Arial" w:hAnsi="Arial" w:cs="Arial"/>
          <w:sz w:val="24"/>
          <w:szCs w:val="24"/>
        </w:rPr>
        <w:t>uxiliar</w:t>
      </w:r>
      <w:r w:rsidR="0046520D">
        <w:rPr>
          <w:rFonts w:ascii="Arial" w:hAnsi="Arial" w:cs="Arial"/>
          <w:sz w:val="24"/>
          <w:szCs w:val="24"/>
        </w:rPr>
        <w:t>.</w:t>
      </w:r>
    </w:p>
    <w:p w:rsidR="0046520D" w:rsidRPr="0046520D" w:rsidRDefault="0046520D" w:rsidP="0046520D">
      <w:pPr>
        <w:spacing w:line="360" w:lineRule="auto"/>
        <w:jc w:val="both"/>
        <w:rPr>
          <w:rFonts w:ascii="Arial" w:hAnsi="Arial" w:cs="Arial"/>
          <w:color w:val="000000"/>
          <w:sz w:val="24"/>
          <w:szCs w:val="24"/>
        </w:rPr>
      </w:pPr>
    </w:p>
    <w:p w:rsidR="004E6946" w:rsidRDefault="004E6946" w:rsidP="003F0231">
      <w:pPr>
        <w:autoSpaceDE w:val="0"/>
        <w:autoSpaceDN w:val="0"/>
        <w:adjustRightInd w:val="0"/>
        <w:spacing w:after="0" w:line="360" w:lineRule="auto"/>
        <w:jc w:val="both"/>
        <w:rPr>
          <w:rFonts w:ascii="Arial" w:hAnsi="Arial" w:cs="Arial"/>
          <w:color w:val="000000"/>
          <w:sz w:val="24"/>
          <w:szCs w:val="24"/>
        </w:rPr>
      </w:pPr>
    </w:p>
    <w:p w:rsidR="004E6946" w:rsidRDefault="004E6946" w:rsidP="003F0231">
      <w:pPr>
        <w:autoSpaceDE w:val="0"/>
        <w:autoSpaceDN w:val="0"/>
        <w:adjustRightInd w:val="0"/>
        <w:spacing w:after="0" w:line="360" w:lineRule="auto"/>
        <w:jc w:val="both"/>
        <w:rPr>
          <w:rFonts w:ascii="Arial" w:hAnsi="Arial" w:cs="Arial"/>
          <w:color w:val="000000"/>
          <w:sz w:val="24"/>
          <w:szCs w:val="24"/>
        </w:rPr>
      </w:pPr>
    </w:p>
    <w:p w:rsidR="004E6946" w:rsidRPr="00683C68" w:rsidRDefault="004E6946" w:rsidP="003F0231">
      <w:pPr>
        <w:autoSpaceDE w:val="0"/>
        <w:autoSpaceDN w:val="0"/>
        <w:adjustRightInd w:val="0"/>
        <w:spacing w:after="0" w:line="360" w:lineRule="auto"/>
        <w:jc w:val="both"/>
        <w:rPr>
          <w:rFonts w:ascii="Arial" w:hAnsi="Arial" w:cs="Arial"/>
          <w:color w:val="000000"/>
          <w:sz w:val="24"/>
          <w:szCs w:val="24"/>
        </w:rPr>
      </w:pPr>
    </w:p>
    <w:p w:rsidR="003F0231" w:rsidRDefault="00226042" w:rsidP="003F0231">
      <w:pPr>
        <w:spacing w:after="0" w:line="360" w:lineRule="auto"/>
        <w:jc w:val="center"/>
        <w:rPr>
          <w:rFonts w:ascii="Arial" w:hAnsi="Arial" w:cs="Arial"/>
          <w:sz w:val="24"/>
          <w:szCs w:val="24"/>
        </w:rPr>
      </w:pPr>
      <w:r>
        <w:rPr>
          <w:rFonts w:ascii="Arial" w:hAnsi="Arial" w:cs="Arial"/>
          <w:sz w:val="24"/>
          <w:szCs w:val="24"/>
        </w:rPr>
        <w:t>Las Tunas, 2023</w:t>
      </w:r>
    </w:p>
    <w:p w:rsidR="00226042" w:rsidRDefault="00226042" w:rsidP="003F0231">
      <w:pPr>
        <w:spacing w:after="0" w:line="360" w:lineRule="auto"/>
        <w:jc w:val="center"/>
        <w:rPr>
          <w:rFonts w:ascii="Arial" w:hAnsi="Arial" w:cs="Arial"/>
          <w:sz w:val="24"/>
          <w:szCs w:val="24"/>
        </w:rPr>
      </w:pPr>
      <w:r>
        <w:rPr>
          <w:rFonts w:ascii="Arial" w:hAnsi="Arial" w:cs="Arial"/>
          <w:sz w:val="24"/>
          <w:szCs w:val="24"/>
        </w:rPr>
        <w:t>´´Año 65 de la Revolución´´</w:t>
      </w:r>
    </w:p>
    <w:p w:rsidR="000676EB" w:rsidRDefault="000676EB" w:rsidP="0069676C">
      <w:pPr>
        <w:spacing w:after="100" w:afterAutospacing="1"/>
        <w:rPr>
          <w:rFonts w:ascii="Arial" w:hAnsi="Arial" w:cs="Arial"/>
          <w:b/>
          <w:sz w:val="32"/>
        </w:rPr>
      </w:pPr>
    </w:p>
    <w:p w:rsidR="00545914" w:rsidRDefault="00545914" w:rsidP="000676EB">
      <w:pPr>
        <w:spacing w:after="100" w:afterAutospacing="1" w:line="276" w:lineRule="auto"/>
        <w:rPr>
          <w:rFonts w:ascii="Arial" w:hAnsi="Arial" w:cs="Arial"/>
          <w:b/>
          <w:sz w:val="32"/>
        </w:rPr>
      </w:pPr>
    </w:p>
    <w:p w:rsidR="0069676C" w:rsidRPr="00AC362D" w:rsidRDefault="0069676C" w:rsidP="000676EB">
      <w:pPr>
        <w:spacing w:after="100" w:afterAutospacing="1" w:line="276" w:lineRule="auto"/>
        <w:rPr>
          <w:rFonts w:ascii="Arial" w:hAnsi="Arial" w:cs="Arial"/>
          <w:b/>
          <w:sz w:val="24"/>
        </w:rPr>
      </w:pPr>
      <w:r w:rsidRPr="00AC362D">
        <w:rPr>
          <w:rFonts w:ascii="Arial" w:hAnsi="Arial" w:cs="Arial"/>
          <w:b/>
          <w:sz w:val="24"/>
        </w:rPr>
        <w:lastRenderedPageBreak/>
        <w:t>Resumen</w:t>
      </w:r>
    </w:p>
    <w:p w:rsidR="00226042" w:rsidRDefault="00226042" w:rsidP="000676EB">
      <w:pPr>
        <w:spacing w:line="276" w:lineRule="auto"/>
        <w:jc w:val="both"/>
        <w:rPr>
          <w:rFonts w:ascii="Arial" w:hAnsi="Arial" w:cs="Arial"/>
          <w:bCs/>
          <w:sz w:val="24"/>
          <w:szCs w:val="24"/>
        </w:rPr>
      </w:pPr>
      <w:r w:rsidRPr="007C5550">
        <w:rPr>
          <w:rFonts w:ascii="Arial" w:hAnsi="Arial" w:cs="Arial"/>
          <w:b/>
          <w:bCs/>
          <w:sz w:val="24"/>
          <w:szCs w:val="24"/>
        </w:rPr>
        <w:t>Introducción</w:t>
      </w:r>
      <w:r w:rsidRPr="007C5550">
        <w:rPr>
          <w:rFonts w:ascii="Arial" w:hAnsi="Arial" w:cs="Arial"/>
          <w:b/>
          <w:color w:val="000000"/>
          <w:sz w:val="24"/>
          <w:szCs w:val="24"/>
        </w:rPr>
        <w:t>:</w:t>
      </w:r>
      <w:r w:rsidRPr="00226042">
        <w:rPr>
          <w:rFonts w:ascii="Arial" w:hAnsi="Arial" w:cs="Arial"/>
          <w:bCs/>
          <w:sz w:val="24"/>
          <w:szCs w:val="24"/>
        </w:rPr>
        <w:t xml:space="preserve"> </w:t>
      </w:r>
      <w:r w:rsidRPr="008B1C33">
        <w:rPr>
          <w:rFonts w:ascii="Arial" w:hAnsi="Arial" w:cs="Arial"/>
          <w:bCs/>
          <w:sz w:val="24"/>
          <w:szCs w:val="24"/>
        </w:rPr>
        <w:t>En la obstetricia moderna la ecografía Doppler se ha convertido en un</w:t>
      </w:r>
      <w:r w:rsidR="007C5550">
        <w:rPr>
          <w:rFonts w:ascii="Arial" w:hAnsi="Arial" w:cs="Arial"/>
          <w:bCs/>
          <w:sz w:val="24"/>
          <w:szCs w:val="24"/>
        </w:rPr>
        <w:t xml:space="preserve"> estándar relevante como </w:t>
      </w:r>
      <w:r w:rsidRPr="00E64B86">
        <w:rPr>
          <w:rFonts w:ascii="Arial" w:hAnsi="Arial" w:cs="Arial"/>
          <w:bCs/>
          <w:sz w:val="24"/>
          <w:szCs w:val="24"/>
        </w:rPr>
        <w:t>técnica no invasiva que permite el estudio indirecto del proceso de placentación</w:t>
      </w:r>
      <w:r>
        <w:rPr>
          <w:rFonts w:ascii="Arial" w:hAnsi="Arial" w:cs="Arial"/>
          <w:bCs/>
          <w:sz w:val="24"/>
          <w:szCs w:val="24"/>
        </w:rPr>
        <w:t>.</w:t>
      </w:r>
    </w:p>
    <w:p w:rsidR="00226042" w:rsidRDefault="00226042" w:rsidP="000676EB">
      <w:pPr>
        <w:spacing w:line="276" w:lineRule="auto"/>
        <w:jc w:val="both"/>
        <w:rPr>
          <w:rFonts w:ascii="Arial" w:hAnsi="Arial" w:cs="Arial"/>
          <w:sz w:val="24"/>
        </w:rPr>
      </w:pPr>
      <w:r w:rsidRPr="007C5550">
        <w:rPr>
          <w:rFonts w:ascii="Arial" w:hAnsi="Arial" w:cs="Arial"/>
          <w:b/>
          <w:bCs/>
          <w:sz w:val="24"/>
          <w:szCs w:val="24"/>
        </w:rPr>
        <w:t>Objetivos</w:t>
      </w:r>
      <w:r w:rsidRPr="007C5550">
        <w:rPr>
          <w:rFonts w:ascii="Arial" w:hAnsi="Arial" w:cs="Arial"/>
          <w:b/>
          <w:color w:val="000000"/>
          <w:sz w:val="24"/>
          <w:szCs w:val="24"/>
        </w:rPr>
        <w:t>:</w:t>
      </w:r>
      <w:r w:rsidRPr="00226042">
        <w:rPr>
          <w:rFonts w:ascii="Arial" w:hAnsi="Arial" w:cs="Arial"/>
          <w:sz w:val="24"/>
        </w:rPr>
        <w:t xml:space="preserve"> </w:t>
      </w:r>
      <w:r>
        <w:rPr>
          <w:rFonts w:ascii="Arial" w:hAnsi="Arial" w:cs="Arial"/>
          <w:sz w:val="24"/>
        </w:rPr>
        <w:t>Determinar</w:t>
      </w:r>
      <w:r w:rsidRPr="00B0286B">
        <w:rPr>
          <w:rFonts w:ascii="Arial" w:hAnsi="Arial" w:cs="Arial"/>
          <w:sz w:val="24"/>
        </w:rPr>
        <w:t xml:space="preserve"> el nivel de validez de la ecografía Doppler</w:t>
      </w:r>
      <w:r>
        <w:rPr>
          <w:rFonts w:ascii="Arial" w:hAnsi="Arial" w:cs="Arial"/>
          <w:sz w:val="24"/>
        </w:rPr>
        <w:t xml:space="preserve"> de las arterias uterinas</w:t>
      </w:r>
      <w:r w:rsidR="000676EB">
        <w:rPr>
          <w:rFonts w:ascii="Arial" w:hAnsi="Arial" w:cs="Arial"/>
          <w:sz w:val="24"/>
        </w:rPr>
        <w:t xml:space="preserve"> </w:t>
      </w:r>
      <w:r>
        <w:rPr>
          <w:rFonts w:ascii="Arial" w:hAnsi="Arial" w:cs="Arial"/>
          <w:sz w:val="24"/>
        </w:rPr>
        <w:t xml:space="preserve">como herramienta predictiva de pre-eclampsia en el </w:t>
      </w:r>
      <w:r>
        <w:rPr>
          <w:rFonts w:ascii="Arial" w:hAnsi="Arial" w:cs="Arial"/>
          <w:bCs/>
          <w:sz w:val="24"/>
          <w:szCs w:val="24"/>
        </w:rPr>
        <w:t>Hospital General Docente “Dr. Ernesto Guevara de la Serna”, en el periodo comprendido del 1 de enero del 2020 al 31 de diciembre de 2022.</w:t>
      </w:r>
    </w:p>
    <w:p w:rsidR="00226042" w:rsidRDefault="00ED0F82" w:rsidP="000676EB">
      <w:pPr>
        <w:spacing w:line="276" w:lineRule="auto"/>
        <w:jc w:val="both"/>
        <w:rPr>
          <w:rFonts w:ascii="Arial" w:hAnsi="Arial" w:cs="Arial"/>
          <w:bCs/>
          <w:sz w:val="24"/>
          <w:szCs w:val="24"/>
        </w:rPr>
      </w:pPr>
      <w:r w:rsidRPr="007C5550">
        <w:rPr>
          <w:rFonts w:ascii="Arial" w:hAnsi="Arial" w:cs="Arial"/>
          <w:b/>
          <w:bCs/>
          <w:sz w:val="24"/>
          <w:szCs w:val="24"/>
        </w:rPr>
        <w:t>Diseño Metodológic</w:t>
      </w:r>
      <w:r w:rsidR="00226042" w:rsidRPr="007C5550">
        <w:rPr>
          <w:rFonts w:ascii="Arial" w:hAnsi="Arial" w:cs="Arial"/>
          <w:b/>
          <w:bCs/>
          <w:sz w:val="24"/>
          <w:szCs w:val="24"/>
        </w:rPr>
        <w:t>o</w:t>
      </w:r>
      <w:r w:rsidR="00226042" w:rsidRPr="00683C68">
        <w:rPr>
          <w:rFonts w:ascii="Arial" w:hAnsi="Arial" w:cs="Arial"/>
          <w:b/>
          <w:color w:val="000000"/>
          <w:sz w:val="24"/>
          <w:szCs w:val="24"/>
        </w:rPr>
        <w:t>:</w:t>
      </w:r>
      <w:r w:rsidR="00226042" w:rsidRPr="00226042">
        <w:rPr>
          <w:rFonts w:ascii="Arial" w:hAnsi="Arial" w:cs="Arial"/>
          <w:sz w:val="24"/>
        </w:rPr>
        <w:t xml:space="preserve"> </w:t>
      </w:r>
      <w:r w:rsidR="00226042" w:rsidRPr="00683C68">
        <w:rPr>
          <w:rFonts w:ascii="Arial" w:hAnsi="Arial" w:cs="Arial"/>
          <w:sz w:val="24"/>
        </w:rPr>
        <w:t>Se realizó un estudio observacional, descriptivo</w:t>
      </w:r>
      <w:r w:rsidR="00226042">
        <w:rPr>
          <w:rFonts w:ascii="Arial" w:hAnsi="Arial" w:cs="Arial"/>
          <w:sz w:val="24"/>
        </w:rPr>
        <w:t xml:space="preserve"> y </w:t>
      </w:r>
      <w:r w:rsidR="00226042" w:rsidRPr="00683C68">
        <w:rPr>
          <w:rFonts w:ascii="Arial" w:hAnsi="Arial" w:cs="Arial"/>
          <w:sz w:val="24"/>
        </w:rPr>
        <w:t>retrospec</w:t>
      </w:r>
      <w:r w:rsidR="00226042">
        <w:rPr>
          <w:rFonts w:ascii="Arial" w:hAnsi="Arial" w:cs="Arial"/>
          <w:sz w:val="24"/>
        </w:rPr>
        <w:t>tiv</w:t>
      </w:r>
      <w:r w:rsidR="00226042" w:rsidRPr="00683C68">
        <w:rPr>
          <w:rFonts w:ascii="Arial" w:hAnsi="Arial" w:cs="Arial"/>
          <w:sz w:val="24"/>
        </w:rPr>
        <w:t xml:space="preserve">o </w:t>
      </w:r>
      <w:r w:rsidR="00226042">
        <w:rPr>
          <w:rFonts w:ascii="Arial" w:hAnsi="Arial" w:cs="Arial"/>
          <w:sz w:val="24"/>
        </w:rPr>
        <w:t xml:space="preserve">en el </w:t>
      </w:r>
      <w:r w:rsidR="00226042">
        <w:rPr>
          <w:rFonts w:ascii="Arial" w:hAnsi="Arial" w:cs="Arial"/>
          <w:bCs/>
          <w:sz w:val="24"/>
          <w:szCs w:val="24"/>
        </w:rPr>
        <w:t xml:space="preserve">Hospital General Docente “Dr. Ernesto Guevara de la Serna”, en el periodo comprendido del 1 de enero del 2020 al 31 de diciembre de 2022. </w:t>
      </w:r>
      <w:r w:rsidR="00226042" w:rsidRPr="00683C68">
        <w:rPr>
          <w:rFonts w:ascii="Arial" w:hAnsi="Arial" w:cs="Arial"/>
          <w:sz w:val="24"/>
        </w:rPr>
        <w:t>El universo estuvo representado</w:t>
      </w:r>
      <w:r w:rsidR="00226042">
        <w:rPr>
          <w:rFonts w:ascii="Arial" w:hAnsi="Arial" w:cs="Arial"/>
          <w:sz w:val="24"/>
        </w:rPr>
        <w:t xml:space="preserve"> por 441 gestantes a quienes se les realizó Doppler de las arterias uterinas entre 22 y 24 semanas. Para la selección de la muestra se realizó un muestreo aleatorio simple</w:t>
      </w:r>
      <w:r w:rsidR="009D17D3">
        <w:rPr>
          <w:rFonts w:ascii="Arial" w:hAnsi="Arial" w:cs="Arial"/>
          <w:sz w:val="24"/>
        </w:rPr>
        <w:t xml:space="preserve">  de 186  gestantes</w:t>
      </w:r>
      <w:r w:rsidR="00226042" w:rsidRPr="00683C68">
        <w:rPr>
          <w:rFonts w:ascii="Arial" w:hAnsi="Arial" w:cs="Arial"/>
          <w:sz w:val="24"/>
        </w:rPr>
        <w:t>.</w:t>
      </w:r>
    </w:p>
    <w:p w:rsidR="00226042" w:rsidRPr="00ED0F82" w:rsidRDefault="00226042" w:rsidP="000676EB">
      <w:pPr>
        <w:spacing w:line="276" w:lineRule="auto"/>
        <w:jc w:val="both"/>
        <w:rPr>
          <w:rFonts w:ascii="Arial" w:hAnsi="Arial" w:cs="Arial"/>
          <w:color w:val="000000"/>
          <w:sz w:val="24"/>
          <w:szCs w:val="24"/>
        </w:rPr>
      </w:pPr>
      <w:r w:rsidRPr="007C5550">
        <w:rPr>
          <w:rFonts w:ascii="Arial" w:hAnsi="Arial" w:cs="Arial"/>
          <w:b/>
          <w:bCs/>
          <w:sz w:val="24"/>
          <w:szCs w:val="24"/>
        </w:rPr>
        <w:t>Resultados</w:t>
      </w:r>
      <w:r w:rsidRPr="007C5550">
        <w:rPr>
          <w:rFonts w:ascii="Arial" w:hAnsi="Arial" w:cs="Arial"/>
          <w:b/>
          <w:color w:val="000000"/>
          <w:sz w:val="24"/>
          <w:szCs w:val="24"/>
        </w:rPr>
        <w:t>:</w:t>
      </w:r>
      <w:r w:rsidR="00ED0F82">
        <w:rPr>
          <w:rFonts w:ascii="Arial" w:hAnsi="Arial" w:cs="Arial"/>
          <w:b/>
          <w:color w:val="000000"/>
          <w:sz w:val="24"/>
          <w:szCs w:val="24"/>
        </w:rPr>
        <w:t xml:space="preserve"> </w:t>
      </w:r>
      <w:r w:rsidR="00ED0F82" w:rsidRPr="00ED0F82">
        <w:rPr>
          <w:rFonts w:ascii="Arial" w:hAnsi="Arial" w:cs="Arial"/>
          <w:color w:val="000000"/>
          <w:sz w:val="24"/>
          <w:szCs w:val="24"/>
        </w:rPr>
        <w:t xml:space="preserve">El grupo de edad </w:t>
      </w:r>
      <w:r w:rsidR="00ED0F82">
        <w:rPr>
          <w:rFonts w:ascii="Arial" w:hAnsi="Arial" w:cs="Arial"/>
          <w:color w:val="000000"/>
          <w:sz w:val="24"/>
          <w:szCs w:val="24"/>
        </w:rPr>
        <w:t>más representativo fue de 19 a 29 años, donde el 68,1%              presentó  preeclampsia con Doppler alterado</w:t>
      </w:r>
      <w:r w:rsidR="00F80BF4" w:rsidRPr="00F80BF4">
        <w:rPr>
          <w:rFonts w:ascii="Arial" w:hAnsi="Arial" w:cs="Arial"/>
          <w:color w:val="000000"/>
          <w:sz w:val="24"/>
          <w:szCs w:val="24"/>
        </w:rPr>
        <w:t xml:space="preserve"> </w:t>
      </w:r>
      <w:r w:rsidR="00F80BF4">
        <w:rPr>
          <w:rFonts w:ascii="Arial" w:hAnsi="Arial" w:cs="Arial"/>
          <w:color w:val="000000"/>
          <w:sz w:val="24"/>
          <w:szCs w:val="24"/>
        </w:rPr>
        <w:t xml:space="preserve">siendo más predictivo en primíparas y </w:t>
      </w:r>
      <w:r w:rsidR="00ED0F82">
        <w:rPr>
          <w:rFonts w:ascii="Arial" w:hAnsi="Arial" w:cs="Arial"/>
          <w:color w:val="000000"/>
          <w:sz w:val="24"/>
          <w:szCs w:val="24"/>
        </w:rPr>
        <w:t xml:space="preserve">menos en menores de 19  años </w:t>
      </w:r>
      <w:r w:rsidR="004A5A2D">
        <w:rPr>
          <w:rFonts w:ascii="Arial" w:hAnsi="Arial" w:cs="Arial"/>
          <w:color w:val="000000"/>
          <w:sz w:val="24"/>
          <w:szCs w:val="24"/>
        </w:rPr>
        <w:t xml:space="preserve">y </w:t>
      </w:r>
      <w:r w:rsidR="00ED0F82">
        <w:rPr>
          <w:rFonts w:ascii="Arial" w:hAnsi="Arial" w:cs="Arial"/>
          <w:color w:val="000000"/>
          <w:sz w:val="24"/>
          <w:szCs w:val="24"/>
        </w:rPr>
        <w:t>en el sobrepeso. No resulta estadísticamente significativ</w:t>
      </w:r>
      <w:r w:rsidR="004A5A2D">
        <w:rPr>
          <w:rFonts w:ascii="Arial" w:hAnsi="Arial" w:cs="Arial"/>
          <w:color w:val="000000"/>
          <w:sz w:val="24"/>
          <w:szCs w:val="24"/>
        </w:rPr>
        <w:t>o</w:t>
      </w:r>
      <w:r w:rsidR="00ED0F82">
        <w:rPr>
          <w:rFonts w:ascii="Arial" w:hAnsi="Arial" w:cs="Arial"/>
          <w:color w:val="000000"/>
          <w:sz w:val="24"/>
          <w:szCs w:val="24"/>
        </w:rPr>
        <w:t xml:space="preserve"> el antecedente de preeclampsia previa.                                                                                                                                                               </w:t>
      </w:r>
    </w:p>
    <w:p w:rsidR="00226042" w:rsidRDefault="00226042" w:rsidP="000676EB">
      <w:pPr>
        <w:spacing w:line="276" w:lineRule="auto"/>
        <w:jc w:val="both"/>
        <w:rPr>
          <w:rFonts w:ascii="Arial" w:hAnsi="Arial" w:cs="Arial"/>
          <w:bCs/>
          <w:sz w:val="24"/>
          <w:szCs w:val="24"/>
        </w:rPr>
      </w:pPr>
      <w:r w:rsidRPr="007C5550">
        <w:rPr>
          <w:rFonts w:ascii="Arial" w:hAnsi="Arial" w:cs="Arial"/>
          <w:b/>
          <w:bCs/>
          <w:sz w:val="24"/>
          <w:szCs w:val="24"/>
        </w:rPr>
        <w:t>Conclusiones</w:t>
      </w:r>
      <w:r w:rsidRPr="007C5550">
        <w:rPr>
          <w:rFonts w:ascii="Arial" w:hAnsi="Arial" w:cs="Arial"/>
          <w:b/>
          <w:color w:val="000000"/>
          <w:sz w:val="24"/>
          <w:szCs w:val="24"/>
        </w:rPr>
        <w:t>:</w:t>
      </w:r>
      <w:r w:rsidR="0088142A" w:rsidRPr="0088142A">
        <w:rPr>
          <w:rFonts w:ascii="Arial" w:hAnsi="Arial" w:cs="Arial"/>
          <w:sz w:val="24"/>
        </w:rPr>
        <w:t xml:space="preserve"> </w:t>
      </w:r>
      <w:r w:rsidR="0088142A">
        <w:rPr>
          <w:rFonts w:ascii="Arial" w:hAnsi="Arial" w:cs="Arial"/>
          <w:sz w:val="24"/>
        </w:rPr>
        <w:t>Se concluyó que e</w:t>
      </w:r>
      <w:r w:rsidR="0088142A" w:rsidRPr="00F17592">
        <w:rPr>
          <w:rFonts w:ascii="Arial" w:hAnsi="Arial" w:cs="Arial"/>
          <w:sz w:val="24"/>
        </w:rPr>
        <w:t>l estudio mediante Doppler de las arterias uterinas</w:t>
      </w:r>
      <w:r w:rsidR="0088142A">
        <w:rPr>
          <w:rFonts w:ascii="Arial" w:hAnsi="Arial" w:cs="Arial"/>
          <w:sz w:val="24"/>
        </w:rPr>
        <w:t xml:space="preserve"> entre las semanas 22 y 24 demostró ser una herramienta útil y efectiva para predecir pre-</w:t>
      </w:r>
      <w:proofErr w:type="spellStart"/>
      <w:r w:rsidR="0088142A">
        <w:rPr>
          <w:rFonts w:ascii="Arial" w:hAnsi="Arial" w:cs="Arial"/>
          <w:sz w:val="24"/>
        </w:rPr>
        <w:t>eclamsia</w:t>
      </w:r>
      <w:proofErr w:type="spellEnd"/>
      <w:r w:rsidR="0088142A">
        <w:rPr>
          <w:rFonts w:ascii="Arial" w:hAnsi="Arial" w:cs="Arial"/>
          <w:sz w:val="24"/>
        </w:rPr>
        <w:t xml:space="preserve"> en las gestantes, exceptuando al grupo de gestantes menores de 19 años </w:t>
      </w:r>
      <w:r w:rsidR="004A5A2D">
        <w:rPr>
          <w:rFonts w:ascii="Arial" w:hAnsi="Arial" w:cs="Arial"/>
          <w:sz w:val="24"/>
        </w:rPr>
        <w:t xml:space="preserve">y secundíparas </w:t>
      </w:r>
      <w:r w:rsidR="0088142A">
        <w:rPr>
          <w:rFonts w:ascii="Arial" w:hAnsi="Arial" w:cs="Arial"/>
          <w:sz w:val="24"/>
        </w:rPr>
        <w:t>captadas como sobrepeso.</w:t>
      </w:r>
    </w:p>
    <w:p w:rsidR="000612E4" w:rsidRDefault="0088142A" w:rsidP="000676EB">
      <w:pPr>
        <w:spacing w:line="276" w:lineRule="auto"/>
        <w:jc w:val="both"/>
        <w:rPr>
          <w:rFonts w:ascii="Arial" w:hAnsi="Arial" w:cs="Arial"/>
          <w:sz w:val="24"/>
        </w:rPr>
      </w:pPr>
      <w:r>
        <w:rPr>
          <w:rFonts w:ascii="Arial" w:hAnsi="Arial" w:cs="Arial"/>
          <w:b/>
          <w:sz w:val="24"/>
        </w:rPr>
        <w:t>Palabras clave</w:t>
      </w:r>
      <w:r w:rsidR="00590EF3" w:rsidRPr="00683C68">
        <w:rPr>
          <w:rFonts w:ascii="Arial" w:hAnsi="Arial" w:cs="Arial"/>
          <w:b/>
          <w:sz w:val="24"/>
        </w:rPr>
        <w:t>:</w:t>
      </w:r>
      <w:r>
        <w:rPr>
          <w:rFonts w:ascii="Arial" w:hAnsi="Arial" w:cs="Arial"/>
          <w:b/>
          <w:sz w:val="24"/>
        </w:rPr>
        <w:t xml:space="preserve"> </w:t>
      </w:r>
      <w:r w:rsidR="00D67B30">
        <w:rPr>
          <w:rFonts w:ascii="Arial" w:hAnsi="Arial" w:cs="Arial"/>
          <w:sz w:val="24"/>
        </w:rPr>
        <w:t>gestación, preeclam</w:t>
      </w:r>
      <w:r w:rsidR="00B2062D">
        <w:rPr>
          <w:rFonts w:ascii="Arial" w:hAnsi="Arial" w:cs="Arial"/>
          <w:sz w:val="24"/>
        </w:rPr>
        <w:t>p</w:t>
      </w:r>
      <w:r w:rsidR="00D67B30">
        <w:rPr>
          <w:rFonts w:ascii="Arial" w:hAnsi="Arial" w:cs="Arial"/>
          <w:sz w:val="24"/>
        </w:rPr>
        <w:t>sia, ecografía, Doppler.</w:t>
      </w:r>
    </w:p>
    <w:p w:rsidR="008B2605" w:rsidRPr="00683C68" w:rsidRDefault="008B2605" w:rsidP="000612E4">
      <w:pPr>
        <w:spacing w:line="360" w:lineRule="auto"/>
        <w:jc w:val="both"/>
        <w:rPr>
          <w:rFonts w:ascii="Arial" w:hAnsi="Arial" w:cs="Arial"/>
          <w:sz w:val="24"/>
        </w:rPr>
      </w:pPr>
    </w:p>
    <w:p w:rsidR="000612E4" w:rsidRDefault="000612E4" w:rsidP="000612E4">
      <w:pPr>
        <w:autoSpaceDE w:val="0"/>
        <w:autoSpaceDN w:val="0"/>
        <w:adjustRightInd w:val="0"/>
        <w:spacing w:after="100" w:afterAutospacing="1" w:line="360" w:lineRule="auto"/>
        <w:jc w:val="both"/>
        <w:rPr>
          <w:rFonts w:ascii="Arial" w:hAnsi="Arial" w:cs="Arial"/>
          <w:sz w:val="24"/>
          <w:szCs w:val="24"/>
        </w:rPr>
      </w:pPr>
    </w:p>
    <w:p w:rsidR="000676EB" w:rsidRDefault="000676EB" w:rsidP="000612E4">
      <w:pPr>
        <w:autoSpaceDE w:val="0"/>
        <w:autoSpaceDN w:val="0"/>
        <w:adjustRightInd w:val="0"/>
        <w:spacing w:after="100" w:afterAutospacing="1" w:line="360" w:lineRule="auto"/>
        <w:jc w:val="both"/>
        <w:rPr>
          <w:rFonts w:ascii="Arial" w:hAnsi="Arial" w:cs="Arial"/>
          <w:sz w:val="24"/>
          <w:szCs w:val="24"/>
        </w:rPr>
      </w:pPr>
    </w:p>
    <w:p w:rsidR="00226042" w:rsidRDefault="00226042" w:rsidP="000612E4">
      <w:pPr>
        <w:autoSpaceDE w:val="0"/>
        <w:autoSpaceDN w:val="0"/>
        <w:adjustRightInd w:val="0"/>
        <w:spacing w:after="100" w:afterAutospacing="1" w:line="360" w:lineRule="auto"/>
        <w:jc w:val="both"/>
        <w:rPr>
          <w:rFonts w:ascii="Arial" w:hAnsi="Arial" w:cs="Arial"/>
          <w:sz w:val="24"/>
          <w:szCs w:val="24"/>
        </w:rPr>
      </w:pPr>
    </w:p>
    <w:p w:rsidR="00226042" w:rsidRDefault="00226042" w:rsidP="000612E4">
      <w:pPr>
        <w:autoSpaceDE w:val="0"/>
        <w:autoSpaceDN w:val="0"/>
        <w:adjustRightInd w:val="0"/>
        <w:spacing w:after="100" w:afterAutospacing="1" w:line="360" w:lineRule="auto"/>
        <w:jc w:val="both"/>
        <w:rPr>
          <w:rFonts w:ascii="Arial" w:hAnsi="Arial" w:cs="Arial"/>
          <w:sz w:val="24"/>
          <w:szCs w:val="24"/>
        </w:rPr>
      </w:pPr>
    </w:p>
    <w:p w:rsidR="00545914" w:rsidRPr="00683C68" w:rsidRDefault="00545914" w:rsidP="000612E4">
      <w:pPr>
        <w:autoSpaceDE w:val="0"/>
        <w:autoSpaceDN w:val="0"/>
        <w:adjustRightInd w:val="0"/>
        <w:spacing w:after="100" w:afterAutospacing="1" w:line="360" w:lineRule="auto"/>
        <w:jc w:val="both"/>
        <w:rPr>
          <w:rFonts w:ascii="Arial" w:hAnsi="Arial" w:cs="Arial"/>
          <w:sz w:val="24"/>
          <w:szCs w:val="24"/>
        </w:rPr>
      </w:pPr>
    </w:p>
    <w:p w:rsidR="0069676C" w:rsidRPr="00683C68" w:rsidRDefault="0069676C" w:rsidP="0069676C">
      <w:pPr>
        <w:spacing w:after="100" w:afterAutospacing="1" w:line="360" w:lineRule="auto"/>
        <w:jc w:val="both"/>
        <w:rPr>
          <w:rFonts w:ascii="Arial" w:hAnsi="Arial" w:cs="Arial"/>
          <w:sz w:val="24"/>
          <w:szCs w:val="24"/>
        </w:rPr>
      </w:pPr>
    </w:p>
    <w:sdt>
      <w:sdtPr>
        <w:rPr>
          <w:rFonts w:asciiTheme="minorHAnsi" w:eastAsiaTheme="minorHAnsi" w:hAnsiTheme="minorHAnsi" w:cstheme="minorBidi"/>
          <w:b w:val="0"/>
          <w:bCs w:val="0"/>
          <w:color w:val="auto"/>
          <w:sz w:val="22"/>
          <w:szCs w:val="22"/>
          <w:lang w:val="es-ES" w:eastAsia="en-US"/>
        </w:rPr>
        <w:id w:val="-1104955713"/>
        <w:docPartObj>
          <w:docPartGallery w:val="Table of Contents"/>
          <w:docPartUnique/>
        </w:docPartObj>
      </w:sdtPr>
      <w:sdtContent>
        <w:p w:rsidR="00E10EDD" w:rsidRPr="00683C68" w:rsidRDefault="0027666C">
          <w:pPr>
            <w:pStyle w:val="TtulodeTDC"/>
          </w:pPr>
          <w:r w:rsidRPr="00683C68">
            <w:t>Índice</w:t>
          </w:r>
        </w:p>
        <w:p w:rsidR="00D67B30" w:rsidRDefault="0029611D">
          <w:pPr>
            <w:pStyle w:val="TDC1"/>
            <w:tabs>
              <w:tab w:val="right" w:leader="dot" w:pos="8827"/>
            </w:tabs>
            <w:rPr>
              <w:rFonts w:eastAsiaTheme="minorEastAsia"/>
              <w:noProof/>
              <w:lang w:eastAsia="es-ES"/>
            </w:rPr>
          </w:pPr>
          <w:r w:rsidRPr="0029611D">
            <w:fldChar w:fldCharType="begin"/>
          </w:r>
          <w:r w:rsidR="00E10EDD" w:rsidRPr="00683C68">
            <w:instrText xml:space="preserve"> TOC \o "1-3" \h \z \u </w:instrText>
          </w:r>
          <w:r w:rsidRPr="0029611D">
            <w:fldChar w:fldCharType="separate"/>
          </w:r>
          <w:hyperlink w:anchor="_Toc100620850" w:history="1">
            <w:r w:rsidR="00D67B30" w:rsidRPr="006970C3">
              <w:rPr>
                <w:rStyle w:val="Hipervnculo"/>
                <w:noProof/>
              </w:rPr>
              <w:t>Introducción</w:t>
            </w:r>
            <w:r w:rsidR="00D67B30">
              <w:rPr>
                <w:noProof/>
                <w:webHidden/>
              </w:rPr>
              <w:tab/>
            </w:r>
            <w:r>
              <w:rPr>
                <w:noProof/>
                <w:webHidden/>
              </w:rPr>
              <w:fldChar w:fldCharType="begin"/>
            </w:r>
            <w:r w:rsidR="00D67B30">
              <w:rPr>
                <w:noProof/>
                <w:webHidden/>
              </w:rPr>
              <w:instrText xml:space="preserve"> PAGEREF _Toc100620850 \h </w:instrText>
            </w:r>
            <w:r>
              <w:rPr>
                <w:noProof/>
                <w:webHidden/>
              </w:rPr>
            </w:r>
            <w:r>
              <w:rPr>
                <w:noProof/>
                <w:webHidden/>
              </w:rPr>
              <w:fldChar w:fldCharType="separate"/>
            </w:r>
            <w:r w:rsidR="00D67B30">
              <w:rPr>
                <w:noProof/>
                <w:webHidden/>
              </w:rPr>
              <w:t>1</w:t>
            </w:r>
            <w:r>
              <w:rPr>
                <w:noProof/>
                <w:webHidden/>
              </w:rPr>
              <w:fldChar w:fldCharType="end"/>
            </w:r>
          </w:hyperlink>
        </w:p>
        <w:p w:rsidR="00D67B30" w:rsidRDefault="0029611D">
          <w:pPr>
            <w:pStyle w:val="TDC1"/>
            <w:tabs>
              <w:tab w:val="right" w:leader="dot" w:pos="8827"/>
            </w:tabs>
            <w:rPr>
              <w:rFonts w:eastAsiaTheme="minorEastAsia"/>
              <w:noProof/>
              <w:lang w:eastAsia="es-ES"/>
            </w:rPr>
          </w:pPr>
          <w:hyperlink w:anchor="_Toc100620851" w:history="1">
            <w:r w:rsidR="00D67B30" w:rsidRPr="006970C3">
              <w:rPr>
                <w:rStyle w:val="Hipervnculo"/>
                <w:noProof/>
              </w:rPr>
              <w:t>Objetivos</w:t>
            </w:r>
            <w:r w:rsidR="00D67B30">
              <w:rPr>
                <w:noProof/>
                <w:webHidden/>
              </w:rPr>
              <w:tab/>
            </w:r>
            <w:r w:rsidR="00A8368F">
              <w:rPr>
                <w:noProof/>
                <w:webHidden/>
              </w:rPr>
              <w:t>5</w:t>
            </w:r>
          </w:hyperlink>
        </w:p>
        <w:p w:rsidR="00D67B30" w:rsidRDefault="0029611D">
          <w:pPr>
            <w:pStyle w:val="TDC1"/>
            <w:tabs>
              <w:tab w:val="right" w:leader="dot" w:pos="8827"/>
            </w:tabs>
            <w:rPr>
              <w:rFonts w:eastAsiaTheme="minorEastAsia"/>
              <w:noProof/>
              <w:lang w:eastAsia="es-ES"/>
            </w:rPr>
          </w:pPr>
          <w:hyperlink w:anchor="_Toc100620852" w:history="1">
            <w:r w:rsidR="00D67B30" w:rsidRPr="006970C3">
              <w:rPr>
                <w:rStyle w:val="Hipervnculo"/>
                <w:noProof/>
              </w:rPr>
              <w:t>Marco Teórico</w:t>
            </w:r>
            <w:r w:rsidR="00D67B30">
              <w:rPr>
                <w:noProof/>
                <w:webHidden/>
              </w:rPr>
              <w:tab/>
            </w:r>
            <w:r w:rsidR="00A8368F">
              <w:rPr>
                <w:noProof/>
                <w:webHidden/>
              </w:rPr>
              <w:t>6</w:t>
            </w:r>
          </w:hyperlink>
        </w:p>
        <w:p w:rsidR="00D67B30" w:rsidRDefault="0029611D">
          <w:pPr>
            <w:pStyle w:val="TDC1"/>
            <w:tabs>
              <w:tab w:val="right" w:leader="dot" w:pos="8827"/>
            </w:tabs>
            <w:rPr>
              <w:rFonts w:eastAsiaTheme="minorEastAsia"/>
              <w:noProof/>
              <w:lang w:eastAsia="es-ES"/>
            </w:rPr>
          </w:pPr>
          <w:hyperlink w:anchor="_Toc100620853" w:history="1">
            <w:r w:rsidR="00D67B30" w:rsidRPr="006970C3">
              <w:rPr>
                <w:rStyle w:val="Hipervnculo"/>
                <w:noProof/>
              </w:rPr>
              <w:t>Diseño Metodológico</w:t>
            </w:r>
            <w:r w:rsidR="00D67B30">
              <w:rPr>
                <w:noProof/>
                <w:webHidden/>
              </w:rPr>
              <w:tab/>
            </w:r>
            <w:r w:rsidR="00F24702">
              <w:rPr>
                <w:noProof/>
                <w:webHidden/>
              </w:rPr>
              <w:t>1</w:t>
            </w:r>
            <w:r w:rsidR="00A8368F">
              <w:rPr>
                <w:noProof/>
                <w:webHidden/>
              </w:rPr>
              <w:t>0</w:t>
            </w:r>
          </w:hyperlink>
        </w:p>
        <w:p w:rsidR="00D67B30" w:rsidRDefault="0029611D">
          <w:pPr>
            <w:pStyle w:val="TDC1"/>
            <w:tabs>
              <w:tab w:val="right" w:leader="dot" w:pos="8827"/>
            </w:tabs>
            <w:rPr>
              <w:rFonts w:eastAsiaTheme="minorEastAsia"/>
              <w:noProof/>
              <w:lang w:eastAsia="es-ES"/>
            </w:rPr>
          </w:pPr>
          <w:hyperlink w:anchor="_Toc100620855" w:history="1">
            <w:r w:rsidR="00D67B30" w:rsidRPr="006970C3">
              <w:rPr>
                <w:rStyle w:val="Hipervnculo"/>
                <w:noProof/>
              </w:rPr>
              <w:t>Análisis y discusión de los resultados</w:t>
            </w:r>
            <w:r w:rsidR="00D67B30">
              <w:rPr>
                <w:noProof/>
                <w:webHidden/>
              </w:rPr>
              <w:tab/>
            </w:r>
            <w:r w:rsidR="00F24702">
              <w:rPr>
                <w:noProof/>
                <w:webHidden/>
              </w:rPr>
              <w:t>1</w:t>
            </w:r>
            <w:r w:rsidR="00373B2A">
              <w:rPr>
                <w:noProof/>
                <w:webHidden/>
              </w:rPr>
              <w:t>3</w:t>
            </w:r>
          </w:hyperlink>
        </w:p>
        <w:p w:rsidR="00D67B30" w:rsidRDefault="0029611D">
          <w:pPr>
            <w:pStyle w:val="TDC1"/>
            <w:tabs>
              <w:tab w:val="right" w:leader="dot" w:pos="8827"/>
            </w:tabs>
            <w:rPr>
              <w:rFonts w:eastAsiaTheme="minorEastAsia"/>
              <w:noProof/>
              <w:lang w:eastAsia="es-ES"/>
            </w:rPr>
          </w:pPr>
          <w:hyperlink w:anchor="_Toc100620856" w:history="1">
            <w:r w:rsidR="00D67B30" w:rsidRPr="006970C3">
              <w:rPr>
                <w:rStyle w:val="Hipervnculo"/>
                <w:noProof/>
              </w:rPr>
              <w:t>Conclusiones</w:t>
            </w:r>
            <w:r w:rsidR="00D67B30">
              <w:rPr>
                <w:noProof/>
                <w:webHidden/>
              </w:rPr>
              <w:tab/>
            </w:r>
            <w:r w:rsidR="004D2E31">
              <w:rPr>
                <w:noProof/>
                <w:webHidden/>
              </w:rPr>
              <w:t>2</w:t>
            </w:r>
            <w:r w:rsidR="00373B2A">
              <w:rPr>
                <w:noProof/>
                <w:webHidden/>
              </w:rPr>
              <w:t>0</w:t>
            </w:r>
          </w:hyperlink>
        </w:p>
        <w:p w:rsidR="00D67B30" w:rsidRDefault="0029611D">
          <w:pPr>
            <w:pStyle w:val="TDC1"/>
            <w:tabs>
              <w:tab w:val="right" w:leader="dot" w:pos="8827"/>
            </w:tabs>
            <w:rPr>
              <w:rFonts w:eastAsiaTheme="minorEastAsia"/>
              <w:noProof/>
              <w:lang w:eastAsia="es-ES"/>
            </w:rPr>
          </w:pPr>
          <w:hyperlink w:anchor="_Toc100620857" w:history="1">
            <w:r w:rsidR="00D67B30" w:rsidRPr="006970C3">
              <w:rPr>
                <w:rStyle w:val="Hipervnculo"/>
                <w:noProof/>
              </w:rPr>
              <w:t>Referencias bibliográficas</w:t>
            </w:r>
            <w:r w:rsidR="00D67B30">
              <w:rPr>
                <w:noProof/>
                <w:webHidden/>
              </w:rPr>
              <w:tab/>
            </w:r>
            <w:r w:rsidR="004D2E31">
              <w:rPr>
                <w:noProof/>
                <w:webHidden/>
              </w:rPr>
              <w:t>2</w:t>
            </w:r>
            <w:r w:rsidR="00373B2A">
              <w:rPr>
                <w:noProof/>
                <w:webHidden/>
              </w:rPr>
              <w:t>1</w:t>
            </w:r>
          </w:hyperlink>
        </w:p>
        <w:p w:rsidR="00E10EDD" w:rsidRPr="00683C68" w:rsidRDefault="0029611D">
          <w:r w:rsidRPr="00683C68">
            <w:rPr>
              <w:b/>
              <w:bCs/>
            </w:rPr>
            <w:fldChar w:fldCharType="end"/>
          </w:r>
        </w:p>
      </w:sdtContent>
    </w:sdt>
    <w:p w:rsidR="00E10EDD" w:rsidRPr="00683C68" w:rsidRDefault="00E10EDD" w:rsidP="00E10EDD">
      <w:pPr>
        <w:pStyle w:val="Ttulo1"/>
        <w:spacing w:after="100" w:afterAutospacing="1"/>
        <w:jc w:val="center"/>
        <w:rPr>
          <w:color w:val="auto"/>
          <w:sz w:val="40"/>
        </w:rPr>
        <w:sectPr w:rsidR="00E10EDD" w:rsidRPr="00683C68" w:rsidSect="000676EB">
          <w:pgSz w:w="12240" w:h="15840"/>
          <w:pgMar w:top="1134" w:right="1134" w:bottom="1134" w:left="1134" w:header="709" w:footer="709" w:gutter="0"/>
          <w:cols w:space="708"/>
          <w:docGrid w:linePitch="360"/>
        </w:sectPr>
      </w:pPr>
    </w:p>
    <w:p w:rsidR="00F02F7B" w:rsidRPr="00EC1BAD" w:rsidRDefault="00F02F7B" w:rsidP="000676EB">
      <w:pPr>
        <w:pStyle w:val="Ttulo1"/>
        <w:spacing w:after="100" w:afterAutospacing="1" w:line="276" w:lineRule="auto"/>
        <w:rPr>
          <w:rFonts w:ascii="Arial" w:hAnsi="Arial" w:cs="Arial"/>
          <w:color w:val="auto"/>
          <w:sz w:val="24"/>
          <w:szCs w:val="24"/>
        </w:rPr>
      </w:pPr>
      <w:bookmarkStart w:id="0" w:name="_Toc100620850"/>
      <w:r w:rsidRPr="00EC1BAD">
        <w:rPr>
          <w:rFonts w:ascii="Arial" w:hAnsi="Arial" w:cs="Arial"/>
          <w:color w:val="auto"/>
          <w:sz w:val="24"/>
          <w:szCs w:val="24"/>
        </w:rPr>
        <w:lastRenderedPageBreak/>
        <w:t>Introducción</w:t>
      </w:r>
      <w:bookmarkEnd w:id="0"/>
    </w:p>
    <w:p w:rsidR="0036267B" w:rsidRPr="00EC1BAD" w:rsidRDefault="0036267B" w:rsidP="000676EB">
      <w:pPr>
        <w:autoSpaceDE w:val="0"/>
        <w:autoSpaceDN w:val="0"/>
        <w:adjustRightInd w:val="0"/>
        <w:spacing w:after="100" w:afterAutospacing="1" w:line="276" w:lineRule="auto"/>
        <w:jc w:val="both"/>
        <w:rPr>
          <w:rFonts w:ascii="Arial" w:hAnsi="Arial" w:cs="Arial"/>
          <w:bCs/>
          <w:sz w:val="24"/>
          <w:szCs w:val="24"/>
          <w:vertAlign w:val="superscript"/>
        </w:rPr>
      </w:pPr>
      <w:r w:rsidRPr="00EC1BAD">
        <w:rPr>
          <w:rFonts w:ascii="Arial" w:hAnsi="Arial" w:cs="Arial"/>
          <w:bCs/>
          <w:sz w:val="24"/>
          <w:szCs w:val="24"/>
        </w:rPr>
        <w:t>El embarazo es una situación fisiológica en el que ocurren grandes cambios destinados a crear un ambiente materno favorable al desarrollo del feto, en cuya génesis participan tanto el organismo materno como la unidad feto placentaria donde el resultado de estas modificaciones hormonales, metabólicas, inmunológicas y otras, es que durante la gestación pueden agravarse algunas afecciones previas, se facilita el inicio de otras o aparecen situaciones que son propias del embarazo, tal es el caso de la enfermedad hipertensiva.</w:t>
      </w:r>
      <w:r w:rsidR="00E64B86" w:rsidRPr="00EC1BAD">
        <w:rPr>
          <w:rFonts w:ascii="Arial" w:hAnsi="Arial" w:cs="Arial"/>
          <w:bCs/>
          <w:sz w:val="24"/>
          <w:szCs w:val="24"/>
          <w:vertAlign w:val="superscript"/>
        </w:rPr>
        <w:t>1-2</w:t>
      </w:r>
    </w:p>
    <w:p w:rsidR="0036267B" w:rsidRPr="00EC1BAD" w:rsidRDefault="0036267B" w:rsidP="000676EB">
      <w:pPr>
        <w:autoSpaceDE w:val="0"/>
        <w:autoSpaceDN w:val="0"/>
        <w:adjustRightInd w:val="0"/>
        <w:spacing w:after="100" w:afterAutospacing="1" w:line="276" w:lineRule="auto"/>
        <w:jc w:val="both"/>
        <w:rPr>
          <w:rFonts w:ascii="Arial" w:hAnsi="Arial" w:cs="Arial"/>
          <w:bCs/>
          <w:sz w:val="24"/>
          <w:szCs w:val="24"/>
        </w:rPr>
      </w:pPr>
      <w:r w:rsidRPr="00EC1BAD">
        <w:rPr>
          <w:rFonts w:ascii="Arial" w:hAnsi="Arial" w:cs="Arial"/>
          <w:bCs/>
          <w:sz w:val="24"/>
          <w:szCs w:val="24"/>
        </w:rPr>
        <w:t>Es así como la preeclampsia constituye un problema de salud pública porque incide significativamente en las tasas de morbilidad y mortalidad materna perinatal a nivel mundial. Sin embargo, el impacto de la enfermedad es más severo en países en desarrollo. A nivel mundial, la incidencia de preeclampsia oscila entre 2-10% de los embarazos, la cual es precursor de la eclampsia y varía en todo el mundo.</w:t>
      </w:r>
      <w:r w:rsidR="00E64B86" w:rsidRPr="00EC1BAD">
        <w:rPr>
          <w:rFonts w:ascii="Arial" w:hAnsi="Arial" w:cs="Arial"/>
          <w:bCs/>
          <w:sz w:val="24"/>
          <w:szCs w:val="24"/>
          <w:vertAlign w:val="superscript"/>
        </w:rPr>
        <w:t>3-4</w:t>
      </w:r>
    </w:p>
    <w:p w:rsidR="0036267B" w:rsidRPr="00EC1BAD" w:rsidRDefault="0036267B" w:rsidP="000676EB">
      <w:pPr>
        <w:autoSpaceDE w:val="0"/>
        <w:autoSpaceDN w:val="0"/>
        <w:adjustRightInd w:val="0"/>
        <w:spacing w:after="100" w:afterAutospacing="1" w:line="276" w:lineRule="auto"/>
        <w:jc w:val="both"/>
        <w:rPr>
          <w:rFonts w:ascii="Arial" w:hAnsi="Arial" w:cs="Arial"/>
          <w:bCs/>
          <w:sz w:val="24"/>
          <w:szCs w:val="24"/>
          <w:vertAlign w:val="superscript"/>
        </w:rPr>
      </w:pPr>
      <w:r w:rsidRPr="00EC1BAD">
        <w:rPr>
          <w:rFonts w:ascii="Arial" w:hAnsi="Arial" w:cs="Arial"/>
          <w:bCs/>
          <w:sz w:val="24"/>
          <w:szCs w:val="24"/>
        </w:rPr>
        <w:t xml:space="preserve">Además la incidencia de preeclampsia es siete veces mayor en los países en desarrollo que en los desarrollados (2,8% y 0,4% de los nacidos vivos respectivamente) y es por ello que </w:t>
      </w:r>
      <w:proofErr w:type="gramStart"/>
      <w:r w:rsidRPr="00EC1BAD">
        <w:rPr>
          <w:rFonts w:ascii="Arial" w:hAnsi="Arial" w:cs="Arial"/>
          <w:bCs/>
          <w:sz w:val="24"/>
          <w:szCs w:val="24"/>
        </w:rPr>
        <w:t>la</w:t>
      </w:r>
      <w:proofErr w:type="gramEnd"/>
      <w:r w:rsidRPr="00EC1BAD">
        <w:rPr>
          <w:rFonts w:ascii="Arial" w:hAnsi="Arial" w:cs="Arial"/>
          <w:bCs/>
          <w:sz w:val="24"/>
          <w:szCs w:val="24"/>
        </w:rPr>
        <w:t xml:space="preserve"> pre eclampsia figura entre las causas de  mortalidad materna; además la hipertensión es la complicación médica más común del embarazo. Ocurre alrededor de 5 a 10% de todos los embarazos y constituyen uno de los miembros de la triada letal, junto con la hemorragia y la infección, que contribuye en buena medida a las</w:t>
      </w:r>
      <w:r w:rsidR="00545914">
        <w:rPr>
          <w:rFonts w:ascii="Arial" w:hAnsi="Arial" w:cs="Arial"/>
          <w:bCs/>
          <w:sz w:val="24"/>
          <w:szCs w:val="24"/>
        </w:rPr>
        <w:t xml:space="preserve"> </w:t>
      </w:r>
      <w:r w:rsidRPr="00EC1BAD">
        <w:rPr>
          <w:rFonts w:ascii="Arial" w:hAnsi="Arial" w:cs="Arial"/>
          <w:bCs/>
          <w:sz w:val="24"/>
          <w:szCs w:val="24"/>
        </w:rPr>
        <w:t>tasas de morbilidad y mortalidad materna.</w:t>
      </w:r>
      <w:r w:rsidR="00E64B86" w:rsidRPr="00EC1BAD">
        <w:rPr>
          <w:rFonts w:ascii="Arial" w:hAnsi="Arial" w:cs="Arial"/>
          <w:bCs/>
          <w:sz w:val="24"/>
          <w:szCs w:val="24"/>
          <w:vertAlign w:val="superscript"/>
        </w:rPr>
        <w:t>3-5</w:t>
      </w:r>
    </w:p>
    <w:p w:rsidR="008B1C33" w:rsidRPr="00EC1BAD" w:rsidRDefault="008B1C33" w:rsidP="000676EB">
      <w:pPr>
        <w:autoSpaceDE w:val="0"/>
        <w:autoSpaceDN w:val="0"/>
        <w:adjustRightInd w:val="0"/>
        <w:spacing w:after="100" w:afterAutospacing="1" w:line="276" w:lineRule="auto"/>
        <w:jc w:val="both"/>
        <w:rPr>
          <w:rFonts w:ascii="Arial" w:hAnsi="Arial" w:cs="Arial"/>
          <w:bCs/>
          <w:sz w:val="24"/>
          <w:szCs w:val="24"/>
          <w:vertAlign w:val="superscript"/>
        </w:rPr>
      </w:pPr>
      <w:bookmarkStart w:id="1" w:name="_Hlk100620528"/>
      <w:r w:rsidRPr="00EC1BAD">
        <w:rPr>
          <w:rFonts w:ascii="Arial" w:hAnsi="Arial" w:cs="Arial"/>
          <w:bCs/>
          <w:sz w:val="24"/>
          <w:szCs w:val="24"/>
        </w:rPr>
        <w:t>En la obstetricia moderna la ecografía Doppler se ha convertido en una parte integrante de la atención obstétrica, es una herramienta no invasiva y relativamente fácil  para predecir la pre</w:t>
      </w:r>
      <w:r w:rsidR="0036267B" w:rsidRPr="00EC1BAD">
        <w:rPr>
          <w:rFonts w:ascii="Arial" w:hAnsi="Arial" w:cs="Arial"/>
          <w:bCs/>
          <w:sz w:val="24"/>
          <w:szCs w:val="24"/>
        </w:rPr>
        <w:t>-</w:t>
      </w:r>
      <w:r w:rsidRPr="00EC1BAD">
        <w:rPr>
          <w:rFonts w:ascii="Arial" w:hAnsi="Arial" w:cs="Arial"/>
          <w:bCs/>
          <w:sz w:val="24"/>
          <w:szCs w:val="24"/>
        </w:rPr>
        <w:t xml:space="preserve">eclampsia y otras complicaciones. </w:t>
      </w:r>
      <w:bookmarkEnd w:id="1"/>
      <w:r w:rsidRPr="00EC1BAD">
        <w:rPr>
          <w:rFonts w:ascii="Arial" w:hAnsi="Arial" w:cs="Arial"/>
          <w:bCs/>
          <w:sz w:val="24"/>
          <w:szCs w:val="24"/>
        </w:rPr>
        <w:t>La ecografía Doppler utiliza las ondas sonoras para detectar el movimiento de la sangre en los vasos sanguíneos. Se utiliza en el embarazo para estudiar la circulación sanguínea en el recién nacido, el útero de la madre</w:t>
      </w:r>
      <w:r w:rsidR="00F42729" w:rsidRPr="00EC1BAD">
        <w:rPr>
          <w:rFonts w:ascii="Arial" w:hAnsi="Arial" w:cs="Arial"/>
          <w:bCs/>
          <w:sz w:val="24"/>
          <w:szCs w:val="24"/>
        </w:rPr>
        <w:t>,</w:t>
      </w:r>
      <w:r w:rsidRPr="00EC1BAD">
        <w:rPr>
          <w:rFonts w:ascii="Arial" w:hAnsi="Arial" w:cs="Arial"/>
          <w:bCs/>
          <w:sz w:val="24"/>
          <w:szCs w:val="24"/>
        </w:rPr>
        <w:t xml:space="preserve"> la placenta y cordón umbilical.</w:t>
      </w:r>
      <w:r w:rsidR="00E64B86" w:rsidRPr="00EC1BAD">
        <w:rPr>
          <w:rFonts w:ascii="Arial" w:hAnsi="Arial" w:cs="Arial"/>
          <w:bCs/>
          <w:sz w:val="24"/>
          <w:szCs w:val="24"/>
          <w:vertAlign w:val="superscript"/>
        </w:rPr>
        <w:t>6</w:t>
      </w:r>
    </w:p>
    <w:p w:rsidR="0036267B" w:rsidRPr="00EC1BAD" w:rsidRDefault="001A6D18" w:rsidP="000676EB">
      <w:pPr>
        <w:autoSpaceDE w:val="0"/>
        <w:autoSpaceDN w:val="0"/>
        <w:adjustRightInd w:val="0"/>
        <w:spacing w:after="100" w:afterAutospacing="1" w:line="276" w:lineRule="auto"/>
        <w:jc w:val="both"/>
        <w:rPr>
          <w:rFonts w:ascii="Arial" w:hAnsi="Arial" w:cs="Arial"/>
          <w:bCs/>
          <w:sz w:val="24"/>
          <w:szCs w:val="24"/>
          <w:vertAlign w:val="superscript"/>
        </w:rPr>
      </w:pPr>
      <w:r w:rsidRPr="00EC1BAD">
        <w:rPr>
          <w:rFonts w:ascii="Arial" w:hAnsi="Arial" w:cs="Arial"/>
          <w:bCs/>
          <w:sz w:val="24"/>
          <w:szCs w:val="24"/>
        </w:rPr>
        <w:t>La identificación de las gestantes en riesgo a desarrollar pre-eclam</w:t>
      </w:r>
      <w:r w:rsidR="00B2062D" w:rsidRPr="00EC1BAD">
        <w:rPr>
          <w:rFonts w:ascii="Arial" w:hAnsi="Arial" w:cs="Arial"/>
          <w:bCs/>
          <w:sz w:val="24"/>
          <w:szCs w:val="24"/>
        </w:rPr>
        <w:t>p</w:t>
      </w:r>
      <w:r w:rsidRPr="00EC1BAD">
        <w:rPr>
          <w:rFonts w:ascii="Arial" w:hAnsi="Arial" w:cs="Arial"/>
          <w:bCs/>
          <w:sz w:val="24"/>
          <w:szCs w:val="24"/>
        </w:rPr>
        <w:t xml:space="preserve">sia está basada en el desarrollo de algoritmos para el cálculo del riesgo. Se ha demostrado la utilidad del Doppler de las arterias uterinas como un instrumento de </w:t>
      </w:r>
      <w:proofErr w:type="spellStart"/>
      <w:r w:rsidRPr="00EC1BAD">
        <w:rPr>
          <w:rFonts w:ascii="Arial" w:hAnsi="Arial" w:cs="Arial"/>
          <w:bCs/>
          <w:sz w:val="24"/>
          <w:szCs w:val="24"/>
        </w:rPr>
        <w:t>tamizaje</w:t>
      </w:r>
      <w:proofErr w:type="spellEnd"/>
      <w:r w:rsidRPr="00EC1BAD">
        <w:rPr>
          <w:rFonts w:ascii="Arial" w:hAnsi="Arial" w:cs="Arial"/>
          <w:bCs/>
          <w:sz w:val="24"/>
          <w:szCs w:val="24"/>
        </w:rPr>
        <w:t xml:space="preserve"> temprano y predicción, habiéndose establecido la relación entre el IP anormal de la arteria uterina con la pre-</w:t>
      </w:r>
      <w:proofErr w:type="spellStart"/>
      <w:r w:rsidRPr="00EC1BAD">
        <w:rPr>
          <w:rFonts w:ascii="Arial" w:hAnsi="Arial" w:cs="Arial"/>
          <w:bCs/>
          <w:sz w:val="24"/>
          <w:szCs w:val="24"/>
        </w:rPr>
        <w:t>eclamsia</w:t>
      </w:r>
      <w:proofErr w:type="spellEnd"/>
      <w:r w:rsidRPr="00EC1BAD">
        <w:rPr>
          <w:rFonts w:ascii="Arial" w:hAnsi="Arial" w:cs="Arial"/>
          <w:bCs/>
          <w:sz w:val="24"/>
          <w:szCs w:val="24"/>
        </w:rPr>
        <w:t xml:space="preserve"> y la RCIU. Además, se ha informado un mayor riesgo de complicaciones maternas y fetales en mujeres que muestran un aumento de la resistencia en las arterias uterinas.</w:t>
      </w:r>
      <w:r w:rsidR="00E64B86" w:rsidRPr="00EC1BAD">
        <w:rPr>
          <w:rFonts w:ascii="Arial" w:hAnsi="Arial" w:cs="Arial"/>
          <w:bCs/>
          <w:sz w:val="24"/>
          <w:szCs w:val="24"/>
          <w:vertAlign w:val="superscript"/>
        </w:rPr>
        <w:t>7-9</w:t>
      </w:r>
    </w:p>
    <w:p w:rsidR="00E64B86" w:rsidRPr="00EC1BAD" w:rsidRDefault="001A6D18" w:rsidP="000676EB">
      <w:pPr>
        <w:autoSpaceDE w:val="0"/>
        <w:autoSpaceDN w:val="0"/>
        <w:adjustRightInd w:val="0"/>
        <w:spacing w:after="100" w:afterAutospacing="1" w:line="276" w:lineRule="auto"/>
        <w:jc w:val="both"/>
        <w:rPr>
          <w:rFonts w:ascii="Arial" w:hAnsi="Arial" w:cs="Arial"/>
          <w:bCs/>
          <w:sz w:val="24"/>
          <w:szCs w:val="24"/>
        </w:rPr>
      </w:pPr>
      <w:r w:rsidRPr="00EC1BAD">
        <w:rPr>
          <w:rFonts w:ascii="Arial" w:hAnsi="Arial" w:cs="Arial"/>
          <w:bCs/>
          <w:sz w:val="24"/>
          <w:szCs w:val="24"/>
        </w:rPr>
        <w:t xml:space="preserve">El proceso de placentación normal implica la modificación de la circulación uterina de uno de flujo sanguíneo bajo y resistencia alta al inicio de la gestación, hacia uno de flujo alto y resistencia baja en el segundo y tercer trimestres de la gestación. La ecografía Doppler de la circulación uterina provee evidencia indirecta de los cambios del flujo sanguíneo uterino y el </w:t>
      </w:r>
      <w:r w:rsidRPr="00EC1BAD">
        <w:rPr>
          <w:rFonts w:ascii="Arial" w:hAnsi="Arial" w:cs="Arial"/>
          <w:bCs/>
          <w:sz w:val="24"/>
          <w:szCs w:val="24"/>
        </w:rPr>
        <w:lastRenderedPageBreak/>
        <w:t>Doppler pulsado establece la relación entre las ondas de velocidad de flujo de alta resistencia y la pre-eclam</w:t>
      </w:r>
      <w:r w:rsidR="00B2062D" w:rsidRPr="00EC1BAD">
        <w:rPr>
          <w:rFonts w:ascii="Arial" w:hAnsi="Arial" w:cs="Arial"/>
          <w:bCs/>
          <w:sz w:val="24"/>
          <w:szCs w:val="24"/>
        </w:rPr>
        <w:t>p</w:t>
      </w:r>
      <w:r w:rsidRPr="00EC1BAD">
        <w:rPr>
          <w:rFonts w:ascii="Arial" w:hAnsi="Arial" w:cs="Arial"/>
          <w:bCs/>
          <w:sz w:val="24"/>
          <w:szCs w:val="24"/>
        </w:rPr>
        <w:t>sia.</w:t>
      </w:r>
      <w:r w:rsidR="00E64B86" w:rsidRPr="00EC1BAD">
        <w:rPr>
          <w:rFonts w:ascii="Arial" w:hAnsi="Arial" w:cs="Arial"/>
          <w:bCs/>
          <w:sz w:val="24"/>
          <w:szCs w:val="24"/>
          <w:vertAlign w:val="superscript"/>
        </w:rPr>
        <w:t>10</w:t>
      </w:r>
    </w:p>
    <w:p w:rsidR="001A6D18" w:rsidRPr="00EC1BAD" w:rsidRDefault="001A6D18" w:rsidP="000676EB">
      <w:pPr>
        <w:autoSpaceDE w:val="0"/>
        <w:autoSpaceDN w:val="0"/>
        <w:adjustRightInd w:val="0"/>
        <w:spacing w:after="100" w:afterAutospacing="1" w:line="276" w:lineRule="auto"/>
        <w:jc w:val="both"/>
        <w:rPr>
          <w:rFonts w:ascii="Arial" w:hAnsi="Arial" w:cs="Arial"/>
          <w:bCs/>
          <w:sz w:val="24"/>
          <w:szCs w:val="24"/>
          <w:vertAlign w:val="superscript"/>
        </w:rPr>
      </w:pPr>
      <w:r w:rsidRPr="00EC1BAD">
        <w:rPr>
          <w:rFonts w:ascii="Arial" w:hAnsi="Arial" w:cs="Arial"/>
          <w:bCs/>
          <w:sz w:val="24"/>
          <w:szCs w:val="24"/>
        </w:rPr>
        <w:t xml:space="preserve">La </w:t>
      </w:r>
      <w:proofErr w:type="spellStart"/>
      <w:r w:rsidRPr="00EC1BAD">
        <w:rPr>
          <w:rFonts w:ascii="Arial" w:hAnsi="Arial" w:cs="Arial"/>
          <w:bCs/>
          <w:sz w:val="24"/>
          <w:szCs w:val="24"/>
        </w:rPr>
        <w:t>hemodinamia</w:t>
      </w:r>
      <w:proofErr w:type="spellEnd"/>
      <w:r w:rsidRPr="00EC1BAD">
        <w:rPr>
          <w:rFonts w:ascii="Arial" w:hAnsi="Arial" w:cs="Arial"/>
          <w:bCs/>
          <w:sz w:val="24"/>
          <w:szCs w:val="24"/>
        </w:rPr>
        <w:t xml:space="preserve"> de los vasos uterinos tiene relación directa con la vasodilatación arterial y la velocidad de la sangre, pues a menor vasodilatación hay menor velocidad y menor flujo y, por lo tanto, menor perfusión y aporte de oxígeno y nutrientes. Este concepto es concordante con lo presentado originalmente por Chris </w:t>
      </w:r>
      <w:proofErr w:type="spellStart"/>
      <w:r w:rsidRPr="00EC1BAD">
        <w:rPr>
          <w:rFonts w:ascii="Arial" w:hAnsi="Arial" w:cs="Arial"/>
          <w:bCs/>
          <w:sz w:val="24"/>
          <w:szCs w:val="24"/>
        </w:rPr>
        <w:t>Redman</w:t>
      </w:r>
      <w:proofErr w:type="spellEnd"/>
      <w:r w:rsidRPr="00EC1BAD">
        <w:rPr>
          <w:rFonts w:ascii="Arial" w:hAnsi="Arial" w:cs="Arial"/>
          <w:bCs/>
          <w:sz w:val="24"/>
          <w:szCs w:val="24"/>
        </w:rPr>
        <w:t xml:space="preserve"> y sus colegas, quienes consideran a la pre-</w:t>
      </w:r>
      <w:proofErr w:type="spellStart"/>
      <w:r w:rsidRPr="00EC1BAD">
        <w:rPr>
          <w:rFonts w:ascii="Arial" w:hAnsi="Arial" w:cs="Arial"/>
          <w:bCs/>
          <w:sz w:val="24"/>
          <w:szCs w:val="24"/>
        </w:rPr>
        <w:t>eclamsia</w:t>
      </w:r>
      <w:proofErr w:type="spellEnd"/>
      <w:r w:rsidRPr="00EC1BAD">
        <w:rPr>
          <w:rFonts w:ascii="Arial" w:hAnsi="Arial" w:cs="Arial"/>
          <w:bCs/>
          <w:sz w:val="24"/>
          <w:szCs w:val="24"/>
        </w:rPr>
        <w:t xml:space="preserve"> como un trastorno de dos etapas (flujo sanguíneo disminuido y síndrome materno), y en el estudio previo se ha mostrado que las velocidades, y especialmente la velocidad media (</w:t>
      </w:r>
      <w:proofErr w:type="spellStart"/>
      <w:r w:rsidRPr="00EC1BAD">
        <w:rPr>
          <w:rFonts w:ascii="Arial" w:hAnsi="Arial" w:cs="Arial"/>
          <w:bCs/>
          <w:sz w:val="24"/>
          <w:szCs w:val="24"/>
        </w:rPr>
        <w:t>MnV</w:t>
      </w:r>
      <w:proofErr w:type="spellEnd"/>
      <w:r w:rsidRPr="00EC1BAD">
        <w:rPr>
          <w:rFonts w:ascii="Arial" w:hAnsi="Arial" w:cs="Arial"/>
          <w:bCs/>
          <w:sz w:val="24"/>
          <w:szCs w:val="24"/>
        </w:rPr>
        <w:t xml:space="preserve">) de la arteria uterina, tiene mejor sensibilidad que los índices, como indicadores de </w:t>
      </w:r>
      <w:proofErr w:type="spellStart"/>
      <w:r w:rsidRPr="00EC1BAD">
        <w:rPr>
          <w:rFonts w:ascii="Arial" w:hAnsi="Arial" w:cs="Arial"/>
          <w:bCs/>
          <w:sz w:val="24"/>
          <w:szCs w:val="24"/>
        </w:rPr>
        <w:t>hipoperfusión</w:t>
      </w:r>
      <w:proofErr w:type="spellEnd"/>
      <w:r w:rsidRPr="00EC1BAD">
        <w:rPr>
          <w:rFonts w:ascii="Arial" w:hAnsi="Arial" w:cs="Arial"/>
          <w:bCs/>
          <w:sz w:val="24"/>
          <w:szCs w:val="24"/>
        </w:rPr>
        <w:t xml:space="preserve"> uterina en gestantes con </w:t>
      </w:r>
      <w:r w:rsidR="00E64B86" w:rsidRPr="00EC1BAD">
        <w:rPr>
          <w:rFonts w:ascii="Arial" w:hAnsi="Arial" w:cs="Arial"/>
          <w:bCs/>
          <w:sz w:val="24"/>
          <w:szCs w:val="24"/>
        </w:rPr>
        <w:t>pre-eclam</w:t>
      </w:r>
      <w:r w:rsidR="00B2062D" w:rsidRPr="00EC1BAD">
        <w:rPr>
          <w:rFonts w:ascii="Arial" w:hAnsi="Arial" w:cs="Arial"/>
          <w:bCs/>
          <w:sz w:val="24"/>
          <w:szCs w:val="24"/>
        </w:rPr>
        <w:t>p</w:t>
      </w:r>
      <w:r w:rsidR="00E64B86" w:rsidRPr="00EC1BAD">
        <w:rPr>
          <w:rFonts w:ascii="Arial" w:hAnsi="Arial" w:cs="Arial"/>
          <w:bCs/>
          <w:sz w:val="24"/>
          <w:szCs w:val="24"/>
        </w:rPr>
        <w:t>sia</w:t>
      </w:r>
      <w:r w:rsidRPr="00EC1BAD">
        <w:rPr>
          <w:rFonts w:ascii="Arial" w:hAnsi="Arial" w:cs="Arial"/>
          <w:bCs/>
          <w:sz w:val="24"/>
          <w:szCs w:val="24"/>
        </w:rPr>
        <w:t>.</w:t>
      </w:r>
      <w:r w:rsidR="00E64B86" w:rsidRPr="00EC1BAD">
        <w:rPr>
          <w:rFonts w:ascii="Arial" w:hAnsi="Arial" w:cs="Arial"/>
          <w:bCs/>
          <w:sz w:val="24"/>
          <w:szCs w:val="24"/>
          <w:vertAlign w:val="superscript"/>
        </w:rPr>
        <w:t>11</w:t>
      </w:r>
    </w:p>
    <w:p w:rsidR="004E2AEB" w:rsidRPr="00EC1BAD" w:rsidRDefault="001A6D18" w:rsidP="000676EB">
      <w:pPr>
        <w:autoSpaceDE w:val="0"/>
        <w:autoSpaceDN w:val="0"/>
        <w:adjustRightInd w:val="0"/>
        <w:spacing w:after="100" w:afterAutospacing="1" w:line="276" w:lineRule="auto"/>
        <w:jc w:val="both"/>
        <w:rPr>
          <w:rFonts w:ascii="Arial" w:hAnsi="Arial" w:cs="Arial"/>
          <w:bCs/>
          <w:sz w:val="24"/>
          <w:szCs w:val="24"/>
        </w:rPr>
      </w:pPr>
      <w:r w:rsidRPr="00EC1BAD">
        <w:rPr>
          <w:rFonts w:ascii="Arial" w:hAnsi="Arial" w:cs="Arial"/>
          <w:bCs/>
          <w:sz w:val="24"/>
          <w:szCs w:val="24"/>
        </w:rPr>
        <w:t xml:space="preserve">La inadecuada invasión </w:t>
      </w:r>
      <w:proofErr w:type="spellStart"/>
      <w:r w:rsidRPr="00EC1BAD">
        <w:rPr>
          <w:rFonts w:ascii="Arial" w:hAnsi="Arial" w:cs="Arial"/>
          <w:bCs/>
          <w:sz w:val="24"/>
          <w:szCs w:val="24"/>
        </w:rPr>
        <w:t>trofoblástica</w:t>
      </w:r>
      <w:proofErr w:type="spellEnd"/>
      <w:r w:rsidRPr="00EC1BAD">
        <w:rPr>
          <w:rFonts w:ascii="Arial" w:hAnsi="Arial" w:cs="Arial"/>
          <w:bCs/>
          <w:sz w:val="24"/>
          <w:szCs w:val="24"/>
        </w:rPr>
        <w:t xml:space="preserve"> llevará a un inadecuado desarrollo vascular </w:t>
      </w:r>
      <w:proofErr w:type="spellStart"/>
      <w:r w:rsidRPr="00EC1BAD">
        <w:rPr>
          <w:rFonts w:ascii="Arial" w:hAnsi="Arial" w:cs="Arial"/>
          <w:bCs/>
          <w:sz w:val="24"/>
          <w:szCs w:val="24"/>
        </w:rPr>
        <w:t>uteroplacentario</w:t>
      </w:r>
      <w:proofErr w:type="spellEnd"/>
      <w:r w:rsidRPr="00EC1BAD">
        <w:rPr>
          <w:rFonts w:ascii="Arial" w:hAnsi="Arial" w:cs="Arial"/>
          <w:bCs/>
          <w:sz w:val="24"/>
          <w:szCs w:val="24"/>
        </w:rPr>
        <w:t xml:space="preserve">, con flujo sanguíneo y perfusión disminuidas, desbalance de factores </w:t>
      </w:r>
      <w:proofErr w:type="spellStart"/>
      <w:r w:rsidRPr="00EC1BAD">
        <w:rPr>
          <w:rFonts w:ascii="Arial" w:hAnsi="Arial" w:cs="Arial"/>
          <w:bCs/>
          <w:sz w:val="24"/>
          <w:szCs w:val="24"/>
        </w:rPr>
        <w:t>angiogénicos</w:t>
      </w:r>
      <w:proofErr w:type="spellEnd"/>
      <w:r w:rsidRPr="00EC1BAD">
        <w:rPr>
          <w:rFonts w:ascii="Arial" w:hAnsi="Arial" w:cs="Arial"/>
          <w:bCs/>
          <w:sz w:val="24"/>
          <w:szCs w:val="24"/>
        </w:rPr>
        <w:t xml:space="preserve"> y, luego de lo cual, la disfunción endotelial será inminente dependiendo de factores </w:t>
      </w:r>
      <w:proofErr w:type="spellStart"/>
      <w:r w:rsidRPr="00EC1BAD">
        <w:rPr>
          <w:rFonts w:ascii="Arial" w:hAnsi="Arial" w:cs="Arial"/>
          <w:bCs/>
          <w:sz w:val="24"/>
          <w:szCs w:val="24"/>
        </w:rPr>
        <w:t>predisponentes</w:t>
      </w:r>
      <w:proofErr w:type="spellEnd"/>
      <w:r w:rsidRPr="00EC1BAD">
        <w:rPr>
          <w:rFonts w:ascii="Arial" w:hAnsi="Arial" w:cs="Arial"/>
          <w:bCs/>
          <w:sz w:val="24"/>
          <w:szCs w:val="24"/>
        </w:rPr>
        <w:t xml:space="preserve"> y desencadenantes. En este contexto, sabiendo que la velocidad de la sangre tiene relación directa con el flujo sanguíneo, es que </w:t>
      </w:r>
      <w:proofErr w:type="spellStart"/>
      <w:r w:rsidRPr="00EC1BAD">
        <w:rPr>
          <w:rFonts w:ascii="Arial" w:hAnsi="Arial" w:cs="Arial"/>
          <w:bCs/>
          <w:sz w:val="24"/>
          <w:szCs w:val="24"/>
        </w:rPr>
        <w:t>laMnV</w:t>
      </w:r>
      <w:proofErr w:type="spellEnd"/>
      <w:r w:rsidRPr="00EC1BAD">
        <w:rPr>
          <w:rFonts w:ascii="Arial" w:hAnsi="Arial" w:cs="Arial"/>
          <w:bCs/>
          <w:sz w:val="24"/>
          <w:szCs w:val="24"/>
        </w:rPr>
        <w:t xml:space="preserve"> de la arteria uterina podría ser una prueba alternativa de detección con relación al IP.</w:t>
      </w:r>
      <w:r w:rsidR="00E64B86" w:rsidRPr="00EC1BAD">
        <w:rPr>
          <w:rFonts w:ascii="Arial" w:hAnsi="Arial" w:cs="Arial"/>
          <w:bCs/>
          <w:sz w:val="24"/>
          <w:szCs w:val="24"/>
          <w:vertAlign w:val="superscript"/>
        </w:rPr>
        <w:t>12</w:t>
      </w:r>
    </w:p>
    <w:p w:rsidR="007B0F17" w:rsidRPr="00EC1BAD" w:rsidRDefault="007B0F17" w:rsidP="000676EB">
      <w:pPr>
        <w:autoSpaceDE w:val="0"/>
        <w:autoSpaceDN w:val="0"/>
        <w:adjustRightInd w:val="0"/>
        <w:spacing w:after="100" w:afterAutospacing="1" w:line="276" w:lineRule="auto"/>
        <w:jc w:val="both"/>
        <w:rPr>
          <w:rFonts w:ascii="Arial" w:hAnsi="Arial" w:cs="Arial"/>
          <w:b/>
          <w:sz w:val="24"/>
          <w:szCs w:val="24"/>
        </w:rPr>
      </w:pPr>
      <w:r w:rsidRPr="00EC1BAD">
        <w:rPr>
          <w:rFonts w:ascii="Arial" w:hAnsi="Arial" w:cs="Arial"/>
          <w:b/>
          <w:sz w:val="24"/>
          <w:szCs w:val="24"/>
        </w:rPr>
        <w:t>Métodos de cribado de preeclampsia</w:t>
      </w:r>
    </w:p>
    <w:p w:rsidR="007B0F17" w:rsidRPr="00EC1BAD" w:rsidRDefault="007B0F17" w:rsidP="000676EB">
      <w:pPr>
        <w:autoSpaceDE w:val="0"/>
        <w:autoSpaceDN w:val="0"/>
        <w:adjustRightInd w:val="0"/>
        <w:spacing w:after="100" w:afterAutospacing="1" w:line="276" w:lineRule="auto"/>
        <w:jc w:val="both"/>
        <w:rPr>
          <w:rFonts w:ascii="Arial" w:hAnsi="Arial" w:cs="Arial"/>
          <w:bCs/>
          <w:sz w:val="24"/>
          <w:szCs w:val="24"/>
          <w:vertAlign w:val="superscript"/>
        </w:rPr>
      </w:pPr>
      <w:r w:rsidRPr="00EC1BAD">
        <w:rPr>
          <w:rFonts w:ascii="Arial" w:hAnsi="Arial" w:cs="Arial"/>
          <w:bCs/>
          <w:sz w:val="24"/>
          <w:szCs w:val="24"/>
        </w:rPr>
        <w:t xml:space="preserve">La adecuada predicción de las gestantes en riesgo de padecer </w:t>
      </w:r>
      <w:r w:rsidR="008A13D7" w:rsidRPr="00EC1BAD">
        <w:rPr>
          <w:rFonts w:ascii="Arial" w:hAnsi="Arial" w:cs="Arial"/>
          <w:bCs/>
          <w:sz w:val="24"/>
          <w:szCs w:val="24"/>
        </w:rPr>
        <w:t>pre-eclam</w:t>
      </w:r>
      <w:r w:rsidR="00B2062D" w:rsidRPr="00EC1BAD">
        <w:rPr>
          <w:rFonts w:ascii="Arial" w:hAnsi="Arial" w:cs="Arial"/>
          <w:bCs/>
          <w:sz w:val="24"/>
          <w:szCs w:val="24"/>
        </w:rPr>
        <w:t>p</w:t>
      </w:r>
      <w:r w:rsidR="008A13D7" w:rsidRPr="00EC1BAD">
        <w:rPr>
          <w:rFonts w:ascii="Arial" w:hAnsi="Arial" w:cs="Arial"/>
          <w:bCs/>
          <w:sz w:val="24"/>
          <w:szCs w:val="24"/>
        </w:rPr>
        <w:t>sia</w:t>
      </w:r>
      <w:r w:rsidRPr="00EC1BAD">
        <w:rPr>
          <w:rFonts w:ascii="Arial" w:hAnsi="Arial" w:cs="Arial"/>
          <w:bCs/>
          <w:sz w:val="24"/>
          <w:szCs w:val="24"/>
        </w:rPr>
        <w:t xml:space="preserve"> es hoy día un reto. Existen múltiples teorías que pretenden explicar el porqué de la </w:t>
      </w:r>
      <w:r w:rsidR="008A13D7" w:rsidRPr="00EC1BAD">
        <w:rPr>
          <w:rFonts w:ascii="Arial" w:hAnsi="Arial" w:cs="Arial"/>
          <w:bCs/>
          <w:sz w:val="24"/>
          <w:szCs w:val="24"/>
        </w:rPr>
        <w:t>pre-</w:t>
      </w:r>
      <w:proofErr w:type="spellStart"/>
      <w:r w:rsidR="008A13D7" w:rsidRPr="00EC1BAD">
        <w:rPr>
          <w:rFonts w:ascii="Arial" w:hAnsi="Arial" w:cs="Arial"/>
          <w:bCs/>
          <w:sz w:val="24"/>
          <w:szCs w:val="24"/>
        </w:rPr>
        <w:t>eclamsia</w:t>
      </w:r>
      <w:proofErr w:type="spellEnd"/>
      <w:r w:rsidRPr="00EC1BAD">
        <w:rPr>
          <w:rFonts w:ascii="Arial" w:hAnsi="Arial" w:cs="Arial"/>
          <w:bCs/>
          <w:sz w:val="24"/>
          <w:szCs w:val="24"/>
        </w:rPr>
        <w:t xml:space="preserve"> para así poder establecer los factores de riesgo que puedan predisponer a su aparición, con el fin de hallar métodos de cribado y diagnóstico para instaurar un tratamiento ligado directamente a la etiopatogenia de esta patología, lo más eficaz y precozmente posible.</w:t>
      </w:r>
      <w:r w:rsidR="00E64B86" w:rsidRPr="00EC1BAD">
        <w:rPr>
          <w:rFonts w:ascii="Arial" w:hAnsi="Arial" w:cs="Arial"/>
          <w:bCs/>
          <w:sz w:val="24"/>
          <w:szCs w:val="24"/>
          <w:vertAlign w:val="superscript"/>
        </w:rPr>
        <w:t>13</w:t>
      </w:r>
    </w:p>
    <w:p w:rsidR="008A13D7" w:rsidRPr="00EC1BAD" w:rsidRDefault="00D660E5" w:rsidP="000676EB">
      <w:pPr>
        <w:autoSpaceDE w:val="0"/>
        <w:autoSpaceDN w:val="0"/>
        <w:adjustRightInd w:val="0"/>
        <w:spacing w:after="100" w:afterAutospacing="1" w:line="276" w:lineRule="auto"/>
        <w:jc w:val="both"/>
        <w:rPr>
          <w:rFonts w:ascii="Arial" w:hAnsi="Arial" w:cs="Arial"/>
          <w:bCs/>
          <w:sz w:val="24"/>
          <w:szCs w:val="24"/>
          <w:vertAlign w:val="superscript"/>
        </w:rPr>
      </w:pPr>
      <w:r w:rsidRPr="00EC1BAD">
        <w:rPr>
          <w:rFonts w:ascii="Arial" w:hAnsi="Arial" w:cs="Arial"/>
          <w:bCs/>
          <w:sz w:val="24"/>
          <w:szCs w:val="24"/>
        </w:rPr>
        <w:t>Se considera que un adecuado test para predecir qué pacientes tendrán más riesgo de padecer una PE debería ser sencillo, rápido, económico, de fácil realización, no invasivo, inocuo y cómodo para la paciente. El test deberá tener una adecuada sensibilidad y especificidad, con alto índice de probabilidad para un test positivo y un bajo índice de probabilidad para un resultado negativo. Además, la técnica que se emplee debe ser fácilmente reproducible, con tecnología disponible para la gran mayoría. Idealmente, la prueba brindará la oportunidad de prevenir el desarrollo de la enfermedad, o al menos lograr mejorar los resultados materno-fetales.</w:t>
      </w:r>
      <w:r w:rsidR="00E64B86" w:rsidRPr="00EC1BAD">
        <w:rPr>
          <w:rFonts w:ascii="Arial" w:hAnsi="Arial" w:cs="Arial"/>
          <w:bCs/>
          <w:sz w:val="24"/>
          <w:szCs w:val="24"/>
          <w:vertAlign w:val="superscript"/>
        </w:rPr>
        <w:t>14-16</w:t>
      </w:r>
    </w:p>
    <w:p w:rsidR="00D660E5" w:rsidRPr="00EC1BAD" w:rsidRDefault="00D660E5" w:rsidP="000676EB">
      <w:pPr>
        <w:autoSpaceDE w:val="0"/>
        <w:autoSpaceDN w:val="0"/>
        <w:adjustRightInd w:val="0"/>
        <w:spacing w:after="100" w:afterAutospacing="1" w:line="276" w:lineRule="auto"/>
        <w:jc w:val="both"/>
        <w:rPr>
          <w:rFonts w:ascii="Arial" w:hAnsi="Arial" w:cs="Arial"/>
          <w:bCs/>
          <w:sz w:val="24"/>
          <w:szCs w:val="24"/>
          <w:vertAlign w:val="superscript"/>
        </w:rPr>
      </w:pPr>
      <w:r w:rsidRPr="00EC1BAD">
        <w:rPr>
          <w:rFonts w:ascii="Arial" w:hAnsi="Arial" w:cs="Arial"/>
          <w:bCs/>
          <w:sz w:val="24"/>
          <w:szCs w:val="24"/>
        </w:rPr>
        <w:t xml:space="preserve">Hasta la actualidad se han ido desarrollando diversos métodos de cribado de PE. Si bien recientemente se ha objetivado que el futuro del diagnóstico precoz se va a basar en el estudio bioquímico de diversos marcadores, existen otros métodos como la historia clínica (HC), la valoración de la TA y el estudio Doppler de las arterias uterinas, que hasta ahora en </w:t>
      </w:r>
      <w:r w:rsidRPr="00EC1BAD">
        <w:rPr>
          <w:rFonts w:ascii="Arial" w:hAnsi="Arial" w:cs="Arial"/>
          <w:bCs/>
          <w:sz w:val="24"/>
          <w:szCs w:val="24"/>
        </w:rPr>
        <w:lastRenderedPageBreak/>
        <w:t>algunas guías de actuación se han empleado en la actividad asistencial rutinaria, tanto de forma aislada como combinada.</w:t>
      </w:r>
      <w:r w:rsidR="00E64B86" w:rsidRPr="00EC1BAD">
        <w:rPr>
          <w:rFonts w:ascii="Arial" w:hAnsi="Arial" w:cs="Arial"/>
          <w:bCs/>
          <w:sz w:val="24"/>
          <w:szCs w:val="24"/>
          <w:vertAlign w:val="superscript"/>
        </w:rPr>
        <w:t>15</w:t>
      </w:r>
    </w:p>
    <w:p w:rsidR="00D660E5" w:rsidRPr="00EC1BAD" w:rsidRDefault="00D660E5" w:rsidP="000676EB">
      <w:pPr>
        <w:autoSpaceDE w:val="0"/>
        <w:autoSpaceDN w:val="0"/>
        <w:adjustRightInd w:val="0"/>
        <w:spacing w:after="100" w:afterAutospacing="1" w:line="276" w:lineRule="auto"/>
        <w:jc w:val="both"/>
        <w:rPr>
          <w:rFonts w:ascii="Arial" w:hAnsi="Arial" w:cs="Arial"/>
          <w:bCs/>
          <w:sz w:val="24"/>
          <w:szCs w:val="24"/>
          <w:vertAlign w:val="superscript"/>
        </w:rPr>
      </w:pPr>
      <w:r w:rsidRPr="00EC1BAD">
        <w:rPr>
          <w:rFonts w:ascii="Arial" w:hAnsi="Arial" w:cs="Arial"/>
          <w:bCs/>
          <w:sz w:val="24"/>
          <w:szCs w:val="24"/>
        </w:rPr>
        <w:t xml:space="preserve">Por otra parte, otras múltiples pruebas han sido empleadas con el fin de predecir y diagnosticar precozmente la PE. Para algunas se ha desestimado su uso en la práctica clínica. Otras están aún en estudio.  La infusión de </w:t>
      </w:r>
      <w:proofErr w:type="spellStart"/>
      <w:r w:rsidRPr="00EC1BAD">
        <w:rPr>
          <w:rFonts w:ascii="Arial" w:hAnsi="Arial" w:cs="Arial"/>
          <w:bCs/>
          <w:sz w:val="24"/>
          <w:szCs w:val="24"/>
        </w:rPr>
        <w:t>angiotensina</w:t>
      </w:r>
      <w:proofErr w:type="spellEnd"/>
      <w:r w:rsidRPr="00EC1BAD">
        <w:rPr>
          <w:rFonts w:ascii="Arial" w:hAnsi="Arial" w:cs="Arial"/>
          <w:bCs/>
          <w:sz w:val="24"/>
          <w:szCs w:val="24"/>
        </w:rPr>
        <w:t xml:space="preserve"> II para</w:t>
      </w:r>
      <w:r w:rsidR="00545914">
        <w:rPr>
          <w:rFonts w:ascii="Arial" w:hAnsi="Arial" w:cs="Arial"/>
          <w:bCs/>
          <w:sz w:val="24"/>
          <w:szCs w:val="24"/>
        </w:rPr>
        <w:t xml:space="preserve"> </w:t>
      </w:r>
      <w:r w:rsidRPr="00EC1BAD">
        <w:rPr>
          <w:rFonts w:ascii="Arial" w:hAnsi="Arial" w:cs="Arial"/>
          <w:bCs/>
          <w:sz w:val="24"/>
          <w:szCs w:val="24"/>
        </w:rPr>
        <w:t xml:space="preserve">determinar la reactividad vascular (mediante su infusión se objetiva elevación de la TA) ha obtenido un valor predictivo positivo (VPP) para PE de un 40%; sin embargo el diseño de la prueba impide su práctica en la clínica. Mediante la determinación de la </w:t>
      </w:r>
      <w:proofErr w:type="spellStart"/>
      <w:r w:rsidRPr="00EC1BAD">
        <w:rPr>
          <w:rFonts w:ascii="Arial" w:hAnsi="Arial" w:cs="Arial"/>
          <w:bCs/>
          <w:sz w:val="24"/>
          <w:szCs w:val="24"/>
        </w:rPr>
        <w:t>kalicreína</w:t>
      </w:r>
      <w:proofErr w:type="spellEnd"/>
      <w:r w:rsidRPr="00EC1BAD">
        <w:rPr>
          <w:rFonts w:ascii="Arial" w:hAnsi="Arial" w:cs="Arial"/>
          <w:bCs/>
          <w:sz w:val="24"/>
          <w:szCs w:val="24"/>
        </w:rPr>
        <w:t xml:space="preserve"> (implicada en la regulación de la TA) en orina materna se ha objetivado un VPP de 91% para PE, lo que no se ha podido constatar en otros estudios. El análisis </w:t>
      </w:r>
      <w:proofErr w:type="spellStart"/>
      <w:r w:rsidRPr="00EC1BAD">
        <w:rPr>
          <w:rFonts w:ascii="Arial" w:hAnsi="Arial" w:cs="Arial"/>
          <w:bCs/>
          <w:sz w:val="24"/>
          <w:szCs w:val="24"/>
        </w:rPr>
        <w:t>proteómico</w:t>
      </w:r>
      <w:proofErr w:type="spellEnd"/>
      <w:r w:rsidRPr="00EC1BAD">
        <w:rPr>
          <w:rFonts w:ascii="Arial" w:hAnsi="Arial" w:cs="Arial"/>
          <w:bCs/>
          <w:sz w:val="24"/>
          <w:szCs w:val="24"/>
        </w:rPr>
        <w:t xml:space="preserve"> y genómico parece prometedor, habiéndose observado un alto VPP y valor predictivo negativo (VPN) en estudios preliminares para predecir la PE precoz; sin embargo se requiere mayor investigación en este campo.</w:t>
      </w:r>
      <w:r w:rsidR="00E64B86" w:rsidRPr="00EC1BAD">
        <w:rPr>
          <w:rFonts w:ascii="Arial" w:hAnsi="Arial" w:cs="Arial"/>
          <w:bCs/>
          <w:sz w:val="24"/>
          <w:szCs w:val="24"/>
          <w:vertAlign w:val="superscript"/>
        </w:rPr>
        <w:t>16</w:t>
      </w:r>
    </w:p>
    <w:p w:rsidR="00E64B86" w:rsidRPr="00EC1BAD" w:rsidRDefault="00E64B86" w:rsidP="000676EB">
      <w:pPr>
        <w:autoSpaceDE w:val="0"/>
        <w:autoSpaceDN w:val="0"/>
        <w:adjustRightInd w:val="0"/>
        <w:spacing w:after="100" w:afterAutospacing="1" w:line="276" w:lineRule="auto"/>
        <w:jc w:val="both"/>
        <w:rPr>
          <w:rFonts w:ascii="Arial" w:hAnsi="Arial" w:cs="Arial"/>
          <w:bCs/>
          <w:sz w:val="24"/>
          <w:szCs w:val="24"/>
        </w:rPr>
      </w:pPr>
      <w:r w:rsidRPr="00EC1BAD">
        <w:rPr>
          <w:rFonts w:ascii="Arial" w:hAnsi="Arial" w:cs="Arial"/>
          <w:bCs/>
          <w:sz w:val="24"/>
          <w:szCs w:val="24"/>
        </w:rPr>
        <w:t>En Obstetricia, la ecografía Doppler es una exploración extremadamente útil, siempre y cuando se aplique de forma orientada, teniendo en cuenta el contexto clínico en el que se emplee.</w:t>
      </w:r>
      <w:r w:rsidRPr="00EC1BAD">
        <w:rPr>
          <w:rFonts w:ascii="Arial" w:hAnsi="Arial" w:cs="Arial"/>
          <w:bCs/>
          <w:sz w:val="24"/>
          <w:szCs w:val="24"/>
          <w:vertAlign w:val="superscript"/>
        </w:rPr>
        <w:t>12</w:t>
      </w:r>
    </w:p>
    <w:p w:rsidR="00E64B86" w:rsidRPr="00EC1BAD" w:rsidRDefault="00E64B86" w:rsidP="000676EB">
      <w:pPr>
        <w:autoSpaceDE w:val="0"/>
        <w:autoSpaceDN w:val="0"/>
        <w:adjustRightInd w:val="0"/>
        <w:spacing w:after="100" w:afterAutospacing="1" w:line="276" w:lineRule="auto"/>
        <w:jc w:val="both"/>
        <w:rPr>
          <w:rFonts w:ascii="Arial" w:hAnsi="Arial" w:cs="Arial"/>
          <w:bCs/>
          <w:sz w:val="24"/>
          <w:szCs w:val="24"/>
        </w:rPr>
      </w:pPr>
      <w:r w:rsidRPr="00EC1BAD">
        <w:rPr>
          <w:rFonts w:ascii="Arial" w:hAnsi="Arial" w:cs="Arial"/>
          <w:bCs/>
          <w:sz w:val="24"/>
          <w:szCs w:val="24"/>
        </w:rPr>
        <w:t xml:space="preserve">A nivel fetal, consigue identificar el movimiento de la sangre dentro de un vaso y evaluar su dirección, velocidad y cantidad. Esto nos permite entender de manera más precisa los cambios </w:t>
      </w:r>
      <w:proofErr w:type="spellStart"/>
      <w:r w:rsidRPr="00EC1BAD">
        <w:rPr>
          <w:rFonts w:ascii="Arial" w:hAnsi="Arial" w:cs="Arial"/>
          <w:bCs/>
          <w:sz w:val="24"/>
          <w:szCs w:val="24"/>
        </w:rPr>
        <w:t>hemodinámicos</w:t>
      </w:r>
      <w:proofErr w:type="spellEnd"/>
      <w:r w:rsidRPr="00EC1BAD">
        <w:rPr>
          <w:rFonts w:ascii="Arial" w:hAnsi="Arial" w:cs="Arial"/>
          <w:bCs/>
          <w:sz w:val="24"/>
          <w:szCs w:val="24"/>
        </w:rPr>
        <w:t xml:space="preserve"> fetales, optimizando el control fetal y reduciendo la morbimortalidad perinatal en las gestaciones de alto riesgo.</w:t>
      </w:r>
      <w:r w:rsidRPr="00EC1BAD">
        <w:rPr>
          <w:rFonts w:ascii="Arial" w:hAnsi="Arial" w:cs="Arial"/>
          <w:bCs/>
          <w:sz w:val="24"/>
          <w:szCs w:val="24"/>
          <w:vertAlign w:val="superscript"/>
        </w:rPr>
        <w:t>8</w:t>
      </w:r>
    </w:p>
    <w:p w:rsidR="00E64B86" w:rsidRPr="00EC1BAD" w:rsidRDefault="00E64B86" w:rsidP="000676EB">
      <w:pPr>
        <w:autoSpaceDE w:val="0"/>
        <w:autoSpaceDN w:val="0"/>
        <w:adjustRightInd w:val="0"/>
        <w:spacing w:after="100" w:afterAutospacing="1" w:line="276" w:lineRule="auto"/>
        <w:jc w:val="both"/>
        <w:rPr>
          <w:rFonts w:ascii="Arial" w:hAnsi="Arial" w:cs="Arial"/>
          <w:bCs/>
          <w:sz w:val="24"/>
          <w:szCs w:val="24"/>
        </w:rPr>
      </w:pPr>
      <w:bookmarkStart w:id="2" w:name="_Hlk100620556"/>
      <w:r w:rsidRPr="00EC1BAD">
        <w:rPr>
          <w:rFonts w:ascii="Arial" w:hAnsi="Arial" w:cs="Arial"/>
          <w:bCs/>
          <w:sz w:val="24"/>
          <w:szCs w:val="24"/>
        </w:rPr>
        <w:t>A nivel materno, el análisis mediante Doppler de las Arterias Uterinas (</w:t>
      </w:r>
      <w:proofErr w:type="spellStart"/>
      <w:r w:rsidRPr="00EC1BAD">
        <w:rPr>
          <w:rFonts w:ascii="Arial" w:hAnsi="Arial" w:cs="Arial"/>
          <w:bCs/>
          <w:sz w:val="24"/>
          <w:szCs w:val="24"/>
        </w:rPr>
        <w:t>DAUt</w:t>
      </w:r>
      <w:proofErr w:type="spellEnd"/>
      <w:r w:rsidRPr="00EC1BAD">
        <w:rPr>
          <w:rFonts w:ascii="Arial" w:hAnsi="Arial" w:cs="Arial"/>
          <w:bCs/>
          <w:sz w:val="24"/>
          <w:szCs w:val="24"/>
        </w:rPr>
        <w:t>), es una técnica no invasiva que permite el estudio indirecto del proceso de placentación</w:t>
      </w:r>
      <w:bookmarkEnd w:id="2"/>
      <w:r w:rsidRPr="00EC1BAD">
        <w:rPr>
          <w:rFonts w:ascii="Arial" w:hAnsi="Arial" w:cs="Arial"/>
          <w:bCs/>
          <w:sz w:val="24"/>
          <w:szCs w:val="24"/>
        </w:rPr>
        <w:t xml:space="preserve"> (la invasión </w:t>
      </w:r>
      <w:proofErr w:type="spellStart"/>
      <w:r w:rsidRPr="00EC1BAD">
        <w:rPr>
          <w:rFonts w:ascii="Arial" w:hAnsi="Arial" w:cs="Arial"/>
          <w:bCs/>
          <w:sz w:val="24"/>
          <w:szCs w:val="24"/>
        </w:rPr>
        <w:t>trofoblástica</w:t>
      </w:r>
      <w:proofErr w:type="spellEnd"/>
      <w:r w:rsidRPr="00EC1BAD">
        <w:rPr>
          <w:rFonts w:ascii="Arial" w:hAnsi="Arial" w:cs="Arial"/>
          <w:bCs/>
          <w:sz w:val="24"/>
          <w:szCs w:val="24"/>
        </w:rPr>
        <w:t xml:space="preserve"> de las arterias espirales); siendo su defecto, la base de la etiopatogenia de la PE y de algunas de las complicaciones asociadas. Así, el fallo en el establecimiento de una circulación </w:t>
      </w:r>
      <w:proofErr w:type="spellStart"/>
      <w:r w:rsidRPr="00EC1BAD">
        <w:rPr>
          <w:rFonts w:ascii="Arial" w:hAnsi="Arial" w:cs="Arial"/>
          <w:bCs/>
          <w:sz w:val="24"/>
          <w:szCs w:val="24"/>
        </w:rPr>
        <w:t>uteroplacentaria</w:t>
      </w:r>
      <w:proofErr w:type="spellEnd"/>
      <w:r w:rsidRPr="00EC1BAD">
        <w:rPr>
          <w:rFonts w:ascii="Arial" w:hAnsi="Arial" w:cs="Arial"/>
          <w:bCs/>
          <w:sz w:val="24"/>
          <w:szCs w:val="24"/>
        </w:rPr>
        <w:t xml:space="preserve"> de baja resistencia es el hecho </w:t>
      </w:r>
      <w:proofErr w:type="spellStart"/>
      <w:r w:rsidRPr="00EC1BAD">
        <w:rPr>
          <w:rFonts w:ascii="Arial" w:hAnsi="Arial" w:cs="Arial"/>
          <w:bCs/>
          <w:sz w:val="24"/>
          <w:szCs w:val="24"/>
        </w:rPr>
        <w:t>fisiopatológico</w:t>
      </w:r>
      <w:proofErr w:type="spellEnd"/>
      <w:r w:rsidRPr="00EC1BAD">
        <w:rPr>
          <w:rFonts w:ascii="Arial" w:hAnsi="Arial" w:cs="Arial"/>
          <w:bCs/>
          <w:sz w:val="24"/>
          <w:szCs w:val="24"/>
        </w:rPr>
        <w:t xml:space="preserve"> sobre el que se basa el cribado de la PE mediante el estudio DAUt.</w:t>
      </w:r>
      <w:r w:rsidRPr="00EC1BAD">
        <w:rPr>
          <w:rFonts w:ascii="Arial" w:hAnsi="Arial" w:cs="Arial"/>
          <w:bCs/>
          <w:sz w:val="24"/>
          <w:szCs w:val="24"/>
          <w:vertAlign w:val="superscript"/>
        </w:rPr>
        <w:t>16</w:t>
      </w:r>
    </w:p>
    <w:p w:rsidR="00B52B73" w:rsidRPr="00EC1BAD" w:rsidRDefault="00722C66" w:rsidP="000676EB">
      <w:pPr>
        <w:autoSpaceDE w:val="0"/>
        <w:autoSpaceDN w:val="0"/>
        <w:adjustRightInd w:val="0"/>
        <w:spacing w:after="100" w:afterAutospacing="1" w:line="276" w:lineRule="auto"/>
        <w:jc w:val="both"/>
        <w:rPr>
          <w:rFonts w:ascii="Arial" w:hAnsi="Arial" w:cs="Arial"/>
          <w:b/>
          <w:sz w:val="24"/>
          <w:szCs w:val="24"/>
        </w:rPr>
      </w:pPr>
      <w:r w:rsidRPr="00EC1BAD">
        <w:rPr>
          <w:rFonts w:ascii="Arial" w:hAnsi="Arial" w:cs="Arial"/>
          <w:b/>
          <w:sz w:val="24"/>
          <w:szCs w:val="24"/>
        </w:rPr>
        <w:t>Problema científico</w:t>
      </w:r>
    </w:p>
    <w:p w:rsidR="00DF2A94" w:rsidRPr="00EC1BAD" w:rsidRDefault="00722C66" w:rsidP="000676EB">
      <w:pPr>
        <w:autoSpaceDE w:val="0"/>
        <w:autoSpaceDN w:val="0"/>
        <w:adjustRightInd w:val="0"/>
        <w:spacing w:after="100" w:afterAutospacing="1" w:line="276" w:lineRule="auto"/>
        <w:jc w:val="both"/>
        <w:rPr>
          <w:rFonts w:ascii="Arial" w:hAnsi="Arial" w:cs="Arial"/>
          <w:bCs/>
          <w:sz w:val="24"/>
          <w:szCs w:val="24"/>
        </w:rPr>
      </w:pPr>
      <w:r w:rsidRPr="00EC1BAD">
        <w:rPr>
          <w:rFonts w:ascii="Arial" w:hAnsi="Arial" w:cs="Arial"/>
          <w:bCs/>
          <w:sz w:val="24"/>
          <w:szCs w:val="24"/>
        </w:rPr>
        <w:t xml:space="preserve">En el </w:t>
      </w:r>
      <w:r w:rsidR="00992CB6" w:rsidRPr="00EC1BAD">
        <w:rPr>
          <w:rFonts w:ascii="Arial" w:hAnsi="Arial" w:cs="Arial"/>
          <w:bCs/>
          <w:sz w:val="24"/>
          <w:szCs w:val="24"/>
        </w:rPr>
        <w:t xml:space="preserve">Hospital General Docente “Dr. Ernesto Guevara de la Serna” </w:t>
      </w:r>
      <w:r w:rsidR="00756124" w:rsidRPr="00EC1BAD">
        <w:rPr>
          <w:rFonts w:ascii="Arial" w:hAnsi="Arial" w:cs="Arial"/>
          <w:bCs/>
          <w:sz w:val="24"/>
          <w:szCs w:val="24"/>
        </w:rPr>
        <w:t>no existen investigaciones que refieran</w:t>
      </w:r>
      <w:r w:rsidR="00E64B86" w:rsidRPr="00EC1BAD">
        <w:rPr>
          <w:rFonts w:ascii="Arial" w:hAnsi="Arial" w:cs="Arial"/>
          <w:bCs/>
          <w:sz w:val="24"/>
          <w:szCs w:val="24"/>
        </w:rPr>
        <w:t xml:space="preserve"> que tan </w:t>
      </w:r>
      <w:r w:rsidR="00756124" w:rsidRPr="00EC1BAD">
        <w:rPr>
          <w:rFonts w:ascii="Arial" w:hAnsi="Arial" w:cs="Arial"/>
          <w:bCs/>
          <w:sz w:val="24"/>
          <w:szCs w:val="24"/>
        </w:rPr>
        <w:t>importante resulta la ecografía Doppler de las arterias uterinas, como herramienta predictiva de una posible pre-eclam</w:t>
      </w:r>
      <w:r w:rsidR="009439AD" w:rsidRPr="00EC1BAD">
        <w:rPr>
          <w:rFonts w:ascii="Arial" w:hAnsi="Arial" w:cs="Arial"/>
          <w:bCs/>
          <w:sz w:val="24"/>
          <w:szCs w:val="24"/>
        </w:rPr>
        <w:t>p</w:t>
      </w:r>
      <w:r w:rsidR="00756124" w:rsidRPr="00EC1BAD">
        <w:rPr>
          <w:rFonts w:ascii="Arial" w:hAnsi="Arial" w:cs="Arial"/>
          <w:bCs/>
          <w:sz w:val="24"/>
          <w:szCs w:val="24"/>
        </w:rPr>
        <w:t>sia durante la gestación.</w:t>
      </w:r>
    </w:p>
    <w:p w:rsidR="00AC7C32" w:rsidRPr="00EC1BAD" w:rsidRDefault="00AC7C32" w:rsidP="000676EB">
      <w:pPr>
        <w:autoSpaceDE w:val="0"/>
        <w:autoSpaceDN w:val="0"/>
        <w:adjustRightInd w:val="0"/>
        <w:spacing w:after="100" w:afterAutospacing="1" w:line="276" w:lineRule="auto"/>
        <w:jc w:val="both"/>
        <w:rPr>
          <w:rFonts w:ascii="Arial" w:hAnsi="Arial" w:cs="Arial"/>
          <w:b/>
          <w:sz w:val="24"/>
          <w:szCs w:val="24"/>
        </w:rPr>
      </w:pPr>
      <w:r w:rsidRPr="00EC1BAD">
        <w:rPr>
          <w:rFonts w:ascii="Arial" w:hAnsi="Arial" w:cs="Arial"/>
          <w:b/>
          <w:sz w:val="24"/>
          <w:szCs w:val="24"/>
        </w:rPr>
        <w:t>Justificación del estudio</w:t>
      </w:r>
    </w:p>
    <w:p w:rsidR="000676EB" w:rsidRDefault="00756124" w:rsidP="000676EB">
      <w:pPr>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sz w:val="24"/>
          <w:szCs w:val="24"/>
        </w:rPr>
        <w:t xml:space="preserve">A nivel de la Arteria Umbilical (AU), los índices elevados se relacionan con una situación de hipoxia-acidosis in útero, así como también con resultado perinatal adverso, en términos de mayor incidencia de restricción de crecimiento y elevada morbimortalidad perinatal. Cuando </w:t>
      </w:r>
      <w:r w:rsidRPr="00EC1BAD">
        <w:rPr>
          <w:rFonts w:ascii="Arial" w:hAnsi="Arial" w:cs="Arial"/>
          <w:sz w:val="24"/>
          <w:szCs w:val="24"/>
        </w:rPr>
        <w:lastRenderedPageBreak/>
        <w:t>el índice de resistencia (IR) es más cercano a 1, más alta es la resistencia y peor el pronóstico fetal. Siendo un circuito de resistencia baja, la anormalidad extrema es el flujo ausente o reverso durante la diástole, constituyendo el hallazgo más ominoso del estudio Doppler en obstetricia durante la segunda mitad de la gestación. Una de las mediciones más utilizadas consiste en la relación entre los IR de la ACM y la AU. El valor del índice cerebro placentario (ICP) en embarazos normales es siempre igual o mayor a 1. Se considera que su determinación mejora la predicción del resultado perinatal.</w:t>
      </w:r>
    </w:p>
    <w:p w:rsidR="00A8368F" w:rsidRDefault="00756124" w:rsidP="000676EB">
      <w:pPr>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sz w:val="24"/>
          <w:szCs w:val="24"/>
        </w:rPr>
        <w:t>De ahí que el objetivo de esta</w:t>
      </w:r>
      <w:r w:rsidR="000676EB">
        <w:rPr>
          <w:rFonts w:ascii="Arial" w:hAnsi="Arial" w:cs="Arial"/>
          <w:sz w:val="24"/>
          <w:szCs w:val="24"/>
        </w:rPr>
        <w:t xml:space="preserve"> </w:t>
      </w:r>
      <w:r w:rsidRPr="00EC1BAD">
        <w:rPr>
          <w:rFonts w:ascii="Arial" w:hAnsi="Arial" w:cs="Arial"/>
          <w:sz w:val="24"/>
          <w:szCs w:val="24"/>
        </w:rPr>
        <w:t>investigación</w:t>
      </w:r>
      <w:r w:rsidR="000676EB">
        <w:rPr>
          <w:rFonts w:ascii="Arial" w:hAnsi="Arial" w:cs="Arial"/>
          <w:sz w:val="24"/>
          <w:szCs w:val="24"/>
        </w:rPr>
        <w:t xml:space="preserve"> </w:t>
      </w:r>
      <w:r w:rsidRPr="00EC1BAD">
        <w:rPr>
          <w:rFonts w:ascii="Arial" w:hAnsi="Arial" w:cs="Arial"/>
          <w:sz w:val="24"/>
          <w:szCs w:val="24"/>
        </w:rPr>
        <w:t xml:space="preserve">sea determinar la utilidad del estudio </w:t>
      </w:r>
      <w:proofErr w:type="spellStart"/>
      <w:r w:rsidRPr="00EC1BAD">
        <w:rPr>
          <w:rFonts w:ascii="Arial" w:hAnsi="Arial" w:cs="Arial"/>
          <w:sz w:val="24"/>
          <w:szCs w:val="24"/>
        </w:rPr>
        <w:t>doppler</w:t>
      </w:r>
      <w:proofErr w:type="spellEnd"/>
      <w:r w:rsidRPr="00EC1BAD">
        <w:rPr>
          <w:rFonts w:ascii="Arial" w:hAnsi="Arial" w:cs="Arial"/>
          <w:sz w:val="24"/>
          <w:szCs w:val="24"/>
        </w:rPr>
        <w:t xml:space="preserve"> como </w:t>
      </w:r>
      <w:proofErr w:type="spellStart"/>
      <w:r w:rsidRPr="00EC1BAD">
        <w:rPr>
          <w:rFonts w:ascii="Arial" w:hAnsi="Arial" w:cs="Arial"/>
          <w:sz w:val="24"/>
          <w:szCs w:val="24"/>
        </w:rPr>
        <w:t>predictor</w:t>
      </w:r>
      <w:proofErr w:type="spellEnd"/>
      <w:r w:rsidRPr="00EC1BAD">
        <w:rPr>
          <w:rFonts w:ascii="Arial" w:hAnsi="Arial" w:cs="Arial"/>
          <w:sz w:val="24"/>
          <w:szCs w:val="24"/>
        </w:rPr>
        <w:t xml:space="preserve"> de pre-eclam</w:t>
      </w:r>
      <w:r w:rsidR="009439AD" w:rsidRPr="00EC1BAD">
        <w:rPr>
          <w:rFonts w:ascii="Arial" w:hAnsi="Arial" w:cs="Arial"/>
          <w:sz w:val="24"/>
          <w:szCs w:val="24"/>
        </w:rPr>
        <w:t>p</w:t>
      </w:r>
      <w:r w:rsidRPr="00EC1BAD">
        <w:rPr>
          <w:rFonts w:ascii="Arial" w:hAnsi="Arial" w:cs="Arial"/>
          <w:sz w:val="24"/>
          <w:szCs w:val="24"/>
        </w:rPr>
        <w:t>sia en gestantes atendidas en el Hospital General Docente “Dr. Ernesto Guevara de la Serna”.</w:t>
      </w:r>
    </w:p>
    <w:p w:rsidR="00A8368F" w:rsidRPr="00A8368F" w:rsidRDefault="00A8368F" w:rsidP="00A8368F">
      <w:pPr>
        <w:rPr>
          <w:rFonts w:ascii="Arial" w:hAnsi="Arial" w:cs="Arial"/>
          <w:sz w:val="24"/>
          <w:szCs w:val="24"/>
        </w:rPr>
      </w:pPr>
    </w:p>
    <w:p w:rsidR="00A8368F" w:rsidRDefault="00A8368F" w:rsidP="00A8368F">
      <w:pPr>
        <w:rPr>
          <w:rFonts w:ascii="Arial" w:hAnsi="Arial" w:cs="Arial"/>
          <w:sz w:val="24"/>
          <w:szCs w:val="24"/>
        </w:rPr>
      </w:pPr>
    </w:p>
    <w:p w:rsidR="00A8368F" w:rsidRDefault="00A8368F" w:rsidP="00A8368F">
      <w:pPr>
        <w:tabs>
          <w:tab w:val="left" w:pos="2291"/>
        </w:tabs>
        <w:rPr>
          <w:rFonts w:ascii="Arial" w:hAnsi="Arial" w:cs="Arial"/>
          <w:sz w:val="24"/>
          <w:szCs w:val="24"/>
        </w:rPr>
      </w:pPr>
      <w:r>
        <w:rPr>
          <w:rFonts w:ascii="Arial" w:hAnsi="Arial" w:cs="Arial"/>
          <w:sz w:val="24"/>
          <w:szCs w:val="24"/>
        </w:rPr>
        <w:tab/>
      </w:r>
    </w:p>
    <w:p w:rsidR="00A8368F" w:rsidRDefault="00A8368F">
      <w:pPr>
        <w:spacing w:after="200" w:line="276" w:lineRule="auto"/>
        <w:rPr>
          <w:rFonts w:ascii="Arial" w:hAnsi="Arial" w:cs="Arial"/>
          <w:sz w:val="24"/>
          <w:szCs w:val="24"/>
        </w:rPr>
      </w:pPr>
      <w:r>
        <w:rPr>
          <w:rFonts w:ascii="Arial" w:hAnsi="Arial" w:cs="Arial"/>
          <w:sz w:val="24"/>
          <w:szCs w:val="24"/>
        </w:rPr>
        <w:br w:type="page"/>
      </w:r>
    </w:p>
    <w:p w:rsidR="004B0D96" w:rsidRPr="00EC1BAD" w:rsidRDefault="00B279F0" w:rsidP="00AC362D">
      <w:pPr>
        <w:pStyle w:val="Ttulo1"/>
        <w:spacing w:after="100" w:afterAutospacing="1" w:line="276" w:lineRule="auto"/>
        <w:rPr>
          <w:rFonts w:ascii="Arial" w:hAnsi="Arial" w:cs="Arial"/>
          <w:color w:val="auto"/>
          <w:sz w:val="24"/>
          <w:szCs w:val="24"/>
        </w:rPr>
      </w:pPr>
      <w:bookmarkStart w:id="3" w:name="_Toc100620851"/>
      <w:r w:rsidRPr="00EC1BAD">
        <w:rPr>
          <w:rFonts w:ascii="Arial" w:hAnsi="Arial" w:cs="Arial"/>
          <w:color w:val="auto"/>
          <w:sz w:val="24"/>
          <w:szCs w:val="24"/>
        </w:rPr>
        <w:lastRenderedPageBreak/>
        <w:t>Objetivos</w:t>
      </w:r>
      <w:bookmarkEnd w:id="3"/>
    </w:p>
    <w:p w:rsidR="00B279F0" w:rsidRPr="00EC1BAD" w:rsidRDefault="00B279F0" w:rsidP="000676EB">
      <w:pPr>
        <w:spacing w:line="276" w:lineRule="auto"/>
        <w:jc w:val="both"/>
        <w:rPr>
          <w:rFonts w:ascii="Arial" w:hAnsi="Arial" w:cs="Arial"/>
          <w:b/>
          <w:sz w:val="24"/>
          <w:szCs w:val="24"/>
        </w:rPr>
      </w:pPr>
      <w:r w:rsidRPr="00EC1BAD">
        <w:rPr>
          <w:rFonts w:ascii="Arial" w:hAnsi="Arial" w:cs="Arial"/>
          <w:b/>
          <w:sz w:val="24"/>
          <w:szCs w:val="24"/>
        </w:rPr>
        <w:t>Objetivo General</w:t>
      </w:r>
    </w:p>
    <w:p w:rsidR="008247E6" w:rsidRPr="00EC1BAD" w:rsidRDefault="008247E6" w:rsidP="000676EB">
      <w:pPr>
        <w:spacing w:line="276" w:lineRule="auto"/>
        <w:jc w:val="both"/>
        <w:rPr>
          <w:rFonts w:ascii="Arial" w:hAnsi="Arial" w:cs="Arial"/>
          <w:sz w:val="24"/>
          <w:szCs w:val="24"/>
        </w:rPr>
      </w:pPr>
      <w:bookmarkStart w:id="4" w:name="_Hlk97175730"/>
      <w:r w:rsidRPr="00EC1BAD">
        <w:rPr>
          <w:rFonts w:ascii="Arial" w:hAnsi="Arial" w:cs="Arial"/>
          <w:sz w:val="24"/>
          <w:szCs w:val="24"/>
        </w:rPr>
        <w:t>Determinar</w:t>
      </w:r>
      <w:r w:rsidR="00B0286B" w:rsidRPr="00EC1BAD">
        <w:rPr>
          <w:rFonts w:ascii="Arial" w:hAnsi="Arial" w:cs="Arial"/>
          <w:sz w:val="24"/>
          <w:szCs w:val="24"/>
        </w:rPr>
        <w:t xml:space="preserve"> el nivel de validez de la ecografía </w:t>
      </w:r>
      <w:r w:rsidR="000C6B7A" w:rsidRPr="00EC1BAD">
        <w:rPr>
          <w:rFonts w:ascii="Arial" w:hAnsi="Arial" w:cs="Arial"/>
          <w:sz w:val="24"/>
          <w:szCs w:val="24"/>
        </w:rPr>
        <w:t>Doppler</w:t>
      </w:r>
      <w:r w:rsidR="005E136E" w:rsidRPr="00EC1BAD">
        <w:rPr>
          <w:rFonts w:ascii="Arial" w:hAnsi="Arial" w:cs="Arial"/>
          <w:sz w:val="24"/>
          <w:szCs w:val="24"/>
        </w:rPr>
        <w:t xml:space="preserve"> de las arterias </w:t>
      </w:r>
      <w:proofErr w:type="spellStart"/>
      <w:r w:rsidR="005E136E" w:rsidRPr="00EC1BAD">
        <w:rPr>
          <w:rFonts w:ascii="Arial" w:hAnsi="Arial" w:cs="Arial"/>
          <w:sz w:val="24"/>
          <w:szCs w:val="24"/>
        </w:rPr>
        <w:t>uterinas</w:t>
      </w:r>
      <w:r w:rsidR="00B0286B" w:rsidRPr="00EC1BAD">
        <w:rPr>
          <w:rFonts w:ascii="Arial" w:hAnsi="Arial" w:cs="Arial"/>
          <w:sz w:val="24"/>
          <w:szCs w:val="24"/>
        </w:rPr>
        <w:t>como</w:t>
      </w:r>
      <w:proofErr w:type="spellEnd"/>
      <w:r w:rsidR="00B0286B" w:rsidRPr="00EC1BAD">
        <w:rPr>
          <w:rFonts w:ascii="Arial" w:hAnsi="Arial" w:cs="Arial"/>
          <w:sz w:val="24"/>
          <w:szCs w:val="24"/>
        </w:rPr>
        <w:t xml:space="preserve"> herramienta predictiva de pre-eclam</w:t>
      </w:r>
      <w:r w:rsidR="000C6B7A" w:rsidRPr="00EC1BAD">
        <w:rPr>
          <w:rFonts w:ascii="Arial" w:hAnsi="Arial" w:cs="Arial"/>
          <w:sz w:val="24"/>
          <w:szCs w:val="24"/>
        </w:rPr>
        <w:t>p</w:t>
      </w:r>
      <w:r w:rsidR="00B0286B" w:rsidRPr="00EC1BAD">
        <w:rPr>
          <w:rFonts w:ascii="Arial" w:hAnsi="Arial" w:cs="Arial"/>
          <w:sz w:val="24"/>
          <w:szCs w:val="24"/>
        </w:rPr>
        <w:t xml:space="preserve">sia </w:t>
      </w:r>
      <w:r w:rsidRPr="00EC1BAD">
        <w:rPr>
          <w:rFonts w:ascii="Arial" w:hAnsi="Arial" w:cs="Arial"/>
          <w:sz w:val="24"/>
          <w:szCs w:val="24"/>
        </w:rPr>
        <w:t xml:space="preserve">en </w:t>
      </w:r>
      <w:r w:rsidR="00E86AAF" w:rsidRPr="00EC1BAD">
        <w:rPr>
          <w:rFonts w:ascii="Arial" w:hAnsi="Arial" w:cs="Arial"/>
          <w:sz w:val="24"/>
          <w:szCs w:val="24"/>
        </w:rPr>
        <w:t xml:space="preserve">el </w:t>
      </w:r>
      <w:r w:rsidR="00E86AAF" w:rsidRPr="00EC1BAD">
        <w:rPr>
          <w:rFonts w:ascii="Arial" w:hAnsi="Arial" w:cs="Arial"/>
          <w:bCs/>
          <w:sz w:val="24"/>
          <w:szCs w:val="24"/>
        </w:rPr>
        <w:t>Hospital General Docente “Dr. Ernesto Guevara de la Serna</w:t>
      </w:r>
      <w:bookmarkEnd w:id="4"/>
      <w:r w:rsidR="00E86AAF" w:rsidRPr="00EC1BAD">
        <w:rPr>
          <w:rFonts w:ascii="Arial" w:hAnsi="Arial" w:cs="Arial"/>
          <w:bCs/>
          <w:sz w:val="24"/>
          <w:szCs w:val="24"/>
        </w:rPr>
        <w:t>”</w:t>
      </w:r>
      <w:r w:rsidR="00B0286B" w:rsidRPr="00EC1BAD">
        <w:rPr>
          <w:rFonts w:ascii="Arial" w:hAnsi="Arial" w:cs="Arial"/>
          <w:bCs/>
          <w:sz w:val="24"/>
          <w:szCs w:val="24"/>
        </w:rPr>
        <w:t>, en el periodo comprendido de</w:t>
      </w:r>
      <w:r w:rsidR="00964653" w:rsidRPr="00EC1BAD">
        <w:rPr>
          <w:rFonts w:ascii="Arial" w:hAnsi="Arial" w:cs="Arial"/>
          <w:bCs/>
          <w:sz w:val="24"/>
          <w:szCs w:val="24"/>
        </w:rPr>
        <w:t>l 1 de</w:t>
      </w:r>
      <w:r w:rsidR="00B0286B" w:rsidRPr="00EC1BAD">
        <w:rPr>
          <w:rFonts w:ascii="Arial" w:hAnsi="Arial" w:cs="Arial"/>
          <w:bCs/>
          <w:sz w:val="24"/>
          <w:szCs w:val="24"/>
        </w:rPr>
        <w:t xml:space="preserve"> enero</w:t>
      </w:r>
      <w:r w:rsidR="000C6B7A" w:rsidRPr="00EC1BAD">
        <w:rPr>
          <w:rFonts w:ascii="Arial" w:hAnsi="Arial" w:cs="Arial"/>
          <w:bCs/>
          <w:sz w:val="24"/>
          <w:szCs w:val="24"/>
        </w:rPr>
        <w:t xml:space="preserve"> del 2020</w:t>
      </w:r>
      <w:r w:rsidR="00B0286B" w:rsidRPr="00EC1BAD">
        <w:rPr>
          <w:rFonts w:ascii="Arial" w:hAnsi="Arial" w:cs="Arial"/>
          <w:bCs/>
          <w:sz w:val="24"/>
          <w:szCs w:val="24"/>
        </w:rPr>
        <w:t xml:space="preserve"> a</w:t>
      </w:r>
      <w:r w:rsidR="00964653" w:rsidRPr="00EC1BAD">
        <w:rPr>
          <w:rFonts w:ascii="Arial" w:hAnsi="Arial" w:cs="Arial"/>
          <w:bCs/>
          <w:sz w:val="24"/>
          <w:szCs w:val="24"/>
        </w:rPr>
        <w:t>l 31 de</w:t>
      </w:r>
      <w:r w:rsidR="000C6B7A" w:rsidRPr="00EC1BAD">
        <w:rPr>
          <w:rFonts w:ascii="Arial" w:hAnsi="Arial" w:cs="Arial"/>
          <w:bCs/>
          <w:sz w:val="24"/>
          <w:szCs w:val="24"/>
        </w:rPr>
        <w:t xml:space="preserve"> diciembre de 2022</w:t>
      </w:r>
      <w:r w:rsidR="00964653" w:rsidRPr="00EC1BAD">
        <w:rPr>
          <w:rFonts w:ascii="Arial" w:hAnsi="Arial" w:cs="Arial"/>
          <w:bCs/>
          <w:sz w:val="24"/>
          <w:szCs w:val="24"/>
        </w:rPr>
        <w:t>.</w:t>
      </w:r>
    </w:p>
    <w:p w:rsidR="00D1511F" w:rsidRPr="00EC1BAD" w:rsidRDefault="00F36247" w:rsidP="000676EB">
      <w:pPr>
        <w:spacing w:line="276" w:lineRule="auto"/>
        <w:jc w:val="both"/>
        <w:rPr>
          <w:rFonts w:ascii="Arial" w:hAnsi="Arial" w:cs="Arial"/>
          <w:b/>
          <w:sz w:val="24"/>
          <w:szCs w:val="24"/>
        </w:rPr>
      </w:pPr>
      <w:r w:rsidRPr="00EC1BAD">
        <w:rPr>
          <w:rFonts w:ascii="Arial" w:hAnsi="Arial" w:cs="Arial"/>
          <w:b/>
          <w:sz w:val="24"/>
          <w:szCs w:val="24"/>
        </w:rPr>
        <w:t>Objetivos Específicos</w:t>
      </w:r>
    </w:p>
    <w:p w:rsidR="00D1511F" w:rsidRPr="00EC1BAD" w:rsidRDefault="00B0286B" w:rsidP="000676EB">
      <w:pPr>
        <w:pStyle w:val="Prrafodelista"/>
        <w:numPr>
          <w:ilvl w:val="0"/>
          <w:numId w:val="29"/>
        </w:numPr>
        <w:spacing w:line="276" w:lineRule="auto"/>
        <w:jc w:val="both"/>
        <w:rPr>
          <w:rFonts w:ascii="Arial" w:hAnsi="Arial" w:cs="Arial"/>
          <w:sz w:val="24"/>
          <w:szCs w:val="24"/>
        </w:rPr>
      </w:pPr>
      <w:r w:rsidRPr="00EC1BAD">
        <w:rPr>
          <w:rFonts w:ascii="Arial" w:hAnsi="Arial" w:cs="Arial"/>
          <w:sz w:val="24"/>
          <w:szCs w:val="24"/>
        </w:rPr>
        <w:t xml:space="preserve">Caracterizar </w:t>
      </w:r>
      <w:proofErr w:type="spellStart"/>
      <w:r w:rsidRPr="00EC1BAD">
        <w:rPr>
          <w:rFonts w:ascii="Arial" w:hAnsi="Arial" w:cs="Arial"/>
          <w:sz w:val="24"/>
          <w:szCs w:val="24"/>
        </w:rPr>
        <w:t>sociodemográficamente</w:t>
      </w:r>
      <w:proofErr w:type="spellEnd"/>
      <w:r w:rsidRPr="00EC1BAD">
        <w:rPr>
          <w:rFonts w:ascii="Arial" w:hAnsi="Arial" w:cs="Arial"/>
          <w:sz w:val="24"/>
          <w:szCs w:val="24"/>
        </w:rPr>
        <w:t xml:space="preserve"> la población de estudio</w:t>
      </w:r>
      <w:r w:rsidR="00E37C4F" w:rsidRPr="00EC1BAD">
        <w:rPr>
          <w:rFonts w:ascii="Arial" w:hAnsi="Arial" w:cs="Arial"/>
          <w:sz w:val="24"/>
          <w:szCs w:val="24"/>
        </w:rPr>
        <w:t>.</w:t>
      </w:r>
    </w:p>
    <w:p w:rsidR="008C1F00" w:rsidRPr="00EC1BAD" w:rsidRDefault="008C1F00" w:rsidP="000676EB">
      <w:pPr>
        <w:pStyle w:val="Prrafodelista"/>
        <w:numPr>
          <w:ilvl w:val="0"/>
          <w:numId w:val="29"/>
        </w:numPr>
        <w:spacing w:line="276" w:lineRule="auto"/>
        <w:jc w:val="both"/>
        <w:rPr>
          <w:rFonts w:ascii="Arial" w:hAnsi="Arial" w:cs="Arial"/>
          <w:sz w:val="24"/>
          <w:szCs w:val="24"/>
        </w:rPr>
      </w:pPr>
      <w:r w:rsidRPr="00EC1BAD">
        <w:rPr>
          <w:rFonts w:ascii="Arial" w:hAnsi="Arial" w:cs="Arial"/>
          <w:sz w:val="24"/>
          <w:szCs w:val="24"/>
        </w:rPr>
        <w:t>Determinar la predictividad del Doppler con respecto a:</w:t>
      </w:r>
    </w:p>
    <w:p w:rsidR="008C1F00" w:rsidRPr="00EC1BAD" w:rsidRDefault="008C1F00" w:rsidP="000676EB">
      <w:pPr>
        <w:pStyle w:val="Prrafodelista"/>
        <w:spacing w:line="276" w:lineRule="auto"/>
        <w:jc w:val="both"/>
        <w:rPr>
          <w:rFonts w:ascii="Arial" w:hAnsi="Arial" w:cs="Arial"/>
          <w:sz w:val="24"/>
          <w:szCs w:val="24"/>
        </w:rPr>
      </w:pPr>
      <w:r w:rsidRPr="00EC1BAD">
        <w:rPr>
          <w:rFonts w:ascii="Arial" w:hAnsi="Arial" w:cs="Arial"/>
          <w:sz w:val="24"/>
          <w:szCs w:val="24"/>
        </w:rPr>
        <w:t>Edad materna.</w:t>
      </w:r>
    </w:p>
    <w:p w:rsidR="008C1F00" w:rsidRPr="00EC1BAD" w:rsidRDefault="008C1F00" w:rsidP="000676EB">
      <w:pPr>
        <w:pStyle w:val="Prrafodelista"/>
        <w:spacing w:line="276" w:lineRule="auto"/>
        <w:jc w:val="both"/>
        <w:rPr>
          <w:rFonts w:ascii="Arial" w:hAnsi="Arial" w:cs="Arial"/>
          <w:sz w:val="24"/>
          <w:szCs w:val="24"/>
        </w:rPr>
      </w:pPr>
      <w:r w:rsidRPr="00EC1BAD">
        <w:rPr>
          <w:rFonts w:ascii="Arial" w:hAnsi="Arial" w:cs="Arial"/>
          <w:sz w:val="24"/>
          <w:szCs w:val="24"/>
        </w:rPr>
        <w:t>Paridad.</w:t>
      </w:r>
    </w:p>
    <w:p w:rsidR="008C1F00" w:rsidRPr="00EC1BAD" w:rsidRDefault="008C1F00" w:rsidP="000676EB">
      <w:pPr>
        <w:pStyle w:val="Prrafodelista"/>
        <w:spacing w:line="276" w:lineRule="auto"/>
        <w:jc w:val="both"/>
        <w:rPr>
          <w:rFonts w:ascii="Arial" w:hAnsi="Arial" w:cs="Arial"/>
          <w:sz w:val="24"/>
          <w:szCs w:val="24"/>
        </w:rPr>
      </w:pPr>
      <w:r w:rsidRPr="00EC1BAD">
        <w:rPr>
          <w:rFonts w:ascii="Arial" w:hAnsi="Arial" w:cs="Arial"/>
          <w:sz w:val="24"/>
          <w:szCs w:val="24"/>
        </w:rPr>
        <w:t>Estado nutricional al momento de la captación.</w:t>
      </w:r>
    </w:p>
    <w:p w:rsidR="008C1F00" w:rsidRDefault="008C1F00" w:rsidP="000676EB">
      <w:pPr>
        <w:pStyle w:val="Prrafodelista"/>
        <w:spacing w:line="276" w:lineRule="auto"/>
        <w:jc w:val="both"/>
        <w:rPr>
          <w:rFonts w:ascii="Arial" w:hAnsi="Arial" w:cs="Arial"/>
          <w:sz w:val="24"/>
          <w:szCs w:val="24"/>
        </w:rPr>
      </w:pPr>
      <w:r w:rsidRPr="00EC1BAD">
        <w:rPr>
          <w:rFonts w:ascii="Arial" w:hAnsi="Arial" w:cs="Arial"/>
          <w:sz w:val="24"/>
          <w:szCs w:val="24"/>
        </w:rPr>
        <w:t>Antecedentes maternos.</w:t>
      </w: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rsidP="000676EB">
      <w:pPr>
        <w:pStyle w:val="Prrafodelista"/>
        <w:spacing w:line="276" w:lineRule="auto"/>
        <w:jc w:val="both"/>
        <w:rPr>
          <w:rFonts w:ascii="Arial" w:hAnsi="Arial" w:cs="Arial"/>
          <w:sz w:val="24"/>
          <w:szCs w:val="24"/>
        </w:rPr>
      </w:pPr>
    </w:p>
    <w:p w:rsidR="00F24702" w:rsidRDefault="00F24702">
      <w:pPr>
        <w:spacing w:after="200" w:line="276" w:lineRule="auto"/>
        <w:rPr>
          <w:rFonts w:ascii="Arial" w:hAnsi="Arial" w:cs="Arial"/>
          <w:sz w:val="24"/>
          <w:szCs w:val="24"/>
        </w:rPr>
      </w:pPr>
      <w:r>
        <w:rPr>
          <w:rFonts w:ascii="Arial" w:hAnsi="Arial" w:cs="Arial"/>
          <w:sz w:val="24"/>
          <w:szCs w:val="24"/>
        </w:rPr>
        <w:br w:type="page"/>
      </w:r>
    </w:p>
    <w:p w:rsidR="00F24702" w:rsidRPr="00EC1BAD" w:rsidRDefault="00F24702" w:rsidP="00AC362D">
      <w:pPr>
        <w:pStyle w:val="Ttulo1"/>
        <w:spacing w:after="100" w:afterAutospacing="1" w:line="276" w:lineRule="auto"/>
        <w:rPr>
          <w:rFonts w:ascii="Arial" w:hAnsi="Arial" w:cs="Arial"/>
          <w:color w:val="auto"/>
          <w:sz w:val="24"/>
          <w:szCs w:val="24"/>
        </w:rPr>
      </w:pPr>
      <w:bookmarkStart w:id="5" w:name="_Toc100620853"/>
      <w:r w:rsidRPr="00EC1BAD">
        <w:rPr>
          <w:rFonts w:ascii="Arial" w:hAnsi="Arial" w:cs="Arial"/>
          <w:color w:val="auto"/>
          <w:sz w:val="24"/>
          <w:szCs w:val="24"/>
        </w:rPr>
        <w:lastRenderedPageBreak/>
        <w:t>Marco Teórico</w:t>
      </w:r>
    </w:p>
    <w:p w:rsidR="00F24702" w:rsidRPr="00EC1BAD" w:rsidRDefault="00F24702" w:rsidP="00F24702">
      <w:pPr>
        <w:spacing w:after="100" w:afterAutospacing="1" w:line="276" w:lineRule="auto"/>
        <w:jc w:val="both"/>
        <w:rPr>
          <w:rFonts w:ascii="Arial" w:hAnsi="Arial" w:cs="Arial"/>
          <w:sz w:val="24"/>
          <w:szCs w:val="24"/>
          <w:vertAlign w:val="superscript"/>
        </w:rPr>
      </w:pPr>
      <w:r w:rsidRPr="00EC1BAD">
        <w:rPr>
          <w:rFonts w:ascii="Arial" w:hAnsi="Arial" w:cs="Arial"/>
          <w:sz w:val="24"/>
          <w:szCs w:val="24"/>
        </w:rPr>
        <w:t xml:space="preserve">La preeclampsia (PE) es un trastorno </w:t>
      </w:r>
      <w:proofErr w:type="spellStart"/>
      <w:r w:rsidRPr="00EC1BAD">
        <w:rPr>
          <w:rFonts w:ascii="Arial" w:hAnsi="Arial" w:cs="Arial"/>
          <w:sz w:val="24"/>
          <w:szCs w:val="24"/>
        </w:rPr>
        <w:t>hipertensivo</w:t>
      </w:r>
      <w:proofErr w:type="spellEnd"/>
      <w:r w:rsidRPr="00EC1BAD">
        <w:rPr>
          <w:rFonts w:ascii="Arial" w:hAnsi="Arial" w:cs="Arial"/>
          <w:sz w:val="24"/>
          <w:szCs w:val="24"/>
        </w:rPr>
        <w:t xml:space="preserve"> específico de la gestación que se asocia a un daño vascular sistémico materno, con particular afectación de los endotelios </w:t>
      </w:r>
      <w:proofErr w:type="spellStart"/>
      <w:r w:rsidRPr="00EC1BAD">
        <w:rPr>
          <w:rFonts w:ascii="Arial" w:hAnsi="Arial" w:cs="Arial"/>
          <w:sz w:val="24"/>
          <w:szCs w:val="24"/>
        </w:rPr>
        <w:t>fenestrados</w:t>
      </w:r>
      <w:proofErr w:type="spellEnd"/>
      <w:r w:rsidRPr="00EC1BAD">
        <w:rPr>
          <w:rFonts w:ascii="Arial" w:hAnsi="Arial" w:cs="Arial"/>
          <w:sz w:val="24"/>
          <w:szCs w:val="24"/>
        </w:rPr>
        <w:t xml:space="preserve"> presentes en el riñón, el hígado y el cerebro. Se estima que afecta entre un 2-5% de los embarazos en nuestro medio, pero en presencia de determinados factores de riesgo como son el antecedente de una PE previa, hipertensión arterial crónica, diabetes o la existencia de una gestación múltiple, la posibilidad se eleva al 10-25%.</w:t>
      </w:r>
      <w:r w:rsidRPr="00EC1BAD">
        <w:rPr>
          <w:rFonts w:ascii="Arial" w:hAnsi="Arial" w:cs="Arial"/>
          <w:sz w:val="24"/>
          <w:szCs w:val="24"/>
          <w:vertAlign w:val="superscript"/>
        </w:rPr>
        <w:t>14</w:t>
      </w:r>
    </w:p>
    <w:p w:rsidR="00F24702" w:rsidRPr="00EC1BAD" w:rsidRDefault="00F24702" w:rsidP="00F24702">
      <w:pPr>
        <w:spacing w:after="100" w:afterAutospacing="1" w:line="276" w:lineRule="auto"/>
        <w:jc w:val="both"/>
        <w:rPr>
          <w:rFonts w:ascii="Arial" w:hAnsi="Arial" w:cs="Arial"/>
          <w:sz w:val="24"/>
          <w:szCs w:val="24"/>
          <w:vertAlign w:val="superscript"/>
        </w:rPr>
      </w:pPr>
      <w:r w:rsidRPr="00EC1BAD">
        <w:rPr>
          <w:rFonts w:ascii="Arial" w:hAnsi="Arial" w:cs="Arial"/>
          <w:sz w:val="24"/>
          <w:szCs w:val="24"/>
        </w:rPr>
        <w:t xml:space="preserve">Pese a los grandes avances sucedidos en los últimos años en la Medicina Perinatal, sigue siendo una de las principales causas de mortalidad y morbilidad materna a nivel mundial, especialmente cuando se trata de los casos severos y/o precoces, estando involucrada en el 15% de las muertes maternas relacionadas con el embarazo. La PE es también es una importante causa de </w:t>
      </w:r>
      <w:proofErr w:type="spellStart"/>
      <w:r w:rsidRPr="00EC1BAD">
        <w:rPr>
          <w:rFonts w:ascii="Arial" w:hAnsi="Arial" w:cs="Arial"/>
          <w:sz w:val="24"/>
          <w:szCs w:val="24"/>
        </w:rPr>
        <w:t>morbi</w:t>
      </w:r>
      <w:proofErr w:type="spellEnd"/>
      <w:r w:rsidRPr="00EC1BAD">
        <w:rPr>
          <w:rFonts w:ascii="Arial" w:hAnsi="Arial" w:cs="Arial"/>
          <w:sz w:val="24"/>
          <w:szCs w:val="24"/>
        </w:rPr>
        <w:t xml:space="preserve">-mortalidad perinatal como consecuencia de su asociación con el </w:t>
      </w:r>
      <w:proofErr w:type="spellStart"/>
      <w:r w:rsidRPr="00EC1BAD">
        <w:rPr>
          <w:rFonts w:ascii="Arial" w:hAnsi="Arial" w:cs="Arial"/>
          <w:sz w:val="24"/>
          <w:szCs w:val="24"/>
        </w:rPr>
        <w:t>abruptio</w:t>
      </w:r>
      <w:proofErr w:type="spellEnd"/>
      <w:r w:rsidRPr="00EC1BAD">
        <w:rPr>
          <w:rFonts w:ascii="Arial" w:hAnsi="Arial" w:cs="Arial"/>
          <w:sz w:val="24"/>
          <w:szCs w:val="24"/>
        </w:rPr>
        <w:t xml:space="preserve"> </w:t>
      </w:r>
      <w:proofErr w:type="spellStart"/>
      <w:r w:rsidRPr="00EC1BAD">
        <w:rPr>
          <w:rFonts w:ascii="Arial" w:hAnsi="Arial" w:cs="Arial"/>
          <w:sz w:val="24"/>
          <w:szCs w:val="24"/>
        </w:rPr>
        <w:t>placentae</w:t>
      </w:r>
      <w:proofErr w:type="spellEnd"/>
      <w:r w:rsidRPr="00EC1BAD">
        <w:rPr>
          <w:rFonts w:ascii="Arial" w:hAnsi="Arial" w:cs="Arial"/>
          <w:sz w:val="24"/>
          <w:szCs w:val="24"/>
        </w:rPr>
        <w:t>, el crecimiento intrauterino restringido (CIUR) y el parto prematuro iatrogénico.</w:t>
      </w:r>
      <w:r w:rsidRPr="00EC1BAD">
        <w:rPr>
          <w:rFonts w:ascii="Arial" w:hAnsi="Arial" w:cs="Arial"/>
          <w:sz w:val="24"/>
          <w:szCs w:val="24"/>
          <w:vertAlign w:val="superscript"/>
        </w:rPr>
        <w:t>15-16</w:t>
      </w:r>
    </w:p>
    <w:p w:rsidR="00F24702" w:rsidRPr="00EC1BAD" w:rsidRDefault="00F24702" w:rsidP="00F24702">
      <w:pPr>
        <w:spacing w:after="100" w:afterAutospacing="1" w:line="276" w:lineRule="auto"/>
        <w:jc w:val="both"/>
        <w:rPr>
          <w:rFonts w:ascii="Arial" w:hAnsi="Arial" w:cs="Arial"/>
          <w:sz w:val="24"/>
          <w:szCs w:val="24"/>
          <w:vertAlign w:val="superscript"/>
        </w:rPr>
      </w:pPr>
      <w:r w:rsidRPr="00EC1BAD">
        <w:rPr>
          <w:rFonts w:ascii="Arial" w:hAnsi="Arial" w:cs="Arial"/>
          <w:sz w:val="24"/>
          <w:szCs w:val="24"/>
        </w:rPr>
        <w:t xml:space="preserve">La PE es un trastorno heterogéneo con expresiones clínicas muy variables. En general, cuanto más precoz es el debut de la PE mayor es su gravedad. Por ello, se ha </w:t>
      </w:r>
      <w:proofErr w:type="spellStart"/>
      <w:r w:rsidRPr="00EC1BAD">
        <w:rPr>
          <w:rFonts w:ascii="Arial" w:hAnsi="Arial" w:cs="Arial"/>
          <w:sz w:val="24"/>
          <w:szCs w:val="24"/>
        </w:rPr>
        <w:t>subclasificado</w:t>
      </w:r>
      <w:proofErr w:type="spellEnd"/>
      <w:r w:rsidRPr="00EC1BAD">
        <w:rPr>
          <w:rFonts w:ascii="Arial" w:hAnsi="Arial" w:cs="Arial"/>
          <w:sz w:val="24"/>
          <w:szCs w:val="24"/>
        </w:rPr>
        <w:t xml:space="preserve"> en dos subtipos de PE -precoz y tardía- en función del momento del embarazo en el que aparece, los cuales además tienen no solo una diferente expresividad clínica sino también un sustrato </w:t>
      </w:r>
      <w:proofErr w:type="spellStart"/>
      <w:r w:rsidRPr="00EC1BAD">
        <w:rPr>
          <w:rFonts w:ascii="Arial" w:hAnsi="Arial" w:cs="Arial"/>
          <w:sz w:val="24"/>
          <w:szCs w:val="24"/>
        </w:rPr>
        <w:t>etiopatogénico</w:t>
      </w:r>
      <w:proofErr w:type="spellEnd"/>
      <w:r w:rsidRPr="00EC1BAD">
        <w:rPr>
          <w:rFonts w:ascii="Arial" w:hAnsi="Arial" w:cs="Arial"/>
          <w:sz w:val="24"/>
          <w:szCs w:val="24"/>
        </w:rPr>
        <w:t xml:space="preserve"> distinto.</w:t>
      </w:r>
      <w:r w:rsidRPr="00EC1BAD">
        <w:rPr>
          <w:rFonts w:ascii="Arial" w:hAnsi="Arial" w:cs="Arial"/>
          <w:sz w:val="24"/>
          <w:szCs w:val="24"/>
          <w:vertAlign w:val="superscript"/>
        </w:rPr>
        <w:t>15</w:t>
      </w:r>
    </w:p>
    <w:p w:rsidR="00F24702" w:rsidRPr="00EC1BAD" w:rsidRDefault="00F24702" w:rsidP="00F24702">
      <w:pPr>
        <w:spacing w:after="100" w:afterAutospacing="1" w:line="276" w:lineRule="auto"/>
        <w:jc w:val="both"/>
        <w:rPr>
          <w:rFonts w:ascii="Arial" w:hAnsi="Arial" w:cs="Arial"/>
          <w:sz w:val="24"/>
          <w:szCs w:val="24"/>
          <w:vertAlign w:val="superscript"/>
        </w:rPr>
      </w:pPr>
      <w:r w:rsidRPr="00EC1BAD">
        <w:rPr>
          <w:rFonts w:ascii="Arial" w:hAnsi="Arial" w:cs="Arial"/>
          <w:sz w:val="24"/>
          <w:szCs w:val="24"/>
        </w:rPr>
        <w:t>La PE precoz se relaciona casi invariablemente con una insuficiencia placentaria, se presenta antes de las 34 semanas y se asocia más  frecuentemente con resultados adversos maternos y fetales. Representa un 15-20% del total de casos de PE, lo que supone</w:t>
      </w:r>
      <w:r w:rsidR="00545914">
        <w:rPr>
          <w:rFonts w:ascii="Arial" w:hAnsi="Arial" w:cs="Arial"/>
          <w:sz w:val="24"/>
          <w:szCs w:val="24"/>
        </w:rPr>
        <w:t xml:space="preserve"> </w:t>
      </w:r>
      <w:r w:rsidRPr="00EC1BAD">
        <w:rPr>
          <w:rFonts w:ascii="Arial" w:hAnsi="Arial" w:cs="Arial"/>
          <w:sz w:val="24"/>
          <w:szCs w:val="24"/>
        </w:rPr>
        <w:t xml:space="preserve">que afecta solamente un 0.3-0.5% de todos los embarazos, pero se asocia con una mortalidad materna 20 veces mayor que la PE tardía, por lo que es el subtipo de PE sobre el que deben concentrarse los mayores esfuerzos preventivos, diagnósticos y terapéuticos. La PE tardía, es decir, la que se presenta más allá de la semana 34 de gestación, es el tipo más frecuente, ya que comprende el 75-80% de los casos de PE afectando al 1.5-4.5% de los embarazos y, cursa habitualmente como formas leves sin repercusión en el pronóstico materno y/o fetal. No prevalece la alteración </w:t>
      </w:r>
      <w:proofErr w:type="spellStart"/>
      <w:r w:rsidRPr="00EC1BAD">
        <w:rPr>
          <w:rFonts w:ascii="Arial" w:hAnsi="Arial" w:cs="Arial"/>
          <w:sz w:val="24"/>
          <w:szCs w:val="24"/>
        </w:rPr>
        <w:t>trofoblástica</w:t>
      </w:r>
      <w:proofErr w:type="spellEnd"/>
      <w:r w:rsidRPr="00EC1BAD">
        <w:rPr>
          <w:rFonts w:ascii="Arial" w:hAnsi="Arial" w:cs="Arial"/>
          <w:sz w:val="24"/>
          <w:szCs w:val="24"/>
        </w:rPr>
        <w:t xml:space="preserve"> como principal causante del síndrome sino factores constitucionales maternos.</w:t>
      </w:r>
      <w:r w:rsidRPr="00EC1BAD">
        <w:rPr>
          <w:rFonts w:ascii="Arial" w:hAnsi="Arial" w:cs="Arial"/>
          <w:sz w:val="24"/>
          <w:szCs w:val="24"/>
          <w:vertAlign w:val="superscript"/>
        </w:rPr>
        <w:t>14-16</w:t>
      </w:r>
    </w:p>
    <w:p w:rsidR="00F24702" w:rsidRPr="00EC1BAD" w:rsidRDefault="00F24702" w:rsidP="00F24702">
      <w:pPr>
        <w:spacing w:after="100" w:afterAutospacing="1" w:line="276" w:lineRule="auto"/>
        <w:jc w:val="both"/>
        <w:rPr>
          <w:rFonts w:ascii="Arial" w:hAnsi="Arial" w:cs="Arial"/>
          <w:b/>
          <w:bCs/>
          <w:sz w:val="24"/>
          <w:szCs w:val="24"/>
        </w:rPr>
      </w:pPr>
      <w:r w:rsidRPr="00EC1BAD">
        <w:rPr>
          <w:rFonts w:ascii="Arial" w:hAnsi="Arial" w:cs="Arial"/>
          <w:b/>
          <w:bCs/>
          <w:sz w:val="24"/>
          <w:szCs w:val="24"/>
        </w:rPr>
        <w:t xml:space="preserve">Predicción de la preeclampsia </w:t>
      </w:r>
    </w:p>
    <w:p w:rsidR="00F24702" w:rsidRPr="00EC1BAD" w:rsidRDefault="00F24702" w:rsidP="00F24702">
      <w:pPr>
        <w:spacing w:after="100" w:afterAutospacing="1" w:line="276" w:lineRule="auto"/>
        <w:jc w:val="both"/>
        <w:rPr>
          <w:rFonts w:ascii="Arial" w:hAnsi="Arial" w:cs="Arial"/>
          <w:sz w:val="24"/>
          <w:szCs w:val="24"/>
          <w:vertAlign w:val="superscript"/>
        </w:rPr>
      </w:pPr>
      <w:r w:rsidRPr="00EC1BAD">
        <w:rPr>
          <w:rFonts w:ascii="Arial" w:hAnsi="Arial" w:cs="Arial"/>
          <w:sz w:val="24"/>
          <w:szCs w:val="24"/>
        </w:rPr>
        <w:t xml:space="preserve">En la actualidad existe un gran interés en la consecución de un método eficiente de cribado de PE que permitiese categorizar el riesgo de PE en gestantes de forma precoz, identificando así a las mujeres con un mayor riesgo que se podrían beneficiarse de medidas profilácticas como el ácido </w:t>
      </w:r>
      <w:proofErr w:type="spellStart"/>
      <w:r w:rsidRPr="00EC1BAD">
        <w:rPr>
          <w:rFonts w:ascii="Arial" w:hAnsi="Arial" w:cs="Arial"/>
          <w:sz w:val="24"/>
          <w:szCs w:val="24"/>
        </w:rPr>
        <w:t>acetilsalicílico</w:t>
      </w:r>
      <w:proofErr w:type="spellEnd"/>
      <w:r w:rsidRPr="00EC1BAD">
        <w:rPr>
          <w:rFonts w:ascii="Arial" w:hAnsi="Arial" w:cs="Arial"/>
          <w:sz w:val="24"/>
          <w:szCs w:val="24"/>
        </w:rPr>
        <w:t xml:space="preserve"> (AAS) en dosis bajas administrado desde el final </w:t>
      </w:r>
      <w:r w:rsidRPr="00EC1BAD">
        <w:rPr>
          <w:rFonts w:ascii="Arial" w:hAnsi="Arial" w:cs="Arial"/>
          <w:sz w:val="24"/>
          <w:szCs w:val="24"/>
        </w:rPr>
        <w:lastRenderedPageBreak/>
        <w:t>del primer trimestre o el comienzo del segundo trimestre de la gestación, con tiempo suficiente para actuar sobre el proceso de placentación. Recientes meta-análisis han demostrado que el uso de AAS antes de las 16 semanas en gestantes de alto riesgo de padecer PE reduce el riesgo relativo de</w:t>
      </w:r>
      <w:r w:rsidR="00545914">
        <w:rPr>
          <w:rFonts w:ascii="Arial" w:hAnsi="Arial" w:cs="Arial"/>
          <w:sz w:val="24"/>
          <w:szCs w:val="24"/>
        </w:rPr>
        <w:t xml:space="preserve"> </w:t>
      </w:r>
      <w:r w:rsidRPr="00EC1BAD">
        <w:rPr>
          <w:rFonts w:ascii="Arial" w:hAnsi="Arial" w:cs="Arial"/>
          <w:sz w:val="24"/>
          <w:szCs w:val="24"/>
        </w:rPr>
        <w:t>su aparición en un 10-18%, siendo esta reducción cercana al 90% en los casos de PE severa.</w:t>
      </w:r>
      <w:r w:rsidR="00373B2A">
        <w:rPr>
          <w:rFonts w:ascii="Arial" w:hAnsi="Arial" w:cs="Arial"/>
          <w:sz w:val="24"/>
          <w:szCs w:val="24"/>
          <w:vertAlign w:val="superscript"/>
        </w:rPr>
        <w:t>17</w:t>
      </w:r>
    </w:p>
    <w:p w:rsidR="00F24702" w:rsidRPr="00EC1BAD" w:rsidRDefault="00F24702" w:rsidP="00F24702">
      <w:pPr>
        <w:spacing w:after="100" w:afterAutospacing="1" w:line="276" w:lineRule="auto"/>
        <w:jc w:val="both"/>
        <w:rPr>
          <w:rFonts w:ascii="Arial" w:hAnsi="Arial" w:cs="Arial"/>
          <w:sz w:val="24"/>
          <w:szCs w:val="24"/>
          <w:vertAlign w:val="superscript"/>
        </w:rPr>
      </w:pPr>
      <w:r w:rsidRPr="00EC1BAD">
        <w:rPr>
          <w:rFonts w:ascii="Arial" w:hAnsi="Arial" w:cs="Arial"/>
          <w:sz w:val="24"/>
          <w:szCs w:val="24"/>
        </w:rPr>
        <w:t>La predicción mejora en el segundo trimestre, una vez finalizado el proceso de invasión placentaria. Aunque ya no se esté a tiempo de realizar prevención con AAS, la detección precoz de las pacientes de riesgo permite un seguimiento más estricto. Si bien es cierto que en la actualidad no existe ninguna intervención que se haya demostrado eficaz para frenar la historia natural de la PE, sí se ha demostrado que la optimización del manejo médico en centros terciarios y a partir de la evidencia científica y las guías de actuación de PE, disminuye sustancialmente las complicaciones maternas y fetales. Asimismo, también permite conseguir una distribución más racional de nuestros recursos y esfuerzos, centrándolos en aquellos casos con mayor riesgo.</w:t>
      </w:r>
      <w:r w:rsidR="00373B2A">
        <w:rPr>
          <w:rFonts w:ascii="Arial" w:hAnsi="Arial" w:cs="Arial"/>
          <w:sz w:val="24"/>
          <w:szCs w:val="24"/>
          <w:vertAlign w:val="superscript"/>
        </w:rPr>
        <w:t>18</w:t>
      </w:r>
    </w:p>
    <w:p w:rsidR="00F24702" w:rsidRPr="00EC1BAD" w:rsidRDefault="00F24702" w:rsidP="00F24702">
      <w:pPr>
        <w:spacing w:after="100" w:afterAutospacing="1" w:line="276" w:lineRule="auto"/>
        <w:jc w:val="both"/>
        <w:rPr>
          <w:rFonts w:ascii="Arial" w:hAnsi="Arial" w:cs="Arial"/>
          <w:sz w:val="24"/>
          <w:szCs w:val="24"/>
          <w:vertAlign w:val="superscript"/>
        </w:rPr>
      </w:pPr>
      <w:r w:rsidRPr="00EC1BAD">
        <w:rPr>
          <w:rFonts w:ascii="Arial" w:hAnsi="Arial" w:cs="Arial"/>
          <w:sz w:val="24"/>
          <w:szCs w:val="24"/>
        </w:rPr>
        <w:t xml:space="preserve">Hasta el momento, la identificación de los factores de riesgo conocidos para padecer PE en la primera visita de la gestación es el único cribado de la PE para el que existe consenso. Sin embargo, la presencia de la mayoría de los factores de riesgo conocidos solamente aumenta el riesgo de PE entre 2 y 4 veces respecto a la población general, por lo que su valor predictivo individual es limitado. Además, al emplear factores de riesgo tan habituales como el índice de masa corporal ≥30 o la </w:t>
      </w:r>
      <w:proofErr w:type="spellStart"/>
      <w:r w:rsidRPr="00EC1BAD">
        <w:rPr>
          <w:rFonts w:ascii="Arial" w:hAnsi="Arial" w:cs="Arial"/>
          <w:sz w:val="24"/>
          <w:szCs w:val="24"/>
        </w:rPr>
        <w:t>nuliparidad</w:t>
      </w:r>
      <w:proofErr w:type="spellEnd"/>
      <w:r w:rsidRPr="00EC1BAD">
        <w:rPr>
          <w:rFonts w:ascii="Arial" w:hAnsi="Arial" w:cs="Arial"/>
          <w:sz w:val="24"/>
          <w:szCs w:val="24"/>
        </w:rPr>
        <w:t xml:space="preserve">, que se hallan presentes hasta en dos tercios de las embarazadas, se pierde el concepto selectivo del cribado36. Incluso cuando los factores de riesgo se utilizan en un modelo </w:t>
      </w:r>
      <w:proofErr w:type="spellStart"/>
      <w:r w:rsidRPr="00EC1BAD">
        <w:rPr>
          <w:rFonts w:ascii="Arial" w:hAnsi="Arial" w:cs="Arial"/>
          <w:sz w:val="24"/>
          <w:szCs w:val="24"/>
        </w:rPr>
        <w:t>multivariable</w:t>
      </w:r>
      <w:proofErr w:type="spellEnd"/>
      <w:r w:rsidRPr="00EC1BAD">
        <w:rPr>
          <w:rFonts w:ascii="Arial" w:hAnsi="Arial" w:cs="Arial"/>
          <w:sz w:val="24"/>
          <w:szCs w:val="24"/>
        </w:rPr>
        <w:t xml:space="preserve">, sus resultados son </w:t>
      </w:r>
      <w:proofErr w:type="spellStart"/>
      <w:r w:rsidRPr="00EC1BAD">
        <w:rPr>
          <w:rFonts w:ascii="Arial" w:hAnsi="Arial" w:cs="Arial"/>
          <w:sz w:val="24"/>
          <w:szCs w:val="24"/>
        </w:rPr>
        <w:t>subóptimos</w:t>
      </w:r>
      <w:proofErr w:type="spellEnd"/>
      <w:r w:rsidRPr="00EC1BAD">
        <w:rPr>
          <w:rFonts w:ascii="Arial" w:hAnsi="Arial" w:cs="Arial"/>
          <w:sz w:val="24"/>
          <w:szCs w:val="24"/>
        </w:rPr>
        <w:t>, detectando el 30% de gestantes que desarrollan PE con una tasa de falsos positivos del 5%.</w:t>
      </w:r>
      <w:r w:rsidR="00373B2A">
        <w:rPr>
          <w:rFonts w:ascii="Arial" w:hAnsi="Arial" w:cs="Arial"/>
          <w:sz w:val="24"/>
          <w:szCs w:val="24"/>
          <w:vertAlign w:val="superscript"/>
        </w:rPr>
        <w:t>19</w:t>
      </w:r>
    </w:p>
    <w:p w:rsidR="00F24702" w:rsidRPr="00EC1BAD" w:rsidRDefault="00F24702" w:rsidP="00F24702">
      <w:pPr>
        <w:spacing w:after="100" w:afterAutospacing="1" w:line="276" w:lineRule="auto"/>
        <w:jc w:val="both"/>
        <w:rPr>
          <w:rFonts w:ascii="Arial" w:hAnsi="Arial" w:cs="Arial"/>
          <w:sz w:val="24"/>
          <w:szCs w:val="24"/>
          <w:vertAlign w:val="superscript"/>
        </w:rPr>
      </w:pPr>
      <w:r w:rsidRPr="00EC1BAD">
        <w:rPr>
          <w:rFonts w:ascii="Arial" w:hAnsi="Arial" w:cs="Arial"/>
          <w:sz w:val="24"/>
          <w:szCs w:val="24"/>
        </w:rPr>
        <w:t>Con el fin de mejorar estos resultados, en los últimos años han surgido múltiples estudios prometedores que combinan diferentes marcadores basados en</w:t>
      </w:r>
      <w:r w:rsidR="00545914">
        <w:rPr>
          <w:rFonts w:ascii="Arial" w:hAnsi="Arial" w:cs="Arial"/>
          <w:sz w:val="24"/>
          <w:szCs w:val="24"/>
        </w:rPr>
        <w:t xml:space="preserve">   </w:t>
      </w:r>
      <w:r w:rsidRPr="00EC1BAD">
        <w:rPr>
          <w:rFonts w:ascii="Arial" w:hAnsi="Arial" w:cs="Arial"/>
          <w:sz w:val="24"/>
          <w:szCs w:val="24"/>
        </w:rPr>
        <w:t xml:space="preserve">los conocimientos actuales del sustrato patogénico de la PE. Los más utilizados son el estudio Doppler de las arterias uterinas, marcador sine qua non de alteración en la implantación placentaria, los factores reguladores de la </w:t>
      </w:r>
      <w:proofErr w:type="spellStart"/>
      <w:r w:rsidRPr="00EC1BAD">
        <w:rPr>
          <w:rFonts w:ascii="Arial" w:hAnsi="Arial" w:cs="Arial"/>
          <w:sz w:val="24"/>
          <w:szCs w:val="24"/>
        </w:rPr>
        <w:t>angiogénesis</w:t>
      </w:r>
      <w:proofErr w:type="spellEnd"/>
      <w:r w:rsidRPr="00EC1BAD">
        <w:rPr>
          <w:rFonts w:ascii="Arial" w:hAnsi="Arial" w:cs="Arial"/>
          <w:sz w:val="24"/>
          <w:szCs w:val="24"/>
        </w:rPr>
        <w:t>, la presencia o ausencia de factores constitucionales maternos y la medición de la tensión arterial.</w:t>
      </w:r>
      <w:r w:rsidR="00373B2A">
        <w:rPr>
          <w:rFonts w:ascii="Arial" w:hAnsi="Arial" w:cs="Arial"/>
          <w:sz w:val="24"/>
          <w:szCs w:val="24"/>
          <w:vertAlign w:val="superscript"/>
        </w:rPr>
        <w:t>20</w:t>
      </w:r>
    </w:p>
    <w:p w:rsidR="00F24702" w:rsidRPr="00EC1BAD" w:rsidRDefault="00F24702" w:rsidP="00F24702">
      <w:pPr>
        <w:spacing w:after="100" w:afterAutospacing="1" w:line="276" w:lineRule="auto"/>
        <w:jc w:val="both"/>
        <w:rPr>
          <w:rFonts w:ascii="Arial" w:hAnsi="Arial" w:cs="Arial"/>
          <w:sz w:val="24"/>
          <w:szCs w:val="24"/>
          <w:u w:val="single"/>
        </w:rPr>
      </w:pPr>
      <w:r w:rsidRPr="00EC1BAD">
        <w:rPr>
          <w:rFonts w:ascii="Arial" w:hAnsi="Arial" w:cs="Arial"/>
          <w:sz w:val="24"/>
          <w:szCs w:val="24"/>
          <w:u w:val="single"/>
        </w:rPr>
        <w:t>Estudio Doppler de las resistencias en  arterias uterinas</w:t>
      </w:r>
    </w:p>
    <w:p w:rsidR="00F24702" w:rsidRPr="00EC1BAD" w:rsidRDefault="00F24702" w:rsidP="00F24702">
      <w:pPr>
        <w:spacing w:after="100" w:afterAutospacing="1" w:line="276" w:lineRule="auto"/>
        <w:jc w:val="both"/>
        <w:rPr>
          <w:rFonts w:ascii="Arial" w:hAnsi="Arial" w:cs="Arial"/>
          <w:sz w:val="24"/>
          <w:szCs w:val="24"/>
        </w:rPr>
      </w:pPr>
      <w:r w:rsidRPr="00EC1BAD">
        <w:rPr>
          <w:rFonts w:ascii="Arial" w:hAnsi="Arial" w:cs="Arial"/>
          <w:sz w:val="24"/>
          <w:szCs w:val="24"/>
        </w:rPr>
        <w:t>El estudio Doppler AUT como marcador subrogado de la invasión placentaria se ha propuesto para mejorar la detección de las gestantes con mayor riesgo de desarrollar una PE, aunque no ha llegado a imponerse como una prueba</w:t>
      </w:r>
      <w:r w:rsidR="00545914">
        <w:rPr>
          <w:rFonts w:ascii="Arial" w:hAnsi="Arial" w:cs="Arial"/>
          <w:sz w:val="24"/>
          <w:szCs w:val="24"/>
        </w:rPr>
        <w:t xml:space="preserve"> </w:t>
      </w:r>
      <w:r w:rsidRPr="00EC1BAD">
        <w:rPr>
          <w:rFonts w:ascii="Arial" w:hAnsi="Arial" w:cs="Arial"/>
          <w:sz w:val="24"/>
          <w:szCs w:val="24"/>
        </w:rPr>
        <w:t xml:space="preserve">rutinaria. Esto obedece a dos razones fundamentales: la primera que no todos los </w:t>
      </w:r>
      <w:proofErr w:type="spellStart"/>
      <w:r w:rsidRPr="00EC1BAD">
        <w:rPr>
          <w:rFonts w:ascii="Arial" w:hAnsi="Arial" w:cs="Arial"/>
          <w:sz w:val="24"/>
          <w:szCs w:val="24"/>
        </w:rPr>
        <w:t>ecografistas</w:t>
      </w:r>
      <w:proofErr w:type="spellEnd"/>
      <w:r w:rsidRPr="00EC1BAD">
        <w:rPr>
          <w:rFonts w:ascii="Arial" w:hAnsi="Arial" w:cs="Arial"/>
          <w:sz w:val="24"/>
          <w:szCs w:val="24"/>
        </w:rPr>
        <w:t xml:space="preserve"> están familiarizados con su uso y la segunda reside en su bajo valor predictivo positivo (10-30%), de modo que </w:t>
      </w:r>
      <w:r w:rsidRPr="00EC1BAD">
        <w:rPr>
          <w:rFonts w:ascii="Arial" w:hAnsi="Arial" w:cs="Arial"/>
          <w:sz w:val="24"/>
          <w:szCs w:val="24"/>
        </w:rPr>
        <w:lastRenderedPageBreak/>
        <w:t>solamente 1 de cada 6-9 embarazadas con aumento de resistencias en las arterias uterinas acaba padeciendo una PE.</w:t>
      </w:r>
      <w:r w:rsidR="00BE2577">
        <w:rPr>
          <w:rFonts w:ascii="Arial" w:hAnsi="Arial" w:cs="Arial"/>
          <w:sz w:val="24"/>
          <w:szCs w:val="24"/>
          <w:vertAlign w:val="superscript"/>
        </w:rPr>
        <w:t>30</w:t>
      </w:r>
    </w:p>
    <w:p w:rsidR="00F24702" w:rsidRPr="00EC1BAD" w:rsidRDefault="00F24702" w:rsidP="00F24702">
      <w:pPr>
        <w:spacing w:after="100" w:afterAutospacing="1" w:line="276" w:lineRule="auto"/>
        <w:jc w:val="both"/>
        <w:rPr>
          <w:rFonts w:ascii="Arial" w:hAnsi="Arial" w:cs="Arial"/>
          <w:sz w:val="24"/>
          <w:szCs w:val="24"/>
          <w:vertAlign w:val="superscript"/>
        </w:rPr>
      </w:pPr>
      <w:r w:rsidRPr="00EC1BAD">
        <w:rPr>
          <w:rFonts w:ascii="Arial" w:hAnsi="Arial" w:cs="Arial"/>
          <w:sz w:val="24"/>
          <w:szCs w:val="24"/>
        </w:rPr>
        <w:t>Pero por otra parte, la tasa de detección del cribado mediante Doppler AUT es buena para las formas precoces y severas de PE, aunque no tanto para las tardías y leves. Su sensibilidad es notoriamente mejor si se aplica en el segundo trimestre que en el primero. Entre las semanas 11-14 y 18-22 de gestación, alcanza una sensibilidad del 40-50 y del 60-70%, respectivamente, para predecir los casos de PE precoz.</w:t>
      </w:r>
      <w:r w:rsidR="00BE2577">
        <w:rPr>
          <w:rFonts w:ascii="Arial" w:hAnsi="Arial" w:cs="Arial"/>
          <w:sz w:val="24"/>
          <w:szCs w:val="24"/>
          <w:vertAlign w:val="superscript"/>
        </w:rPr>
        <w:t>31</w:t>
      </w:r>
    </w:p>
    <w:p w:rsidR="00F24702" w:rsidRPr="00EC1BAD" w:rsidRDefault="00F24702" w:rsidP="00F24702">
      <w:pPr>
        <w:spacing w:after="100" w:afterAutospacing="1" w:line="276" w:lineRule="auto"/>
        <w:jc w:val="both"/>
        <w:rPr>
          <w:rFonts w:ascii="Arial" w:hAnsi="Arial" w:cs="Arial"/>
          <w:sz w:val="24"/>
          <w:szCs w:val="24"/>
        </w:rPr>
      </w:pPr>
      <w:r w:rsidRPr="00EC1BAD">
        <w:rPr>
          <w:rFonts w:ascii="Arial" w:hAnsi="Arial" w:cs="Arial"/>
          <w:sz w:val="24"/>
          <w:szCs w:val="24"/>
        </w:rPr>
        <w:t>El peor rendimiento del Doppler AUT en el primer trimestre podría explicarse</w:t>
      </w:r>
      <w:r w:rsidR="009D17D3">
        <w:rPr>
          <w:rFonts w:ascii="Arial" w:hAnsi="Arial" w:cs="Arial"/>
          <w:sz w:val="24"/>
          <w:szCs w:val="24"/>
        </w:rPr>
        <w:t xml:space="preserve"> </w:t>
      </w:r>
      <w:r w:rsidRPr="00EC1BAD">
        <w:rPr>
          <w:rFonts w:ascii="Arial" w:hAnsi="Arial" w:cs="Arial"/>
          <w:sz w:val="24"/>
          <w:szCs w:val="24"/>
        </w:rPr>
        <w:t xml:space="preserve">porque en esta etapa tan precoz la implantación placentaria todavía no ha finalizado, y además existen importantes cambios adaptativos en la implantación placentaria que ocurren entre las semanas 12 y 22 que no se reflejarían solo con una determinación aislada en el primer trimestre. Con el fin de valorar estos cambios, se ha propuesto comparar el estudio Doppler de las AUT entre las semanas 11+0 - 13+6 con el obtenido entre las 19-22 semanas y tener en cuenta la evolución secuencial de las resistencias en las arterias uterinas durante este periodo adaptativo coincidente con la segunda oleada de invasión </w:t>
      </w:r>
      <w:proofErr w:type="spellStart"/>
      <w:r w:rsidRPr="00EC1BAD">
        <w:rPr>
          <w:rFonts w:ascii="Arial" w:hAnsi="Arial" w:cs="Arial"/>
          <w:sz w:val="24"/>
          <w:szCs w:val="24"/>
        </w:rPr>
        <w:t>trofoblástica</w:t>
      </w:r>
      <w:proofErr w:type="spellEnd"/>
      <w:r w:rsidRPr="00EC1BAD">
        <w:rPr>
          <w:rFonts w:ascii="Arial" w:hAnsi="Arial" w:cs="Arial"/>
          <w:sz w:val="24"/>
          <w:szCs w:val="24"/>
        </w:rPr>
        <w:t>. Esta estrategia ha demostrado que mejora los resultados obtenidos por la medición aislada de las resistencias en las arterias uterinas en el segundo trimestre para la predicción de la PE precoz en población de bajo riesgo.</w:t>
      </w:r>
      <w:r w:rsidR="00BE2577" w:rsidRPr="00BE2577">
        <w:rPr>
          <w:rFonts w:ascii="Arial" w:hAnsi="Arial" w:cs="Arial"/>
          <w:sz w:val="24"/>
          <w:szCs w:val="24"/>
          <w:vertAlign w:val="superscript"/>
        </w:rPr>
        <w:t>32</w:t>
      </w:r>
      <w:r w:rsidRPr="00BE2577">
        <w:rPr>
          <w:rFonts w:ascii="Arial" w:hAnsi="Arial" w:cs="Arial"/>
          <w:sz w:val="24"/>
          <w:szCs w:val="24"/>
          <w:vertAlign w:val="superscript"/>
        </w:rPr>
        <w:t>-</w:t>
      </w:r>
      <w:r w:rsidR="00BE2577" w:rsidRPr="00BE2577">
        <w:rPr>
          <w:rFonts w:ascii="Arial" w:hAnsi="Arial" w:cs="Arial"/>
          <w:sz w:val="24"/>
          <w:szCs w:val="24"/>
          <w:vertAlign w:val="superscript"/>
        </w:rPr>
        <w:t>35</w:t>
      </w:r>
    </w:p>
    <w:p w:rsidR="00F24702" w:rsidRPr="00EC1BAD" w:rsidRDefault="00F24702" w:rsidP="00F24702">
      <w:pPr>
        <w:spacing w:after="100" w:afterAutospacing="1" w:line="276" w:lineRule="auto"/>
        <w:jc w:val="both"/>
        <w:rPr>
          <w:rFonts w:ascii="Arial" w:hAnsi="Arial" w:cs="Arial"/>
          <w:sz w:val="24"/>
          <w:szCs w:val="24"/>
          <w:vertAlign w:val="superscript"/>
        </w:rPr>
      </w:pPr>
      <w:r w:rsidRPr="00EC1BAD">
        <w:rPr>
          <w:rFonts w:ascii="Arial" w:hAnsi="Arial" w:cs="Arial"/>
          <w:sz w:val="24"/>
          <w:szCs w:val="24"/>
        </w:rPr>
        <w:t>Dado que el empleo del Doppler de AUT en gestaciones de alto riesgo de PE muestra resultados más discretos, y si consideramos además que estas gestaciones tienen un mayor riesgo de presentar PE, hemos considerado de interés evaluar en el primer artículo que compone la presente Tesis este sencillo pero eficaz abordaje consistente en la evaluación de la evolución secuencial de las resistencias en las arterias uterinas entre el primer y segundo trimestre de la gestación, en gestantes de alto riesgo.</w:t>
      </w:r>
      <w:r w:rsidR="00BE2577">
        <w:rPr>
          <w:rFonts w:ascii="Arial" w:hAnsi="Arial" w:cs="Arial"/>
          <w:sz w:val="24"/>
          <w:szCs w:val="24"/>
          <w:vertAlign w:val="superscript"/>
        </w:rPr>
        <w:t>36</w:t>
      </w:r>
    </w:p>
    <w:p w:rsidR="00F24702" w:rsidRPr="00EC1BAD" w:rsidRDefault="00F24702" w:rsidP="00F24702">
      <w:pPr>
        <w:spacing w:after="100" w:afterAutospacing="1" w:line="276" w:lineRule="auto"/>
        <w:jc w:val="both"/>
        <w:rPr>
          <w:rFonts w:ascii="Arial" w:hAnsi="Arial" w:cs="Arial"/>
          <w:sz w:val="24"/>
          <w:szCs w:val="24"/>
          <w:vertAlign w:val="superscript"/>
        </w:rPr>
      </w:pPr>
      <w:r w:rsidRPr="00EC1BAD">
        <w:rPr>
          <w:rFonts w:ascii="Arial" w:hAnsi="Arial" w:cs="Arial"/>
          <w:sz w:val="24"/>
          <w:szCs w:val="24"/>
        </w:rPr>
        <w:t xml:space="preserve">Desde el punto de vista de la utilidad diagnóstica y </w:t>
      </w:r>
      <w:proofErr w:type="spellStart"/>
      <w:r w:rsidRPr="00EC1BAD">
        <w:rPr>
          <w:rFonts w:ascii="Arial" w:hAnsi="Arial" w:cs="Arial"/>
          <w:sz w:val="24"/>
          <w:szCs w:val="24"/>
        </w:rPr>
        <w:t>pronóstica</w:t>
      </w:r>
      <w:proofErr w:type="spellEnd"/>
      <w:r w:rsidRPr="00EC1BAD">
        <w:rPr>
          <w:rFonts w:ascii="Arial" w:hAnsi="Arial" w:cs="Arial"/>
          <w:sz w:val="24"/>
          <w:szCs w:val="24"/>
        </w:rPr>
        <w:t xml:space="preserve"> del Doppler AUT, existen muy pocos estudios que hayan evaluado la utilidad del Doppler AUT tras el diagnóstico de PE como ayuda para confirmar su diagnóstico y para la predicción de complicaciones maternas y neonatales. </w:t>
      </w:r>
      <w:proofErr w:type="spellStart"/>
      <w:r w:rsidRPr="00EC1BAD">
        <w:rPr>
          <w:rFonts w:ascii="Arial" w:hAnsi="Arial" w:cs="Arial"/>
          <w:sz w:val="24"/>
          <w:szCs w:val="24"/>
        </w:rPr>
        <w:t>Meler</w:t>
      </w:r>
      <w:proofErr w:type="spellEnd"/>
      <w:r w:rsidRPr="00EC1BAD">
        <w:rPr>
          <w:rFonts w:ascii="Arial" w:hAnsi="Arial" w:cs="Arial"/>
          <w:sz w:val="24"/>
          <w:szCs w:val="24"/>
        </w:rPr>
        <w:t xml:space="preserve"> et al. </w:t>
      </w:r>
      <w:proofErr w:type="gramStart"/>
      <w:r w:rsidRPr="00EC1BAD">
        <w:rPr>
          <w:rFonts w:ascii="Arial" w:hAnsi="Arial" w:cs="Arial"/>
          <w:sz w:val="24"/>
          <w:szCs w:val="24"/>
        </w:rPr>
        <w:t>demostraron</w:t>
      </w:r>
      <w:proofErr w:type="gramEnd"/>
      <w:r w:rsidRPr="00EC1BAD">
        <w:rPr>
          <w:rFonts w:ascii="Arial" w:hAnsi="Arial" w:cs="Arial"/>
          <w:sz w:val="24"/>
          <w:szCs w:val="24"/>
        </w:rPr>
        <w:t xml:space="preserve"> que la alteración del Doppler AUT era el mejor parámetro ecográfico para predecir el pronóstico neonatal, alcanzando una mayor sensibilidad que la arteria umbilical, aunque su especificidad es baja (65%). Además, las resistencias en las arterias uterinas se</w:t>
      </w:r>
      <w:r w:rsidR="009D17D3">
        <w:rPr>
          <w:rFonts w:ascii="Arial" w:hAnsi="Arial" w:cs="Arial"/>
          <w:sz w:val="24"/>
          <w:szCs w:val="24"/>
        </w:rPr>
        <w:t xml:space="preserve"> </w:t>
      </w:r>
      <w:r w:rsidRPr="00EC1BAD">
        <w:rPr>
          <w:rFonts w:ascii="Arial" w:hAnsi="Arial" w:cs="Arial"/>
          <w:sz w:val="24"/>
          <w:szCs w:val="24"/>
        </w:rPr>
        <w:t xml:space="preserve">encontraban aumentadas más frecuentemente en las PE precoz que en las tardías: 62% vs. 27%, respectivamente. Por todo ello, proponen que este parámetro podría ser utilizado como un test adicional para predecir el riesgo de resultados adversos maternos y fetales al diagnóstico de la PE. Otros dos estudios demuestran cómo un flujo anormal en las arterias uterinas se asocia de forma significativa con un peor pronóstico neonatal, tanto en la PE precoz, como en la tardía, y con un peor pronóstico materno en el caso de la PE precoz. En resumen, el Doppler AUT tras el </w:t>
      </w:r>
      <w:r w:rsidRPr="00EC1BAD">
        <w:rPr>
          <w:rFonts w:ascii="Arial" w:hAnsi="Arial" w:cs="Arial"/>
          <w:sz w:val="24"/>
          <w:szCs w:val="24"/>
        </w:rPr>
        <w:lastRenderedPageBreak/>
        <w:t>diagnóstico de PE podría ser de utilidad para confirmar el diagnóstico de PE y para la predicción de complicaciones maternas y o neonatales.</w:t>
      </w:r>
      <w:r w:rsidR="00BE2577">
        <w:rPr>
          <w:rFonts w:ascii="Arial" w:hAnsi="Arial" w:cs="Arial"/>
          <w:sz w:val="24"/>
          <w:szCs w:val="24"/>
          <w:vertAlign w:val="superscript"/>
        </w:rPr>
        <w:t>37-38</w:t>
      </w:r>
    </w:p>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rPr>
      </w:pPr>
    </w:p>
    <w:p w:rsidR="00F24702" w:rsidRDefault="00F24702" w:rsidP="00F24702">
      <w:pPr>
        <w:autoSpaceDE w:val="0"/>
        <w:autoSpaceDN w:val="0"/>
        <w:adjustRightInd w:val="0"/>
        <w:spacing w:after="100" w:afterAutospacing="1" w:line="276" w:lineRule="auto"/>
        <w:jc w:val="both"/>
        <w:rPr>
          <w:rFonts w:ascii="Arial" w:hAnsi="Arial" w:cs="Arial"/>
          <w:sz w:val="24"/>
          <w:szCs w:val="24"/>
        </w:rPr>
      </w:pPr>
    </w:p>
    <w:p w:rsidR="00F24702" w:rsidRDefault="00F24702" w:rsidP="00F24702">
      <w:pPr>
        <w:autoSpaceDE w:val="0"/>
        <w:autoSpaceDN w:val="0"/>
        <w:adjustRightInd w:val="0"/>
        <w:spacing w:after="100" w:afterAutospacing="1" w:line="276" w:lineRule="auto"/>
        <w:jc w:val="both"/>
        <w:rPr>
          <w:rFonts w:ascii="Arial" w:hAnsi="Arial" w:cs="Arial"/>
          <w:sz w:val="24"/>
          <w:szCs w:val="24"/>
        </w:rPr>
      </w:pPr>
    </w:p>
    <w:p w:rsidR="00F24702" w:rsidRDefault="00F24702" w:rsidP="00F24702">
      <w:pPr>
        <w:autoSpaceDE w:val="0"/>
        <w:autoSpaceDN w:val="0"/>
        <w:adjustRightInd w:val="0"/>
        <w:spacing w:after="100" w:afterAutospacing="1" w:line="276" w:lineRule="auto"/>
        <w:jc w:val="both"/>
        <w:rPr>
          <w:rFonts w:ascii="Arial" w:hAnsi="Arial" w:cs="Arial"/>
          <w:sz w:val="24"/>
          <w:szCs w:val="24"/>
        </w:rPr>
      </w:pPr>
    </w:p>
    <w:p w:rsidR="00F24702" w:rsidRDefault="00F24702" w:rsidP="00F24702">
      <w:pPr>
        <w:autoSpaceDE w:val="0"/>
        <w:autoSpaceDN w:val="0"/>
        <w:adjustRightInd w:val="0"/>
        <w:spacing w:after="100" w:afterAutospacing="1" w:line="276" w:lineRule="auto"/>
        <w:jc w:val="both"/>
        <w:rPr>
          <w:rFonts w:ascii="Arial" w:hAnsi="Arial" w:cs="Arial"/>
          <w:sz w:val="24"/>
          <w:szCs w:val="24"/>
        </w:rPr>
      </w:pPr>
    </w:p>
    <w:p w:rsidR="00F24702" w:rsidRDefault="00F24702" w:rsidP="00F24702">
      <w:pPr>
        <w:autoSpaceDE w:val="0"/>
        <w:autoSpaceDN w:val="0"/>
        <w:adjustRightInd w:val="0"/>
        <w:spacing w:after="100" w:afterAutospacing="1" w:line="276" w:lineRule="auto"/>
        <w:jc w:val="both"/>
        <w:rPr>
          <w:rFonts w:ascii="Arial" w:hAnsi="Arial" w:cs="Arial"/>
          <w:sz w:val="24"/>
          <w:szCs w:val="24"/>
        </w:rPr>
      </w:pPr>
    </w:p>
    <w:p w:rsidR="00F24702" w:rsidRDefault="00F24702" w:rsidP="00F24702">
      <w:pPr>
        <w:autoSpaceDE w:val="0"/>
        <w:autoSpaceDN w:val="0"/>
        <w:adjustRightInd w:val="0"/>
        <w:spacing w:after="100" w:afterAutospacing="1" w:line="276" w:lineRule="auto"/>
        <w:jc w:val="both"/>
        <w:rPr>
          <w:rFonts w:ascii="Arial" w:hAnsi="Arial" w:cs="Arial"/>
          <w:sz w:val="24"/>
          <w:szCs w:val="24"/>
        </w:rPr>
      </w:pPr>
    </w:p>
    <w:p w:rsidR="00F24702" w:rsidRDefault="00F24702" w:rsidP="00F24702">
      <w:pPr>
        <w:autoSpaceDE w:val="0"/>
        <w:autoSpaceDN w:val="0"/>
        <w:adjustRightInd w:val="0"/>
        <w:spacing w:after="100" w:afterAutospacing="1" w:line="276" w:lineRule="auto"/>
        <w:jc w:val="both"/>
        <w:rPr>
          <w:rFonts w:ascii="Arial" w:hAnsi="Arial" w:cs="Arial"/>
          <w:sz w:val="24"/>
          <w:szCs w:val="24"/>
        </w:rPr>
      </w:pPr>
    </w:p>
    <w:p w:rsidR="00F24702" w:rsidRDefault="00F24702" w:rsidP="00F24702">
      <w:pPr>
        <w:autoSpaceDE w:val="0"/>
        <w:autoSpaceDN w:val="0"/>
        <w:adjustRightInd w:val="0"/>
        <w:spacing w:after="100" w:afterAutospacing="1" w:line="276" w:lineRule="auto"/>
        <w:jc w:val="both"/>
        <w:rPr>
          <w:rFonts w:ascii="Arial" w:hAnsi="Arial" w:cs="Arial"/>
          <w:sz w:val="24"/>
          <w:szCs w:val="24"/>
        </w:rPr>
      </w:pPr>
    </w:p>
    <w:p w:rsidR="00F24702" w:rsidRDefault="00F24702" w:rsidP="00F24702">
      <w:pPr>
        <w:autoSpaceDE w:val="0"/>
        <w:autoSpaceDN w:val="0"/>
        <w:adjustRightInd w:val="0"/>
        <w:spacing w:after="100" w:afterAutospacing="1" w:line="276" w:lineRule="auto"/>
        <w:jc w:val="both"/>
        <w:rPr>
          <w:rFonts w:ascii="Arial" w:hAnsi="Arial" w:cs="Arial"/>
          <w:sz w:val="24"/>
          <w:szCs w:val="24"/>
        </w:rPr>
      </w:pPr>
    </w:p>
    <w:p w:rsidR="00F24702" w:rsidRDefault="00F24702" w:rsidP="00F24702">
      <w:pPr>
        <w:autoSpaceDE w:val="0"/>
        <w:autoSpaceDN w:val="0"/>
        <w:adjustRightInd w:val="0"/>
        <w:spacing w:after="100" w:afterAutospacing="1" w:line="276" w:lineRule="auto"/>
        <w:jc w:val="both"/>
        <w:rPr>
          <w:rFonts w:ascii="Arial" w:hAnsi="Arial" w:cs="Arial"/>
          <w:sz w:val="24"/>
          <w:szCs w:val="24"/>
        </w:rPr>
      </w:pPr>
    </w:p>
    <w:p w:rsidR="00F24702" w:rsidRDefault="00F24702" w:rsidP="00F24702">
      <w:pPr>
        <w:autoSpaceDE w:val="0"/>
        <w:autoSpaceDN w:val="0"/>
        <w:adjustRightInd w:val="0"/>
        <w:spacing w:after="100" w:afterAutospacing="1" w:line="276" w:lineRule="auto"/>
        <w:jc w:val="both"/>
        <w:rPr>
          <w:rFonts w:ascii="Arial" w:hAnsi="Arial" w:cs="Arial"/>
          <w:sz w:val="24"/>
          <w:szCs w:val="24"/>
        </w:rPr>
      </w:pPr>
    </w:p>
    <w:p w:rsidR="00F24702" w:rsidRDefault="00F24702" w:rsidP="00F24702">
      <w:pPr>
        <w:autoSpaceDE w:val="0"/>
        <w:autoSpaceDN w:val="0"/>
        <w:adjustRightInd w:val="0"/>
        <w:spacing w:after="100" w:afterAutospacing="1" w:line="276" w:lineRule="auto"/>
        <w:jc w:val="both"/>
        <w:rPr>
          <w:rFonts w:ascii="Arial" w:hAnsi="Arial" w:cs="Arial"/>
          <w:sz w:val="24"/>
          <w:szCs w:val="24"/>
        </w:rPr>
      </w:pPr>
    </w:p>
    <w:p w:rsidR="00F24702" w:rsidRDefault="00F24702">
      <w:pPr>
        <w:spacing w:after="200" w:line="276" w:lineRule="auto"/>
        <w:rPr>
          <w:rFonts w:ascii="Arial" w:eastAsiaTheme="majorEastAsia" w:hAnsi="Arial" w:cs="Arial"/>
          <w:b/>
          <w:bCs/>
          <w:sz w:val="24"/>
          <w:szCs w:val="24"/>
        </w:rPr>
      </w:pPr>
    </w:p>
    <w:p w:rsidR="00F24702" w:rsidRDefault="00F24702">
      <w:pPr>
        <w:spacing w:after="200" w:line="276" w:lineRule="auto"/>
        <w:rPr>
          <w:rFonts w:ascii="Arial" w:eastAsiaTheme="majorEastAsia" w:hAnsi="Arial" w:cs="Arial"/>
          <w:b/>
          <w:bCs/>
          <w:sz w:val="24"/>
          <w:szCs w:val="24"/>
        </w:rPr>
      </w:pPr>
      <w:r>
        <w:rPr>
          <w:rFonts w:ascii="Arial" w:hAnsi="Arial" w:cs="Arial"/>
          <w:sz w:val="24"/>
          <w:szCs w:val="24"/>
        </w:rPr>
        <w:br w:type="page"/>
      </w:r>
    </w:p>
    <w:p w:rsidR="00F24702" w:rsidRPr="00EC1BAD" w:rsidRDefault="00F24702" w:rsidP="00AC362D">
      <w:pPr>
        <w:pStyle w:val="Ttulo1"/>
        <w:spacing w:after="100" w:afterAutospacing="1" w:line="276" w:lineRule="auto"/>
        <w:rPr>
          <w:rFonts w:ascii="Arial" w:hAnsi="Arial" w:cs="Arial"/>
          <w:color w:val="auto"/>
          <w:sz w:val="24"/>
          <w:szCs w:val="24"/>
        </w:rPr>
      </w:pPr>
      <w:r w:rsidRPr="00EC1BAD">
        <w:rPr>
          <w:rFonts w:ascii="Arial" w:hAnsi="Arial" w:cs="Arial"/>
          <w:color w:val="auto"/>
          <w:sz w:val="24"/>
          <w:szCs w:val="24"/>
        </w:rPr>
        <w:lastRenderedPageBreak/>
        <w:t>Diseño Metodológico</w:t>
      </w:r>
      <w:bookmarkEnd w:id="5"/>
    </w:p>
    <w:p w:rsidR="00F24702" w:rsidRPr="00EC1BAD" w:rsidRDefault="00F24702" w:rsidP="00F24702">
      <w:pPr>
        <w:spacing w:line="276" w:lineRule="auto"/>
        <w:jc w:val="both"/>
        <w:rPr>
          <w:rFonts w:ascii="Arial" w:hAnsi="Arial" w:cs="Arial"/>
          <w:sz w:val="24"/>
          <w:szCs w:val="24"/>
        </w:rPr>
      </w:pPr>
      <w:bookmarkStart w:id="6" w:name="_Hlk97175817"/>
      <w:r w:rsidRPr="00EC1BAD">
        <w:rPr>
          <w:rFonts w:ascii="Arial" w:hAnsi="Arial" w:cs="Arial"/>
          <w:sz w:val="24"/>
          <w:szCs w:val="24"/>
        </w:rPr>
        <w:t>Se realizó un estudio observacional, descriptivo y retrospectivo</w:t>
      </w:r>
      <w:r w:rsidR="009D17D3">
        <w:rPr>
          <w:rFonts w:ascii="Arial" w:hAnsi="Arial" w:cs="Arial"/>
          <w:sz w:val="24"/>
          <w:szCs w:val="24"/>
        </w:rPr>
        <w:t xml:space="preserve"> </w:t>
      </w:r>
      <w:r w:rsidRPr="00EC1BAD">
        <w:rPr>
          <w:rFonts w:ascii="Arial" w:hAnsi="Arial" w:cs="Arial"/>
          <w:sz w:val="24"/>
          <w:szCs w:val="24"/>
        </w:rPr>
        <w:t>con el objetivo de determinar el nivel de validez de la ecografía Doppler de las arterias uterinas</w:t>
      </w:r>
      <w:r w:rsidR="009D17D3">
        <w:rPr>
          <w:rFonts w:ascii="Arial" w:hAnsi="Arial" w:cs="Arial"/>
          <w:sz w:val="24"/>
          <w:szCs w:val="24"/>
        </w:rPr>
        <w:t xml:space="preserve"> </w:t>
      </w:r>
      <w:r w:rsidRPr="00EC1BAD">
        <w:rPr>
          <w:rFonts w:ascii="Arial" w:hAnsi="Arial" w:cs="Arial"/>
          <w:sz w:val="24"/>
          <w:szCs w:val="24"/>
        </w:rPr>
        <w:t xml:space="preserve">como herramienta predictiva de pre-eclampsia en el </w:t>
      </w:r>
      <w:r w:rsidRPr="00EC1BAD">
        <w:rPr>
          <w:rFonts w:ascii="Arial" w:hAnsi="Arial" w:cs="Arial"/>
          <w:bCs/>
          <w:sz w:val="24"/>
          <w:szCs w:val="24"/>
        </w:rPr>
        <w:t>Hospital General Docente “Dr. Ernesto Guevara de la Serna”, en el periodo comprendido del 1 de enero del 2020 al 31 de diciembre de 2022.</w:t>
      </w:r>
    </w:p>
    <w:bookmarkEnd w:id="6"/>
    <w:p w:rsidR="00F24702" w:rsidRPr="00EC1BAD" w:rsidRDefault="00F24702" w:rsidP="00F24702">
      <w:pPr>
        <w:spacing w:line="276" w:lineRule="auto"/>
        <w:jc w:val="both"/>
        <w:rPr>
          <w:rFonts w:ascii="Arial" w:hAnsi="Arial" w:cs="Arial"/>
          <w:b/>
          <w:sz w:val="24"/>
          <w:szCs w:val="24"/>
        </w:rPr>
      </w:pPr>
      <w:r w:rsidRPr="00EC1BAD">
        <w:rPr>
          <w:rFonts w:ascii="Arial" w:hAnsi="Arial" w:cs="Arial"/>
          <w:b/>
          <w:sz w:val="24"/>
          <w:szCs w:val="24"/>
        </w:rPr>
        <w:t>Universo</w:t>
      </w:r>
    </w:p>
    <w:p w:rsidR="00F24702" w:rsidRPr="00EC1BAD" w:rsidRDefault="00F24702" w:rsidP="00F24702">
      <w:pPr>
        <w:spacing w:line="276" w:lineRule="auto"/>
        <w:jc w:val="both"/>
        <w:rPr>
          <w:rFonts w:ascii="Arial" w:hAnsi="Arial" w:cs="Arial"/>
          <w:sz w:val="24"/>
          <w:szCs w:val="24"/>
        </w:rPr>
      </w:pPr>
      <w:bookmarkStart w:id="7" w:name="_Hlk97175838"/>
      <w:r w:rsidRPr="00EC1BAD">
        <w:rPr>
          <w:rFonts w:ascii="Arial" w:hAnsi="Arial" w:cs="Arial"/>
          <w:sz w:val="24"/>
          <w:szCs w:val="24"/>
        </w:rPr>
        <w:t>El universo estuvo representado por 441gestantes a quienes se les realizó Doppler de las arterias uterinas entre 22 y 24 semanas.</w:t>
      </w:r>
    </w:p>
    <w:bookmarkEnd w:id="7"/>
    <w:p w:rsidR="00F24702" w:rsidRPr="00EC1BAD" w:rsidRDefault="00F24702" w:rsidP="00F24702">
      <w:pPr>
        <w:spacing w:line="276" w:lineRule="auto"/>
        <w:jc w:val="both"/>
        <w:rPr>
          <w:rFonts w:ascii="Arial" w:hAnsi="Arial" w:cs="Arial"/>
          <w:b/>
          <w:sz w:val="24"/>
          <w:szCs w:val="24"/>
        </w:rPr>
      </w:pPr>
      <w:r w:rsidRPr="00EC1BAD">
        <w:rPr>
          <w:rFonts w:ascii="Arial" w:hAnsi="Arial" w:cs="Arial"/>
          <w:b/>
          <w:sz w:val="24"/>
          <w:szCs w:val="24"/>
        </w:rPr>
        <w:t>Muestra</w:t>
      </w:r>
    </w:p>
    <w:p w:rsidR="00F24702" w:rsidRPr="00EC1BAD" w:rsidRDefault="00F24702" w:rsidP="00F24702">
      <w:pPr>
        <w:spacing w:line="276" w:lineRule="auto"/>
        <w:jc w:val="both"/>
        <w:rPr>
          <w:rFonts w:ascii="Arial" w:hAnsi="Arial" w:cs="Arial"/>
          <w:sz w:val="24"/>
          <w:szCs w:val="24"/>
        </w:rPr>
      </w:pPr>
      <w:bookmarkStart w:id="8" w:name="_Hlk97175852"/>
      <w:r w:rsidRPr="00EC1BAD">
        <w:rPr>
          <w:rFonts w:ascii="Arial" w:hAnsi="Arial" w:cs="Arial"/>
          <w:sz w:val="24"/>
          <w:szCs w:val="24"/>
        </w:rPr>
        <w:t>Para la selección de la muestra se realizó un muestreo aleatorio simple y se calculó el tamaño de la muestra para un 95% de confianza (Fórmula 1). La misma quedó conformada por 186</w:t>
      </w:r>
      <w:r w:rsidR="009D17D3">
        <w:rPr>
          <w:rFonts w:ascii="Arial" w:hAnsi="Arial" w:cs="Arial"/>
          <w:sz w:val="24"/>
          <w:szCs w:val="24"/>
        </w:rPr>
        <w:t xml:space="preserve"> </w:t>
      </w:r>
      <w:r w:rsidRPr="00EC1BAD">
        <w:rPr>
          <w:rFonts w:ascii="Arial" w:hAnsi="Arial" w:cs="Arial"/>
          <w:sz w:val="24"/>
          <w:szCs w:val="24"/>
        </w:rPr>
        <w:t>gestantes.</w:t>
      </w:r>
    </w:p>
    <w:bookmarkEnd w:id="8"/>
    <w:p w:rsidR="00F24702" w:rsidRPr="00EC1BAD" w:rsidRDefault="00F24702" w:rsidP="00F24702">
      <w:pPr>
        <w:autoSpaceDE w:val="0"/>
        <w:autoSpaceDN w:val="0"/>
        <w:adjustRightInd w:val="0"/>
        <w:spacing w:before="120" w:after="100" w:afterAutospacing="1" w:line="276" w:lineRule="auto"/>
        <w:jc w:val="both"/>
        <w:rPr>
          <w:rFonts w:ascii="Arial" w:eastAsiaTheme="minorEastAsia" w:hAnsi="Arial" w:cs="Arial"/>
          <w:sz w:val="24"/>
          <w:szCs w:val="24"/>
          <w:lang w:eastAsia="es-ES"/>
        </w:rPr>
      </w:pPr>
      <w:r w:rsidRPr="00EC1BAD">
        <w:rPr>
          <w:rFonts w:ascii="Arial" w:hAnsi="Arial" w:cs="Arial"/>
          <w:sz w:val="24"/>
          <w:szCs w:val="24"/>
        </w:rPr>
        <w:t xml:space="preserve">Fórmula1: Cálculo del tamaño de la muestra para el 95% de confianza. </w:t>
      </w:r>
      <w:r>
        <w:rPr>
          <w:rFonts w:ascii="Cambria Math" w:hAnsi="Arial" w:cs="Arial"/>
          <w:sz w:val="24"/>
          <w:szCs w:val="24"/>
          <w:lang w:eastAsia="es-ES"/>
        </w:rPr>
        <w:br/>
      </w:r>
      <m:oMathPara>
        <m:oMathParaPr>
          <m:jc m:val="left"/>
        </m:oMathParaPr>
        <m:oMath>
          <m:r>
            <m:rPr>
              <m:sty m:val="p"/>
            </m:rPr>
            <w:rPr>
              <w:rFonts w:ascii="Cambria Math" w:hAnsi="Arial" w:cs="Arial"/>
              <w:sz w:val="24"/>
              <w:szCs w:val="24"/>
              <w:lang w:eastAsia="es-ES"/>
            </w:rPr>
            <m:t>n=</m:t>
          </m:r>
          <m:f>
            <m:fPr>
              <m:ctrlPr>
                <w:rPr>
                  <w:rFonts w:ascii="Cambria Math" w:hAnsi="Arial" w:cs="Arial"/>
                  <w:sz w:val="24"/>
                  <w:szCs w:val="24"/>
                  <w:lang w:eastAsia="es-ES"/>
                </w:rPr>
              </m:ctrlPr>
            </m:fPr>
            <m:num>
              <m:r>
                <m:rPr>
                  <m:sty m:val="p"/>
                </m:rPr>
                <w:rPr>
                  <w:rFonts w:ascii="Cambria Math" w:hAnsi="Arial" w:cs="Arial"/>
                  <w:sz w:val="24"/>
                  <w:szCs w:val="24"/>
                  <w:lang w:eastAsia="es-ES"/>
                </w:rPr>
                <m:t>Npq</m:t>
              </m:r>
              <m:sSup>
                <m:sSupPr>
                  <m:ctrlPr>
                    <w:rPr>
                      <w:rFonts w:ascii="Cambria Math" w:hAnsi="Arial" w:cs="Arial"/>
                      <w:sz w:val="24"/>
                      <w:szCs w:val="24"/>
                      <w:lang w:eastAsia="es-ES"/>
                    </w:rPr>
                  </m:ctrlPr>
                </m:sSupPr>
                <m:e>
                  <m:r>
                    <m:rPr>
                      <m:sty m:val="p"/>
                    </m:rPr>
                    <w:rPr>
                      <w:rFonts w:ascii="Cambria Math" w:hAnsi="Arial" w:cs="Arial"/>
                      <w:sz w:val="24"/>
                      <w:szCs w:val="24"/>
                      <w:lang w:eastAsia="es-ES"/>
                    </w:rPr>
                    <m:t>(</m:t>
                  </m:r>
                  <m:sSub>
                    <m:sSubPr>
                      <m:ctrlPr>
                        <w:rPr>
                          <w:rFonts w:ascii="Cambria Math" w:hAnsi="Arial" w:cs="Arial"/>
                          <w:sz w:val="24"/>
                          <w:szCs w:val="24"/>
                          <w:lang w:eastAsia="es-ES"/>
                        </w:rPr>
                      </m:ctrlPr>
                    </m:sSubPr>
                    <m:e>
                      <m:r>
                        <w:rPr>
                          <w:rFonts w:ascii="Cambria Math" w:hAnsi="Cambria Math" w:cs="Arial"/>
                          <w:sz w:val="24"/>
                          <w:szCs w:val="24"/>
                          <w:lang w:eastAsia="es-ES"/>
                        </w:rPr>
                        <m:t>Z</m:t>
                      </m:r>
                    </m:e>
                    <m:sub>
                      <m:r>
                        <w:rPr>
                          <w:rFonts w:ascii="Cambria Math" w:hAnsi="Cambria Math" w:cs="Arial"/>
                          <w:sz w:val="24"/>
                          <w:szCs w:val="24"/>
                          <w:lang w:eastAsia="es-ES"/>
                        </w:rPr>
                        <m:t>α</m:t>
                      </m:r>
                      <m:r>
                        <w:rPr>
                          <w:rFonts w:ascii="Cambria Math" w:hAnsi="Arial" w:cs="Arial"/>
                          <w:sz w:val="24"/>
                          <w:szCs w:val="24"/>
                          <w:lang w:eastAsia="es-ES"/>
                        </w:rPr>
                        <m:t>/2</m:t>
                      </m:r>
                    </m:sub>
                  </m:sSub>
                  <m:r>
                    <m:rPr>
                      <m:sty m:val="p"/>
                    </m:rPr>
                    <w:rPr>
                      <w:rFonts w:ascii="Cambria Math" w:hAnsi="Arial" w:cs="Arial"/>
                      <w:sz w:val="24"/>
                      <w:szCs w:val="24"/>
                      <w:lang w:eastAsia="es-ES"/>
                    </w:rPr>
                    <m:t>)</m:t>
                  </m:r>
                </m:e>
                <m:sup>
                  <m:r>
                    <m:rPr>
                      <m:sty m:val="p"/>
                    </m:rPr>
                    <w:rPr>
                      <w:rFonts w:ascii="Cambria Math" w:hAnsi="Arial" w:cs="Arial"/>
                      <w:sz w:val="24"/>
                      <w:szCs w:val="24"/>
                      <w:lang w:eastAsia="es-ES"/>
                    </w:rPr>
                    <m:t>2</m:t>
                  </m:r>
                </m:sup>
              </m:sSup>
            </m:num>
            <m:den>
              <m:r>
                <m:rPr>
                  <m:sty m:val="p"/>
                </m:rPr>
                <w:rPr>
                  <w:rFonts w:ascii="Cambria Math" w:hAnsi="Arial" w:cs="Arial"/>
                  <w:sz w:val="24"/>
                  <w:szCs w:val="24"/>
                  <w:lang w:eastAsia="es-ES"/>
                </w:rPr>
                <m:t>pq</m:t>
              </m:r>
              <m:sSup>
                <m:sSupPr>
                  <m:ctrlPr>
                    <w:rPr>
                      <w:rFonts w:ascii="Cambria Math" w:hAnsi="Arial" w:cs="Arial"/>
                      <w:sz w:val="24"/>
                      <w:szCs w:val="24"/>
                      <w:lang w:eastAsia="es-ES"/>
                    </w:rPr>
                  </m:ctrlPr>
                </m:sSupPr>
                <m:e>
                  <m:r>
                    <m:rPr>
                      <m:sty m:val="p"/>
                    </m:rPr>
                    <w:rPr>
                      <w:rFonts w:ascii="Cambria Math" w:hAnsi="Arial" w:cs="Arial"/>
                      <w:sz w:val="24"/>
                      <w:szCs w:val="24"/>
                      <w:lang w:eastAsia="es-ES"/>
                    </w:rPr>
                    <m:t>(</m:t>
                  </m:r>
                  <m:sSub>
                    <m:sSubPr>
                      <m:ctrlPr>
                        <w:rPr>
                          <w:rFonts w:ascii="Cambria Math" w:hAnsi="Arial" w:cs="Arial"/>
                          <w:sz w:val="24"/>
                          <w:szCs w:val="24"/>
                          <w:lang w:eastAsia="es-ES"/>
                        </w:rPr>
                      </m:ctrlPr>
                    </m:sSubPr>
                    <m:e>
                      <m:r>
                        <w:rPr>
                          <w:rFonts w:ascii="Cambria Math" w:hAnsi="Cambria Math" w:cs="Arial"/>
                          <w:sz w:val="24"/>
                          <w:szCs w:val="24"/>
                          <w:lang w:eastAsia="es-ES"/>
                        </w:rPr>
                        <m:t>Z</m:t>
                      </m:r>
                    </m:e>
                    <m:sub>
                      <m:r>
                        <w:rPr>
                          <w:rFonts w:ascii="Cambria Math" w:hAnsi="Cambria Math" w:cs="Arial"/>
                          <w:sz w:val="24"/>
                          <w:szCs w:val="24"/>
                          <w:lang w:eastAsia="es-ES"/>
                        </w:rPr>
                        <m:t>α</m:t>
                      </m:r>
                      <m:r>
                        <w:rPr>
                          <w:rFonts w:ascii="Cambria Math" w:hAnsi="Arial" w:cs="Arial"/>
                          <w:sz w:val="24"/>
                          <w:szCs w:val="24"/>
                          <w:lang w:eastAsia="es-ES"/>
                        </w:rPr>
                        <m:t>/2</m:t>
                      </m:r>
                    </m:sub>
                  </m:sSub>
                  <m:r>
                    <m:rPr>
                      <m:sty m:val="p"/>
                    </m:rPr>
                    <w:rPr>
                      <w:rFonts w:ascii="Cambria Math" w:hAnsi="Arial" w:cs="Arial"/>
                      <w:sz w:val="24"/>
                      <w:szCs w:val="24"/>
                      <w:lang w:eastAsia="es-ES"/>
                    </w:rPr>
                    <m:t>)</m:t>
                  </m:r>
                </m:e>
                <m:sup>
                  <m:r>
                    <m:rPr>
                      <m:sty m:val="p"/>
                    </m:rPr>
                    <w:rPr>
                      <w:rFonts w:ascii="Cambria Math" w:hAnsi="Arial" w:cs="Arial"/>
                      <w:sz w:val="24"/>
                      <w:szCs w:val="24"/>
                      <w:lang w:eastAsia="es-ES"/>
                    </w:rPr>
                    <m:t>2</m:t>
                  </m:r>
                </m:sup>
              </m:sSup>
              <m:r>
                <m:rPr>
                  <m:sty m:val="p"/>
                </m:rPr>
                <w:rPr>
                  <w:rFonts w:ascii="Cambria Math" w:hAnsi="Arial" w:cs="Arial"/>
                  <w:sz w:val="24"/>
                  <w:szCs w:val="24"/>
                  <w:lang w:eastAsia="es-ES"/>
                </w:rPr>
                <m:t>+(N</m:t>
              </m:r>
              <m:r>
                <m:rPr>
                  <m:sty m:val="p"/>
                </m:rPr>
                <w:rPr>
                  <w:rFonts w:ascii="Cambria Math" w:hAnsi="Arial" w:cs="Arial"/>
                  <w:sz w:val="24"/>
                  <w:szCs w:val="24"/>
                  <w:lang w:eastAsia="es-ES"/>
                </w:rPr>
                <m:t>-</m:t>
              </m:r>
              <m:r>
                <m:rPr>
                  <m:sty m:val="p"/>
                </m:rPr>
                <w:rPr>
                  <w:rFonts w:ascii="Cambria Math" w:hAnsi="Arial" w:cs="Arial"/>
                  <w:sz w:val="24"/>
                  <w:szCs w:val="24"/>
                  <w:lang w:eastAsia="es-ES"/>
                </w:rPr>
                <m:t>1)</m:t>
              </m:r>
              <m:sSup>
                <m:sSupPr>
                  <m:ctrlPr>
                    <w:rPr>
                      <w:rFonts w:ascii="Cambria Math" w:hAnsi="Arial" w:cs="Arial"/>
                      <w:sz w:val="24"/>
                      <w:szCs w:val="24"/>
                      <w:lang w:eastAsia="es-ES"/>
                    </w:rPr>
                  </m:ctrlPr>
                </m:sSupPr>
                <m:e>
                  <m:r>
                    <w:rPr>
                      <w:rFonts w:ascii="Cambria Math" w:hAnsi="Cambria Math" w:cs="Arial"/>
                      <w:sz w:val="24"/>
                      <w:szCs w:val="24"/>
                      <w:lang w:eastAsia="es-ES"/>
                    </w:rPr>
                    <m:t>E</m:t>
                  </m:r>
                </m:e>
                <m:sup>
                  <m:r>
                    <w:rPr>
                      <w:rFonts w:ascii="Cambria Math" w:hAnsi="Arial" w:cs="Arial"/>
                      <w:sz w:val="24"/>
                      <w:szCs w:val="24"/>
                      <w:lang w:eastAsia="es-ES"/>
                    </w:rPr>
                    <m:t>2</m:t>
                  </m:r>
                </m:sup>
              </m:sSup>
            </m:den>
          </m:f>
        </m:oMath>
      </m:oMathPara>
    </w:p>
    <w:p w:rsidR="00F24702" w:rsidRPr="00EC1BAD" w:rsidRDefault="00F24702" w:rsidP="00F24702">
      <w:pPr>
        <w:spacing w:line="276" w:lineRule="auto"/>
        <w:jc w:val="both"/>
        <w:rPr>
          <w:rFonts w:ascii="Arial" w:hAnsi="Arial" w:cs="Arial"/>
          <w:b/>
          <w:sz w:val="24"/>
          <w:szCs w:val="24"/>
        </w:rPr>
      </w:pPr>
      <w:r w:rsidRPr="00EC1BAD">
        <w:rPr>
          <w:rFonts w:ascii="Arial" w:hAnsi="Arial" w:cs="Arial"/>
          <w:b/>
          <w:sz w:val="24"/>
          <w:szCs w:val="24"/>
        </w:rPr>
        <w:t>Criterios de inclusión</w:t>
      </w:r>
    </w:p>
    <w:p w:rsidR="00F24702" w:rsidRPr="00EC1BAD" w:rsidRDefault="00F24702" w:rsidP="00F24702">
      <w:pPr>
        <w:pStyle w:val="Prrafodelista"/>
        <w:numPr>
          <w:ilvl w:val="0"/>
          <w:numId w:val="16"/>
        </w:numPr>
        <w:spacing w:line="276" w:lineRule="auto"/>
        <w:jc w:val="both"/>
        <w:rPr>
          <w:rFonts w:ascii="Arial" w:hAnsi="Arial" w:cs="Arial"/>
          <w:sz w:val="24"/>
          <w:szCs w:val="24"/>
        </w:rPr>
      </w:pPr>
      <w:r w:rsidRPr="00EC1BAD">
        <w:rPr>
          <w:rFonts w:ascii="Arial" w:hAnsi="Arial" w:cs="Arial"/>
          <w:sz w:val="24"/>
          <w:szCs w:val="24"/>
        </w:rPr>
        <w:t>Gestantes con ecografía Doppler entre 22 y 24 semanas.</w:t>
      </w:r>
    </w:p>
    <w:p w:rsidR="00F24702" w:rsidRPr="00EC1BAD" w:rsidRDefault="00F24702" w:rsidP="00F24702">
      <w:pPr>
        <w:pStyle w:val="Prrafodelista"/>
        <w:numPr>
          <w:ilvl w:val="0"/>
          <w:numId w:val="16"/>
        </w:numPr>
        <w:spacing w:line="276" w:lineRule="auto"/>
        <w:jc w:val="both"/>
        <w:rPr>
          <w:rFonts w:ascii="Arial" w:hAnsi="Arial" w:cs="Arial"/>
          <w:sz w:val="24"/>
          <w:szCs w:val="24"/>
        </w:rPr>
      </w:pPr>
      <w:r w:rsidRPr="00EC1BAD">
        <w:rPr>
          <w:rFonts w:ascii="Arial" w:hAnsi="Arial" w:cs="Arial"/>
          <w:sz w:val="24"/>
          <w:szCs w:val="24"/>
        </w:rPr>
        <w:t>Gestantes de cualquier edad.</w:t>
      </w:r>
    </w:p>
    <w:p w:rsidR="00F24702" w:rsidRPr="00EC1BAD" w:rsidRDefault="00F24702" w:rsidP="00F24702">
      <w:pPr>
        <w:pStyle w:val="Prrafodelista"/>
        <w:spacing w:line="276" w:lineRule="auto"/>
        <w:jc w:val="both"/>
        <w:rPr>
          <w:rFonts w:ascii="Arial" w:hAnsi="Arial" w:cs="Arial"/>
          <w:sz w:val="24"/>
          <w:szCs w:val="24"/>
        </w:rPr>
      </w:pPr>
    </w:p>
    <w:p w:rsidR="00F24702" w:rsidRPr="00EC1BAD" w:rsidRDefault="00F24702" w:rsidP="00F24702">
      <w:pPr>
        <w:spacing w:line="276" w:lineRule="auto"/>
        <w:jc w:val="both"/>
        <w:rPr>
          <w:rFonts w:ascii="Arial" w:hAnsi="Arial" w:cs="Arial"/>
          <w:b/>
          <w:sz w:val="24"/>
          <w:szCs w:val="24"/>
        </w:rPr>
      </w:pPr>
      <w:r w:rsidRPr="00EC1BAD">
        <w:rPr>
          <w:rFonts w:ascii="Arial" w:hAnsi="Arial" w:cs="Arial"/>
          <w:b/>
          <w:sz w:val="24"/>
          <w:szCs w:val="24"/>
        </w:rPr>
        <w:t>Criterios de exclusión</w:t>
      </w:r>
    </w:p>
    <w:p w:rsidR="00F24702" w:rsidRPr="00F24702" w:rsidRDefault="00F24702" w:rsidP="00F24702">
      <w:pPr>
        <w:pStyle w:val="Prrafodelista"/>
        <w:numPr>
          <w:ilvl w:val="0"/>
          <w:numId w:val="17"/>
        </w:numPr>
        <w:spacing w:line="276" w:lineRule="auto"/>
        <w:jc w:val="both"/>
        <w:rPr>
          <w:rFonts w:ascii="Arial" w:hAnsi="Arial" w:cs="Arial"/>
          <w:sz w:val="24"/>
          <w:szCs w:val="24"/>
        </w:rPr>
      </w:pPr>
      <w:r w:rsidRPr="00EC1BAD">
        <w:rPr>
          <w:rFonts w:ascii="Arial" w:hAnsi="Arial" w:cs="Arial"/>
          <w:sz w:val="24"/>
          <w:szCs w:val="24"/>
        </w:rPr>
        <w:t>Historias clínicas incompletas o letra ilegible que impidan la recolección adecuada de los datos</w:t>
      </w:r>
      <w:r>
        <w:rPr>
          <w:rFonts w:ascii="Arial" w:hAnsi="Arial" w:cs="Arial"/>
          <w:sz w:val="24"/>
          <w:szCs w:val="24"/>
        </w:rPr>
        <w:t>.</w:t>
      </w:r>
    </w:p>
    <w:p w:rsidR="00F24702" w:rsidRPr="00EC1BAD" w:rsidRDefault="00F24702" w:rsidP="00F24702">
      <w:pPr>
        <w:pStyle w:val="Ttulo1"/>
        <w:spacing w:after="100" w:afterAutospacing="1" w:line="276" w:lineRule="auto"/>
        <w:jc w:val="center"/>
        <w:rPr>
          <w:rFonts w:ascii="Arial" w:hAnsi="Arial" w:cs="Arial"/>
          <w:color w:val="auto"/>
          <w:sz w:val="24"/>
          <w:szCs w:val="24"/>
        </w:rPr>
      </w:pPr>
      <w:bookmarkStart w:id="9" w:name="_Toc100620854"/>
      <w:proofErr w:type="spellStart"/>
      <w:r w:rsidRPr="00EC1BAD">
        <w:rPr>
          <w:rFonts w:ascii="Arial" w:hAnsi="Arial" w:cs="Arial"/>
          <w:color w:val="auto"/>
          <w:sz w:val="24"/>
          <w:szCs w:val="24"/>
        </w:rPr>
        <w:t>Operacionalización</w:t>
      </w:r>
      <w:proofErr w:type="spellEnd"/>
      <w:r w:rsidRPr="00EC1BAD">
        <w:rPr>
          <w:rFonts w:ascii="Arial" w:hAnsi="Arial" w:cs="Arial"/>
          <w:color w:val="auto"/>
          <w:sz w:val="24"/>
          <w:szCs w:val="24"/>
        </w:rPr>
        <w:t xml:space="preserve"> de las variables</w:t>
      </w:r>
      <w:bookmarkEnd w:id="9"/>
    </w:p>
    <w:tbl>
      <w:tblPr>
        <w:tblpPr w:leftFromText="141" w:rightFromText="141" w:vertAnchor="text" w:horzAnchor="margin" w:tblpY="10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07"/>
        <w:gridCol w:w="1804"/>
        <w:gridCol w:w="2228"/>
        <w:gridCol w:w="1822"/>
        <w:gridCol w:w="2291"/>
      </w:tblGrid>
      <w:tr w:rsidR="00F24702" w:rsidRPr="00EC1BAD" w:rsidTr="00F24702">
        <w:tc>
          <w:tcPr>
            <w:tcW w:w="0" w:type="auto"/>
          </w:tcPr>
          <w:p w:rsidR="00F24702" w:rsidRPr="00EC1BAD" w:rsidRDefault="00F24702" w:rsidP="00F24702">
            <w:pPr>
              <w:spacing w:after="0" w:line="276" w:lineRule="auto"/>
              <w:rPr>
                <w:rFonts w:ascii="Arial" w:hAnsi="Arial" w:cs="Arial"/>
                <w:b/>
                <w:sz w:val="24"/>
                <w:szCs w:val="24"/>
              </w:rPr>
            </w:pPr>
            <w:r w:rsidRPr="00EC1BAD">
              <w:rPr>
                <w:rFonts w:ascii="Arial" w:hAnsi="Arial" w:cs="Arial"/>
                <w:b/>
                <w:sz w:val="24"/>
                <w:szCs w:val="24"/>
              </w:rPr>
              <w:t>Variable</w:t>
            </w:r>
          </w:p>
        </w:tc>
        <w:tc>
          <w:tcPr>
            <w:tcW w:w="0" w:type="auto"/>
          </w:tcPr>
          <w:p w:rsidR="00F24702" w:rsidRPr="00EC1BAD" w:rsidRDefault="00F24702" w:rsidP="00F24702">
            <w:pPr>
              <w:spacing w:after="0" w:line="276" w:lineRule="auto"/>
              <w:rPr>
                <w:rFonts w:ascii="Arial" w:hAnsi="Arial" w:cs="Arial"/>
                <w:b/>
                <w:sz w:val="24"/>
                <w:szCs w:val="24"/>
              </w:rPr>
            </w:pPr>
            <w:r w:rsidRPr="00EC1BAD">
              <w:rPr>
                <w:rFonts w:ascii="Arial" w:hAnsi="Arial" w:cs="Arial"/>
                <w:b/>
                <w:sz w:val="24"/>
                <w:szCs w:val="24"/>
              </w:rPr>
              <w:t>Tipo</w:t>
            </w:r>
          </w:p>
        </w:tc>
        <w:tc>
          <w:tcPr>
            <w:tcW w:w="0" w:type="auto"/>
          </w:tcPr>
          <w:p w:rsidR="00F24702" w:rsidRPr="00EC1BAD" w:rsidRDefault="00F24702" w:rsidP="00F24702">
            <w:pPr>
              <w:spacing w:after="0" w:line="276" w:lineRule="auto"/>
              <w:rPr>
                <w:rFonts w:ascii="Arial" w:hAnsi="Arial" w:cs="Arial"/>
                <w:b/>
                <w:sz w:val="24"/>
                <w:szCs w:val="24"/>
              </w:rPr>
            </w:pPr>
            <w:r w:rsidRPr="00EC1BAD">
              <w:rPr>
                <w:rFonts w:ascii="Arial" w:hAnsi="Arial" w:cs="Arial"/>
                <w:b/>
                <w:sz w:val="24"/>
                <w:szCs w:val="24"/>
              </w:rPr>
              <w:t>Escala</w:t>
            </w:r>
          </w:p>
        </w:tc>
        <w:tc>
          <w:tcPr>
            <w:tcW w:w="0" w:type="auto"/>
          </w:tcPr>
          <w:p w:rsidR="00F24702" w:rsidRPr="00EC1BAD" w:rsidRDefault="00F24702" w:rsidP="00F24702">
            <w:pPr>
              <w:spacing w:after="0" w:line="276" w:lineRule="auto"/>
              <w:rPr>
                <w:rFonts w:ascii="Arial" w:hAnsi="Arial" w:cs="Arial"/>
                <w:b/>
                <w:sz w:val="24"/>
                <w:szCs w:val="24"/>
              </w:rPr>
            </w:pPr>
            <w:r w:rsidRPr="00EC1BAD">
              <w:rPr>
                <w:rFonts w:ascii="Arial" w:hAnsi="Arial" w:cs="Arial"/>
                <w:b/>
                <w:sz w:val="24"/>
                <w:szCs w:val="24"/>
              </w:rPr>
              <w:t>Descripción</w:t>
            </w:r>
          </w:p>
        </w:tc>
        <w:tc>
          <w:tcPr>
            <w:tcW w:w="0" w:type="auto"/>
          </w:tcPr>
          <w:p w:rsidR="00F24702" w:rsidRPr="00EC1BAD" w:rsidRDefault="00F24702" w:rsidP="00F24702">
            <w:pPr>
              <w:spacing w:after="0" w:line="276" w:lineRule="auto"/>
              <w:rPr>
                <w:rFonts w:ascii="Arial" w:hAnsi="Arial" w:cs="Arial"/>
                <w:b/>
                <w:sz w:val="24"/>
                <w:szCs w:val="24"/>
              </w:rPr>
            </w:pPr>
            <w:r w:rsidRPr="00EC1BAD">
              <w:rPr>
                <w:rFonts w:ascii="Arial" w:hAnsi="Arial" w:cs="Arial"/>
                <w:b/>
                <w:sz w:val="24"/>
                <w:szCs w:val="24"/>
              </w:rPr>
              <w:t>Indicador</w:t>
            </w:r>
          </w:p>
        </w:tc>
      </w:tr>
      <w:tr w:rsidR="00F24702" w:rsidRPr="00EC1BAD" w:rsidTr="00F24702">
        <w:trPr>
          <w:trHeight w:val="70"/>
        </w:trPr>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Grupos de edades</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Cuantitativa discreta</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Menores de 19 años.</w:t>
            </w:r>
          </w:p>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19 a 29 años.</w:t>
            </w:r>
          </w:p>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30-35 años.</w:t>
            </w:r>
          </w:p>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36 años y más</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Según carnet de identidad</w:t>
            </w:r>
          </w:p>
          <w:p w:rsidR="00F24702" w:rsidRPr="00EC1BAD" w:rsidRDefault="00F24702" w:rsidP="00F24702">
            <w:pPr>
              <w:spacing w:after="0" w:line="276" w:lineRule="auto"/>
              <w:jc w:val="both"/>
              <w:rPr>
                <w:rFonts w:ascii="Arial" w:hAnsi="Arial" w:cs="Arial"/>
                <w:sz w:val="24"/>
                <w:szCs w:val="24"/>
              </w:rPr>
            </w:pP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Frecuencia (número y %.)</w:t>
            </w:r>
          </w:p>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Media y desviación estándar (DE) de la edad de las pacientes.</w:t>
            </w:r>
          </w:p>
        </w:tc>
      </w:tr>
      <w:tr w:rsidR="00F24702" w:rsidRPr="00EC1BAD" w:rsidTr="00F24702">
        <w:trPr>
          <w:trHeight w:val="70"/>
        </w:trPr>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Residencia</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 xml:space="preserve">Cualitativa nominal </w:t>
            </w:r>
            <w:r w:rsidRPr="00EC1BAD">
              <w:rPr>
                <w:rFonts w:ascii="Arial" w:hAnsi="Arial" w:cs="Arial"/>
                <w:sz w:val="24"/>
                <w:szCs w:val="24"/>
              </w:rPr>
              <w:lastRenderedPageBreak/>
              <w:t>dicotómica</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lastRenderedPageBreak/>
              <w:t>Urbana</w:t>
            </w:r>
          </w:p>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Rural</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Según historia clínica</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Frecuencia (número y %.)</w:t>
            </w:r>
          </w:p>
          <w:p w:rsidR="00F24702" w:rsidRPr="00EC1BAD" w:rsidRDefault="00F24702" w:rsidP="00F24702">
            <w:pPr>
              <w:spacing w:after="0" w:line="276" w:lineRule="auto"/>
              <w:jc w:val="both"/>
              <w:rPr>
                <w:rFonts w:ascii="Arial" w:hAnsi="Arial" w:cs="Arial"/>
                <w:sz w:val="24"/>
                <w:szCs w:val="24"/>
              </w:rPr>
            </w:pPr>
          </w:p>
        </w:tc>
      </w:tr>
      <w:tr w:rsidR="00F24702" w:rsidRPr="00EC1BAD" w:rsidTr="00F24702">
        <w:trPr>
          <w:trHeight w:val="70"/>
        </w:trPr>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lastRenderedPageBreak/>
              <w:t>Nivel educacional</w:t>
            </w:r>
          </w:p>
          <w:p w:rsidR="00F24702" w:rsidRPr="00EC1BAD" w:rsidRDefault="00F24702" w:rsidP="00F24702">
            <w:pPr>
              <w:spacing w:after="0" w:line="276" w:lineRule="auto"/>
              <w:jc w:val="both"/>
              <w:rPr>
                <w:rFonts w:ascii="Arial" w:hAnsi="Arial" w:cs="Arial"/>
                <w:sz w:val="24"/>
                <w:szCs w:val="24"/>
              </w:rPr>
            </w:pP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 xml:space="preserve">Cualitativa nominal </w:t>
            </w:r>
            <w:proofErr w:type="spellStart"/>
            <w:r w:rsidRPr="00EC1BAD">
              <w:rPr>
                <w:rFonts w:ascii="Arial" w:hAnsi="Arial" w:cs="Arial"/>
                <w:sz w:val="24"/>
                <w:szCs w:val="24"/>
              </w:rPr>
              <w:t>politómica</w:t>
            </w:r>
            <w:proofErr w:type="spellEnd"/>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Obrero calificado.</w:t>
            </w:r>
          </w:p>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Técnico medio</w:t>
            </w:r>
          </w:p>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Preuniversitario</w:t>
            </w:r>
          </w:p>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Universitario</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Según historia clínica</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Frecuencia (número y %.)</w:t>
            </w:r>
          </w:p>
          <w:p w:rsidR="00F24702" w:rsidRPr="00EC1BAD" w:rsidRDefault="00F24702" w:rsidP="00F24702">
            <w:pPr>
              <w:spacing w:after="0" w:line="276" w:lineRule="auto"/>
              <w:jc w:val="both"/>
              <w:rPr>
                <w:rFonts w:ascii="Arial" w:hAnsi="Arial" w:cs="Arial"/>
                <w:sz w:val="24"/>
                <w:szCs w:val="24"/>
              </w:rPr>
            </w:pPr>
          </w:p>
        </w:tc>
      </w:tr>
      <w:tr w:rsidR="00F24702" w:rsidRPr="00EC1BAD" w:rsidTr="00F24702">
        <w:trPr>
          <w:trHeight w:val="70"/>
        </w:trPr>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Estado civil</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 xml:space="preserve">Cualitativa nominal </w:t>
            </w:r>
            <w:proofErr w:type="spellStart"/>
            <w:r w:rsidRPr="00EC1BAD">
              <w:rPr>
                <w:rFonts w:ascii="Arial" w:hAnsi="Arial" w:cs="Arial"/>
                <w:sz w:val="24"/>
                <w:szCs w:val="24"/>
              </w:rPr>
              <w:t>politómica</w:t>
            </w:r>
            <w:proofErr w:type="spellEnd"/>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Casada</w:t>
            </w:r>
          </w:p>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Acompañada</w:t>
            </w:r>
          </w:p>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 xml:space="preserve">Soltera </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Según historia clínica</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Frecuencia (número y %.)</w:t>
            </w:r>
          </w:p>
          <w:p w:rsidR="00F24702" w:rsidRPr="00EC1BAD" w:rsidRDefault="00F24702" w:rsidP="00F24702">
            <w:pPr>
              <w:spacing w:after="0" w:line="276" w:lineRule="auto"/>
              <w:jc w:val="both"/>
              <w:rPr>
                <w:rFonts w:ascii="Arial" w:hAnsi="Arial" w:cs="Arial"/>
                <w:sz w:val="24"/>
                <w:szCs w:val="24"/>
              </w:rPr>
            </w:pPr>
          </w:p>
        </w:tc>
      </w:tr>
      <w:tr w:rsidR="00F24702" w:rsidRPr="00EC1BAD" w:rsidTr="00F24702">
        <w:trPr>
          <w:trHeight w:val="1426"/>
        </w:trPr>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Clasificación del Doppler</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Cualitativa nominal dicotómica</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Normal</w:t>
            </w:r>
          </w:p>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Patológico</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Según informe de Doppler</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Frecuencia (número y %.)</w:t>
            </w:r>
          </w:p>
          <w:p w:rsidR="00F24702" w:rsidRPr="00EC1BAD" w:rsidRDefault="00F24702" w:rsidP="00F24702">
            <w:pPr>
              <w:spacing w:after="0" w:line="276" w:lineRule="auto"/>
              <w:jc w:val="both"/>
              <w:rPr>
                <w:rFonts w:ascii="Arial" w:hAnsi="Arial" w:cs="Arial"/>
                <w:sz w:val="24"/>
                <w:szCs w:val="24"/>
              </w:rPr>
            </w:pPr>
          </w:p>
        </w:tc>
      </w:tr>
      <w:tr w:rsidR="00F24702" w:rsidRPr="00EC1BAD" w:rsidTr="00F24702">
        <w:trPr>
          <w:trHeight w:val="70"/>
        </w:trPr>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Desarrollo de pre-eclampsia</w:t>
            </w:r>
          </w:p>
        </w:tc>
        <w:tc>
          <w:tcPr>
            <w:tcW w:w="0" w:type="auto"/>
          </w:tcPr>
          <w:p w:rsidR="00F24702" w:rsidRPr="00EC1BAD" w:rsidRDefault="00F24702" w:rsidP="00F24702">
            <w:pPr>
              <w:spacing w:after="0" w:line="276" w:lineRule="auto"/>
              <w:rPr>
                <w:rFonts w:ascii="Arial" w:hAnsi="Arial" w:cs="Arial"/>
                <w:sz w:val="24"/>
                <w:szCs w:val="24"/>
              </w:rPr>
            </w:pPr>
            <w:r w:rsidRPr="00EC1BAD">
              <w:rPr>
                <w:rFonts w:ascii="Arial" w:hAnsi="Arial" w:cs="Arial"/>
                <w:sz w:val="24"/>
                <w:szCs w:val="24"/>
              </w:rPr>
              <w:t>Cualitativa nominal dicotómica</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Sí</w:t>
            </w:r>
          </w:p>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No</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Según historia clínica</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Frecuencia (número y %.)</w:t>
            </w:r>
          </w:p>
          <w:p w:rsidR="00F24702" w:rsidRPr="00EC1BAD" w:rsidRDefault="00F24702" w:rsidP="00F24702">
            <w:pPr>
              <w:spacing w:after="0" w:line="276" w:lineRule="auto"/>
              <w:jc w:val="both"/>
              <w:rPr>
                <w:rFonts w:ascii="Arial" w:hAnsi="Arial" w:cs="Arial"/>
                <w:sz w:val="24"/>
                <w:szCs w:val="24"/>
              </w:rPr>
            </w:pPr>
          </w:p>
        </w:tc>
      </w:tr>
      <w:tr w:rsidR="00F24702" w:rsidRPr="00EC1BAD" w:rsidTr="00F24702">
        <w:trPr>
          <w:trHeight w:val="70"/>
        </w:trPr>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Paridad</w:t>
            </w:r>
          </w:p>
        </w:tc>
        <w:tc>
          <w:tcPr>
            <w:tcW w:w="0" w:type="auto"/>
          </w:tcPr>
          <w:p w:rsidR="00F24702" w:rsidRPr="00EC1BAD" w:rsidRDefault="00F24702" w:rsidP="00F24702">
            <w:pPr>
              <w:spacing w:after="0" w:line="276" w:lineRule="auto"/>
              <w:rPr>
                <w:rFonts w:ascii="Arial" w:hAnsi="Arial" w:cs="Arial"/>
                <w:sz w:val="24"/>
                <w:szCs w:val="24"/>
              </w:rPr>
            </w:pPr>
            <w:r w:rsidRPr="00EC1BAD">
              <w:rPr>
                <w:rFonts w:ascii="Arial" w:hAnsi="Arial" w:cs="Arial"/>
                <w:sz w:val="24"/>
                <w:szCs w:val="24"/>
              </w:rPr>
              <w:t xml:space="preserve">Cualitativa nominal </w:t>
            </w:r>
            <w:proofErr w:type="spellStart"/>
            <w:r w:rsidRPr="00EC1BAD">
              <w:rPr>
                <w:rFonts w:ascii="Arial" w:hAnsi="Arial" w:cs="Arial"/>
                <w:sz w:val="24"/>
                <w:szCs w:val="24"/>
              </w:rPr>
              <w:t>politómica</w:t>
            </w:r>
            <w:proofErr w:type="spellEnd"/>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Nulípara</w:t>
            </w:r>
          </w:p>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Primípara</w:t>
            </w:r>
          </w:p>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Secundípara</w:t>
            </w:r>
          </w:p>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Multípara</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Según historia clínica</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Frecuencia (número y %.)</w:t>
            </w:r>
          </w:p>
          <w:p w:rsidR="00F24702" w:rsidRPr="00EC1BAD" w:rsidRDefault="00F24702" w:rsidP="00F24702">
            <w:pPr>
              <w:spacing w:after="0" w:line="276" w:lineRule="auto"/>
              <w:jc w:val="both"/>
              <w:rPr>
                <w:rFonts w:ascii="Arial" w:hAnsi="Arial" w:cs="Arial"/>
                <w:sz w:val="24"/>
                <w:szCs w:val="24"/>
              </w:rPr>
            </w:pPr>
          </w:p>
        </w:tc>
      </w:tr>
      <w:tr w:rsidR="00F24702" w:rsidRPr="00EC1BAD" w:rsidTr="00F24702">
        <w:trPr>
          <w:trHeight w:val="70"/>
        </w:trPr>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Estado nutricional a la captación</w:t>
            </w:r>
          </w:p>
        </w:tc>
        <w:tc>
          <w:tcPr>
            <w:tcW w:w="0" w:type="auto"/>
          </w:tcPr>
          <w:p w:rsidR="00F24702" w:rsidRPr="00EC1BAD" w:rsidRDefault="00F24702" w:rsidP="00F24702">
            <w:pPr>
              <w:spacing w:after="0" w:line="276" w:lineRule="auto"/>
              <w:rPr>
                <w:rFonts w:ascii="Arial" w:hAnsi="Arial" w:cs="Arial"/>
                <w:sz w:val="24"/>
                <w:szCs w:val="24"/>
              </w:rPr>
            </w:pPr>
            <w:r w:rsidRPr="00EC1BAD">
              <w:rPr>
                <w:rFonts w:ascii="Arial" w:hAnsi="Arial" w:cs="Arial"/>
                <w:sz w:val="24"/>
                <w:szCs w:val="24"/>
              </w:rPr>
              <w:t xml:space="preserve">Cualitativa nominal </w:t>
            </w:r>
            <w:proofErr w:type="spellStart"/>
            <w:r w:rsidRPr="00EC1BAD">
              <w:rPr>
                <w:rFonts w:ascii="Arial" w:hAnsi="Arial" w:cs="Arial"/>
                <w:sz w:val="24"/>
                <w:szCs w:val="24"/>
              </w:rPr>
              <w:t>politómica</w:t>
            </w:r>
            <w:proofErr w:type="spellEnd"/>
          </w:p>
        </w:tc>
        <w:tc>
          <w:tcPr>
            <w:tcW w:w="0" w:type="auto"/>
          </w:tcPr>
          <w:p w:rsidR="00F24702" w:rsidRPr="00EC1BAD" w:rsidRDefault="00F24702" w:rsidP="00F24702">
            <w:pPr>
              <w:spacing w:after="0" w:line="276" w:lineRule="auto"/>
              <w:rPr>
                <w:rFonts w:ascii="Arial" w:hAnsi="Arial" w:cs="Arial"/>
                <w:sz w:val="24"/>
                <w:szCs w:val="24"/>
              </w:rPr>
            </w:pPr>
            <w:r w:rsidRPr="00EC1BAD">
              <w:rPr>
                <w:rFonts w:ascii="Arial" w:hAnsi="Arial" w:cs="Arial"/>
                <w:sz w:val="24"/>
                <w:szCs w:val="24"/>
              </w:rPr>
              <w:t>Bajo peso</w:t>
            </w:r>
          </w:p>
          <w:p w:rsidR="00F24702" w:rsidRPr="00EC1BAD" w:rsidRDefault="00F24702" w:rsidP="00F24702">
            <w:pPr>
              <w:spacing w:after="0" w:line="276" w:lineRule="auto"/>
              <w:rPr>
                <w:rFonts w:ascii="Arial" w:hAnsi="Arial" w:cs="Arial"/>
                <w:sz w:val="24"/>
                <w:szCs w:val="24"/>
              </w:rPr>
            </w:pPr>
            <w:proofErr w:type="spellStart"/>
            <w:r w:rsidRPr="00EC1BAD">
              <w:rPr>
                <w:rFonts w:ascii="Arial" w:hAnsi="Arial" w:cs="Arial"/>
                <w:sz w:val="24"/>
                <w:szCs w:val="24"/>
              </w:rPr>
              <w:t>Normopeso</w:t>
            </w:r>
            <w:proofErr w:type="spellEnd"/>
          </w:p>
          <w:p w:rsidR="00F24702" w:rsidRPr="00EC1BAD" w:rsidRDefault="00F24702" w:rsidP="00F24702">
            <w:pPr>
              <w:spacing w:after="0" w:line="276" w:lineRule="auto"/>
              <w:rPr>
                <w:rFonts w:ascii="Arial" w:hAnsi="Arial" w:cs="Arial"/>
                <w:sz w:val="24"/>
                <w:szCs w:val="24"/>
              </w:rPr>
            </w:pPr>
            <w:r w:rsidRPr="00EC1BAD">
              <w:rPr>
                <w:rFonts w:ascii="Arial" w:hAnsi="Arial" w:cs="Arial"/>
                <w:sz w:val="24"/>
                <w:szCs w:val="24"/>
              </w:rPr>
              <w:t>Sobrepeso</w:t>
            </w:r>
          </w:p>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Obesa</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Según historia clínica</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Frecuencia (número y %.)</w:t>
            </w:r>
          </w:p>
          <w:p w:rsidR="00F24702" w:rsidRPr="00EC1BAD" w:rsidRDefault="00F24702" w:rsidP="00F24702">
            <w:pPr>
              <w:spacing w:after="0" w:line="276" w:lineRule="auto"/>
              <w:jc w:val="both"/>
              <w:rPr>
                <w:rFonts w:ascii="Arial" w:hAnsi="Arial" w:cs="Arial"/>
                <w:sz w:val="24"/>
                <w:szCs w:val="24"/>
              </w:rPr>
            </w:pPr>
          </w:p>
        </w:tc>
      </w:tr>
      <w:tr w:rsidR="00F24702" w:rsidRPr="00EC1BAD" w:rsidTr="00F24702">
        <w:trPr>
          <w:trHeight w:val="70"/>
        </w:trPr>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Antecedentes maternos</w:t>
            </w:r>
          </w:p>
        </w:tc>
        <w:tc>
          <w:tcPr>
            <w:tcW w:w="0" w:type="auto"/>
          </w:tcPr>
          <w:p w:rsidR="00F24702" w:rsidRPr="00EC1BAD" w:rsidRDefault="00F24702" w:rsidP="00F24702">
            <w:pPr>
              <w:spacing w:after="0" w:line="276" w:lineRule="auto"/>
              <w:rPr>
                <w:rFonts w:ascii="Arial" w:hAnsi="Arial" w:cs="Arial"/>
                <w:sz w:val="24"/>
                <w:szCs w:val="24"/>
              </w:rPr>
            </w:pPr>
            <w:r w:rsidRPr="00EC1BAD">
              <w:rPr>
                <w:rFonts w:ascii="Arial" w:hAnsi="Arial" w:cs="Arial"/>
                <w:sz w:val="24"/>
                <w:szCs w:val="24"/>
              </w:rPr>
              <w:t xml:space="preserve">Cualitativa nominal </w:t>
            </w:r>
            <w:proofErr w:type="spellStart"/>
            <w:r w:rsidRPr="00EC1BAD">
              <w:rPr>
                <w:rFonts w:ascii="Arial" w:hAnsi="Arial" w:cs="Arial"/>
                <w:sz w:val="24"/>
                <w:szCs w:val="24"/>
              </w:rPr>
              <w:t>politómica</w:t>
            </w:r>
            <w:proofErr w:type="spellEnd"/>
          </w:p>
        </w:tc>
        <w:tc>
          <w:tcPr>
            <w:tcW w:w="0" w:type="auto"/>
          </w:tcPr>
          <w:p w:rsidR="00F24702" w:rsidRPr="00EC1BAD" w:rsidRDefault="00F24702" w:rsidP="00F24702">
            <w:pPr>
              <w:spacing w:after="0" w:line="276" w:lineRule="auto"/>
              <w:rPr>
                <w:rFonts w:ascii="Arial" w:hAnsi="Arial" w:cs="Arial"/>
                <w:sz w:val="24"/>
                <w:szCs w:val="24"/>
              </w:rPr>
            </w:pPr>
            <w:r w:rsidRPr="00EC1BAD">
              <w:rPr>
                <w:rFonts w:ascii="Arial" w:hAnsi="Arial" w:cs="Arial"/>
                <w:sz w:val="24"/>
                <w:szCs w:val="24"/>
              </w:rPr>
              <w:t>HTA crónica</w:t>
            </w:r>
          </w:p>
          <w:p w:rsidR="00F24702" w:rsidRPr="00EC1BAD" w:rsidRDefault="00F24702" w:rsidP="00F24702">
            <w:pPr>
              <w:spacing w:after="0" w:line="276" w:lineRule="auto"/>
              <w:rPr>
                <w:rFonts w:ascii="Arial" w:hAnsi="Arial" w:cs="Arial"/>
                <w:sz w:val="24"/>
                <w:szCs w:val="24"/>
              </w:rPr>
            </w:pPr>
            <w:r w:rsidRPr="00EC1BAD">
              <w:rPr>
                <w:rFonts w:ascii="Arial" w:hAnsi="Arial" w:cs="Arial"/>
                <w:sz w:val="24"/>
                <w:szCs w:val="24"/>
              </w:rPr>
              <w:t xml:space="preserve">Diabetes </w:t>
            </w:r>
            <w:proofErr w:type="spellStart"/>
            <w:r w:rsidRPr="00EC1BAD">
              <w:rPr>
                <w:rFonts w:ascii="Arial" w:hAnsi="Arial" w:cs="Arial"/>
                <w:sz w:val="24"/>
                <w:szCs w:val="24"/>
              </w:rPr>
              <w:t>mellitus</w:t>
            </w:r>
            <w:proofErr w:type="spellEnd"/>
          </w:p>
          <w:p w:rsidR="00F24702" w:rsidRPr="00EC1BAD" w:rsidRDefault="00F24702" w:rsidP="00F24702">
            <w:pPr>
              <w:spacing w:after="0" w:line="276" w:lineRule="auto"/>
              <w:rPr>
                <w:rFonts w:ascii="Arial" w:hAnsi="Arial" w:cs="Arial"/>
                <w:sz w:val="24"/>
                <w:szCs w:val="24"/>
              </w:rPr>
            </w:pPr>
            <w:r w:rsidRPr="00EC1BAD">
              <w:rPr>
                <w:rFonts w:ascii="Arial" w:hAnsi="Arial" w:cs="Arial"/>
                <w:sz w:val="24"/>
                <w:szCs w:val="24"/>
              </w:rPr>
              <w:t>Enfermedades autoinmunes</w:t>
            </w:r>
          </w:p>
          <w:p w:rsidR="00F24702" w:rsidRPr="00EC1BAD" w:rsidRDefault="00F24702" w:rsidP="00F24702">
            <w:pPr>
              <w:spacing w:after="0" w:line="276" w:lineRule="auto"/>
              <w:rPr>
                <w:rFonts w:ascii="Arial" w:hAnsi="Arial" w:cs="Arial"/>
                <w:sz w:val="24"/>
                <w:szCs w:val="24"/>
              </w:rPr>
            </w:pPr>
            <w:r w:rsidRPr="00EC1BAD">
              <w:rPr>
                <w:rFonts w:ascii="Arial" w:hAnsi="Arial" w:cs="Arial"/>
                <w:sz w:val="24"/>
                <w:szCs w:val="24"/>
              </w:rPr>
              <w:t>Pre-eclampsia en embarazo previo.</w:t>
            </w:r>
          </w:p>
          <w:p w:rsidR="00F24702" w:rsidRPr="00EC1BAD" w:rsidRDefault="00F24702" w:rsidP="00F24702">
            <w:pPr>
              <w:spacing w:after="0" w:line="276" w:lineRule="auto"/>
              <w:rPr>
                <w:rFonts w:ascii="Arial" w:hAnsi="Arial" w:cs="Arial"/>
                <w:sz w:val="24"/>
                <w:szCs w:val="24"/>
              </w:rPr>
            </w:pPr>
            <w:r w:rsidRPr="00EC1BAD">
              <w:rPr>
                <w:rFonts w:ascii="Arial" w:hAnsi="Arial" w:cs="Arial"/>
                <w:sz w:val="24"/>
                <w:szCs w:val="24"/>
              </w:rPr>
              <w:t>RCIU en embarazo previo</w:t>
            </w:r>
          </w:p>
          <w:p w:rsidR="00F24702" w:rsidRPr="00EC1BAD" w:rsidRDefault="00F24702" w:rsidP="00F24702">
            <w:pPr>
              <w:spacing w:after="0" w:line="276" w:lineRule="auto"/>
              <w:rPr>
                <w:rFonts w:ascii="Arial" w:hAnsi="Arial" w:cs="Arial"/>
                <w:sz w:val="24"/>
                <w:szCs w:val="24"/>
              </w:rPr>
            </w:pPr>
            <w:r w:rsidRPr="00EC1BAD">
              <w:rPr>
                <w:rFonts w:ascii="Arial" w:hAnsi="Arial" w:cs="Arial"/>
                <w:sz w:val="24"/>
                <w:szCs w:val="24"/>
              </w:rPr>
              <w:t>Sin antecedentes</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Según historia clínica</w:t>
            </w:r>
          </w:p>
        </w:tc>
        <w:tc>
          <w:tcPr>
            <w:tcW w:w="0" w:type="auto"/>
          </w:tcPr>
          <w:p w:rsidR="00F24702" w:rsidRPr="00EC1BAD" w:rsidRDefault="00F24702" w:rsidP="00F24702">
            <w:pPr>
              <w:spacing w:after="0" w:line="276" w:lineRule="auto"/>
              <w:jc w:val="both"/>
              <w:rPr>
                <w:rFonts w:ascii="Arial" w:hAnsi="Arial" w:cs="Arial"/>
                <w:sz w:val="24"/>
                <w:szCs w:val="24"/>
              </w:rPr>
            </w:pPr>
            <w:r w:rsidRPr="00EC1BAD">
              <w:rPr>
                <w:rFonts w:ascii="Arial" w:hAnsi="Arial" w:cs="Arial"/>
                <w:sz w:val="24"/>
                <w:szCs w:val="24"/>
              </w:rPr>
              <w:t>Frecuencia (número y %.)</w:t>
            </w:r>
          </w:p>
          <w:p w:rsidR="00F24702" w:rsidRPr="00EC1BAD" w:rsidRDefault="00F24702" w:rsidP="00F24702">
            <w:pPr>
              <w:spacing w:after="0" w:line="276" w:lineRule="auto"/>
              <w:jc w:val="both"/>
              <w:rPr>
                <w:rFonts w:ascii="Arial" w:hAnsi="Arial" w:cs="Arial"/>
                <w:sz w:val="24"/>
                <w:szCs w:val="24"/>
              </w:rPr>
            </w:pPr>
          </w:p>
        </w:tc>
      </w:tr>
    </w:tbl>
    <w:p w:rsidR="00F24702" w:rsidRPr="00EC1BAD" w:rsidRDefault="00F24702" w:rsidP="00F24702">
      <w:pPr>
        <w:spacing w:after="100" w:afterAutospacing="1" w:line="276" w:lineRule="auto"/>
        <w:jc w:val="both"/>
        <w:rPr>
          <w:rFonts w:ascii="Arial" w:hAnsi="Arial" w:cs="Arial"/>
          <w:b/>
          <w:sz w:val="24"/>
          <w:szCs w:val="24"/>
        </w:rPr>
      </w:pPr>
      <w:r w:rsidRPr="00EC1BAD">
        <w:rPr>
          <w:rFonts w:ascii="Arial" w:hAnsi="Arial" w:cs="Arial"/>
          <w:b/>
          <w:sz w:val="24"/>
          <w:szCs w:val="24"/>
        </w:rPr>
        <w:t xml:space="preserve">HTA: </w:t>
      </w:r>
      <w:r w:rsidRPr="00EC1BAD">
        <w:rPr>
          <w:rFonts w:ascii="Arial" w:hAnsi="Arial" w:cs="Arial"/>
          <w:bCs/>
          <w:sz w:val="24"/>
          <w:szCs w:val="24"/>
        </w:rPr>
        <w:t>hipertensión arterial</w:t>
      </w:r>
    </w:p>
    <w:p w:rsidR="00F24702" w:rsidRPr="00EC1BAD" w:rsidRDefault="00F24702" w:rsidP="00F24702">
      <w:pPr>
        <w:spacing w:after="100" w:afterAutospacing="1" w:line="276" w:lineRule="auto"/>
        <w:jc w:val="both"/>
        <w:rPr>
          <w:rFonts w:ascii="Arial" w:hAnsi="Arial" w:cs="Arial"/>
          <w:b/>
          <w:sz w:val="24"/>
          <w:szCs w:val="24"/>
        </w:rPr>
      </w:pPr>
      <w:r w:rsidRPr="00EC1BAD">
        <w:rPr>
          <w:rFonts w:ascii="Arial" w:hAnsi="Arial" w:cs="Arial"/>
          <w:b/>
          <w:sz w:val="24"/>
          <w:szCs w:val="24"/>
        </w:rPr>
        <w:t>Recolección de la información</w:t>
      </w:r>
    </w:p>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lang w:eastAsia="es-ES"/>
        </w:rPr>
      </w:pPr>
      <w:r w:rsidRPr="00EC1BAD">
        <w:rPr>
          <w:rFonts w:ascii="Arial" w:hAnsi="Arial" w:cs="Arial"/>
          <w:sz w:val="24"/>
          <w:szCs w:val="24"/>
          <w:lang w:eastAsia="es-ES"/>
        </w:rPr>
        <w:t>-Secundaria: Se obtuvo la información a través de las Historia Clínica Individual de cada gestante, de los libros y registros de los servicios de Ginecología y Obstetricia del Hospital General Docente “Dr. Ernesto Guevara de la Serna” y se creó una planilla de recolección de datos.</w:t>
      </w:r>
    </w:p>
    <w:p w:rsidR="00F24702" w:rsidRPr="00EC1BAD" w:rsidRDefault="00F24702" w:rsidP="00F24702">
      <w:pPr>
        <w:autoSpaceDE w:val="0"/>
        <w:autoSpaceDN w:val="0"/>
        <w:adjustRightInd w:val="0"/>
        <w:spacing w:line="276" w:lineRule="auto"/>
        <w:jc w:val="both"/>
        <w:rPr>
          <w:rFonts w:ascii="Arial" w:hAnsi="Arial" w:cs="Arial"/>
          <w:b/>
          <w:sz w:val="24"/>
          <w:szCs w:val="24"/>
          <w:lang w:eastAsia="es-ES"/>
        </w:rPr>
      </w:pPr>
      <w:r w:rsidRPr="00EC1BAD">
        <w:rPr>
          <w:rFonts w:ascii="Arial" w:hAnsi="Arial" w:cs="Arial"/>
          <w:b/>
          <w:sz w:val="24"/>
          <w:szCs w:val="24"/>
          <w:lang w:eastAsia="es-ES"/>
        </w:rPr>
        <w:lastRenderedPageBreak/>
        <w:t>Procesamiento de la información</w:t>
      </w:r>
    </w:p>
    <w:p w:rsidR="00F24702" w:rsidRPr="00EC1BAD" w:rsidRDefault="00F24702" w:rsidP="00F24702">
      <w:pPr>
        <w:autoSpaceDE w:val="0"/>
        <w:autoSpaceDN w:val="0"/>
        <w:adjustRightInd w:val="0"/>
        <w:spacing w:after="100" w:afterAutospacing="1" w:line="276" w:lineRule="auto"/>
        <w:jc w:val="both"/>
        <w:rPr>
          <w:rFonts w:ascii="Arial" w:eastAsia="Calibri" w:hAnsi="Arial" w:cs="Arial"/>
          <w:sz w:val="24"/>
          <w:szCs w:val="24"/>
        </w:rPr>
      </w:pPr>
      <w:bookmarkStart w:id="10" w:name="_Hlk100620762"/>
      <w:r w:rsidRPr="00EC1BAD">
        <w:rPr>
          <w:rFonts w:ascii="Arial" w:eastAsia="Calibri" w:hAnsi="Arial" w:cs="Arial"/>
          <w:sz w:val="24"/>
          <w:szCs w:val="24"/>
        </w:rPr>
        <w:t xml:space="preserve">Para el procesamiento de toda la información se recopilaron los datos en sistema Excel. </w:t>
      </w:r>
      <w:bookmarkEnd w:id="10"/>
      <w:r w:rsidRPr="00EC1BAD">
        <w:rPr>
          <w:rFonts w:ascii="Arial" w:eastAsia="Calibri" w:hAnsi="Arial" w:cs="Arial"/>
          <w:sz w:val="24"/>
          <w:szCs w:val="24"/>
        </w:rPr>
        <w:t xml:space="preserve">Se confeccionó una base de datos con todas las variables a estudiar. </w:t>
      </w:r>
      <w:bookmarkStart w:id="11" w:name="_Hlk100620776"/>
      <w:r w:rsidRPr="00EC1BAD">
        <w:rPr>
          <w:rFonts w:ascii="Arial" w:eastAsia="Calibri" w:hAnsi="Arial" w:cs="Arial"/>
          <w:sz w:val="24"/>
          <w:szCs w:val="24"/>
        </w:rPr>
        <w:t xml:space="preserve">Se utilizó la estadística descriptiva utilizando medidas de frecuencia y porcentaje. </w:t>
      </w:r>
      <w:bookmarkEnd w:id="11"/>
      <w:r w:rsidRPr="00EC1BAD">
        <w:rPr>
          <w:rFonts w:ascii="Arial" w:eastAsia="Calibri" w:hAnsi="Arial" w:cs="Arial"/>
          <w:sz w:val="24"/>
          <w:szCs w:val="24"/>
        </w:rPr>
        <w:t xml:space="preserve">El resultado final se expuso en tablas, se utilizó el método estadístico descriptivo, lo cual permitió su análisis y comparación con otros estudios partiendo de la inducción y deducción lógica para arribar a conclusiones relacionadas con el </w:t>
      </w:r>
      <w:proofErr w:type="spellStart"/>
      <w:r w:rsidRPr="00EC1BAD">
        <w:rPr>
          <w:rFonts w:ascii="Arial" w:eastAsia="Calibri" w:hAnsi="Arial" w:cs="Arial"/>
          <w:sz w:val="24"/>
          <w:szCs w:val="24"/>
        </w:rPr>
        <w:t>tema.Para</w:t>
      </w:r>
      <w:proofErr w:type="spellEnd"/>
      <w:r w:rsidRPr="00EC1BAD">
        <w:rPr>
          <w:rFonts w:ascii="Arial" w:eastAsia="Calibri" w:hAnsi="Arial" w:cs="Arial"/>
          <w:sz w:val="24"/>
          <w:szCs w:val="24"/>
        </w:rPr>
        <w:t xml:space="preserve"> el análisis estadístico se calculó el </w:t>
      </w:r>
      <w:proofErr w:type="spellStart"/>
      <w:r w:rsidRPr="00EC1BAD">
        <w:rPr>
          <w:rFonts w:ascii="Arial" w:eastAsia="Calibri" w:hAnsi="Arial" w:cs="Arial"/>
          <w:sz w:val="24"/>
          <w:szCs w:val="24"/>
        </w:rPr>
        <w:t>Odds</w:t>
      </w:r>
      <w:proofErr w:type="spellEnd"/>
      <w:r w:rsidRPr="00EC1BAD">
        <w:rPr>
          <w:rFonts w:ascii="Arial" w:eastAsia="Calibri" w:hAnsi="Arial" w:cs="Arial"/>
          <w:sz w:val="24"/>
          <w:szCs w:val="24"/>
        </w:rPr>
        <w:t xml:space="preserve"> de cada una de las variables. Además se </w:t>
      </w:r>
      <w:proofErr w:type="spellStart"/>
      <w:r w:rsidRPr="00EC1BAD">
        <w:rPr>
          <w:rFonts w:ascii="Arial" w:eastAsia="Calibri" w:hAnsi="Arial" w:cs="Arial"/>
          <w:sz w:val="24"/>
          <w:szCs w:val="24"/>
        </w:rPr>
        <w:t>se</w:t>
      </w:r>
      <w:proofErr w:type="spellEnd"/>
      <w:r w:rsidRPr="00EC1BAD">
        <w:rPr>
          <w:rFonts w:ascii="Arial" w:eastAsia="Calibri" w:hAnsi="Arial" w:cs="Arial"/>
          <w:sz w:val="24"/>
          <w:szCs w:val="24"/>
        </w:rPr>
        <w:t xml:space="preserve"> estimó el intervalo de confianza para el 95% (IC 95%) utilizando la fórmula de la puntuación de Wilson:</w:t>
      </w:r>
    </w:p>
    <w:p w:rsidR="00F24702" w:rsidRPr="00EC1BAD" w:rsidRDefault="0029611D" w:rsidP="00F24702">
      <w:pPr>
        <w:autoSpaceDE w:val="0"/>
        <w:autoSpaceDN w:val="0"/>
        <w:adjustRightInd w:val="0"/>
        <w:spacing w:after="100" w:afterAutospacing="1" w:line="276" w:lineRule="auto"/>
        <w:jc w:val="both"/>
        <w:rPr>
          <w:rFonts w:ascii="Arial" w:eastAsia="Calibri" w:hAnsi="Arial" w:cs="Arial"/>
          <w:sz w:val="24"/>
          <w:szCs w:val="24"/>
        </w:rPr>
      </w:pPr>
      <m:oMathPara>
        <m:oMath>
          <m:f>
            <m:fPr>
              <m:ctrlPr>
                <w:rPr>
                  <w:rFonts w:ascii="Cambria Math" w:eastAsia="Calibri" w:hAnsi="Arial" w:cs="Arial"/>
                  <w:i/>
                  <w:sz w:val="24"/>
                  <w:szCs w:val="24"/>
                </w:rPr>
              </m:ctrlPr>
            </m:fPr>
            <m:num>
              <m:r>
                <w:rPr>
                  <w:rFonts w:ascii="Cambria Math" w:eastAsia="Calibri" w:hAnsi="Cambria Math" w:cs="Arial"/>
                  <w:sz w:val="24"/>
                  <w:szCs w:val="24"/>
                </w:rPr>
                <m:t>p</m:t>
              </m:r>
              <m:r>
                <w:rPr>
                  <w:rFonts w:ascii="Cambria Math" w:eastAsia="Calibri" w:hAnsi="Arial" w:cs="Arial"/>
                  <w:sz w:val="24"/>
                  <w:szCs w:val="24"/>
                </w:rPr>
                <m:t>+</m:t>
              </m:r>
              <m:f>
                <m:fPr>
                  <m:ctrlPr>
                    <w:rPr>
                      <w:rFonts w:ascii="Cambria Math" w:eastAsia="Calibri" w:hAnsi="Arial" w:cs="Arial"/>
                      <w:i/>
                      <w:sz w:val="24"/>
                      <w:szCs w:val="24"/>
                    </w:rPr>
                  </m:ctrlPr>
                </m:fPr>
                <m:num>
                  <m:sSubSup>
                    <m:sSubSupPr>
                      <m:ctrlPr>
                        <w:rPr>
                          <w:rFonts w:ascii="Cambria Math" w:eastAsia="Calibri" w:hAnsi="Arial" w:cs="Arial"/>
                          <w:i/>
                          <w:sz w:val="24"/>
                          <w:szCs w:val="24"/>
                        </w:rPr>
                      </m:ctrlPr>
                    </m:sSubSupPr>
                    <m:e>
                      <m:r>
                        <w:rPr>
                          <w:rFonts w:ascii="Cambria Math" w:eastAsia="Calibri" w:hAnsi="Cambria Math" w:cs="Arial"/>
                          <w:sz w:val="24"/>
                          <w:szCs w:val="24"/>
                        </w:rPr>
                        <m:t>Z</m:t>
                      </m:r>
                    </m:e>
                    <m:sub>
                      <m:r>
                        <w:rPr>
                          <w:rFonts w:ascii="Cambria Math" w:eastAsia="Calibri" w:hAnsi="Cambria Math" w:cs="Arial"/>
                          <w:sz w:val="24"/>
                          <w:szCs w:val="24"/>
                        </w:rPr>
                        <m:t>a</m:t>
                      </m:r>
                      <m:r>
                        <w:rPr>
                          <w:rFonts w:ascii="Cambria Math" w:eastAsia="Calibri" w:hAnsi="Arial" w:cs="Arial"/>
                          <w:sz w:val="24"/>
                          <w:szCs w:val="24"/>
                        </w:rPr>
                        <m:t>/2</m:t>
                      </m:r>
                    </m:sub>
                    <m:sup>
                      <m:r>
                        <w:rPr>
                          <w:rFonts w:ascii="Cambria Math" w:eastAsia="Calibri" w:hAnsi="Arial" w:cs="Arial"/>
                          <w:sz w:val="24"/>
                          <w:szCs w:val="24"/>
                        </w:rPr>
                        <m:t>2</m:t>
                      </m:r>
                    </m:sup>
                  </m:sSubSup>
                </m:num>
                <m:den>
                  <m:r>
                    <w:rPr>
                      <w:rFonts w:ascii="Cambria Math" w:eastAsia="Calibri" w:hAnsi="Arial" w:cs="Arial"/>
                      <w:sz w:val="24"/>
                      <w:szCs w:val="24"/>
                    </w:rPr>
                    <m:t>2</m:t>
                  </m:r>
                  <m:r>
                    <w:rPr>
                      <w:rFonts w:ascii="Cambria Math" w:eastAsia="Calibri" w:hAnsi="Cambria Math" w:cs="Arial"/>
                      <w:sz w:val="24"/>
                      <w:szCs w:val="24"/>
                    </w:rPr>
                    <m:t>n</m:t>
                  </m:r>
                </m:den>
              </m:f>
              <m:r>
                <w:rPr>
                  <w:rFonts w:ascii="Cambria Math" w:eastAsia="Calibri" w:hAnsi="Arial" w:cs="Arial"/>
                  <w:sz w:val="24"/>
                  <w:szCs w:val="24"/>
                </w:rPr>
                <m:t>±</m:t>
              </m:r>
              <m:sSub>
                <m:sSubPr>
                  <m:ctrlPr>
                    <w:rPr>
                      <w:rFonts w:ascii="Cambria Math" w:eastAsia="Calibri" w:hAnsi="Arial" w:cs="Arial"/>
                      <w:i/>
                      <w:sz w:val="24"/>
                      <w:szCs w:val="24"/>
                    </w:rPr>
                  </m:ctrlPr>
                </m:sSubPr>
                <m:e>
                  <m:r>
                    <w:rPr>
                      <w:rFonts w:ascii="Cambria Math" w:eastAsia="Calibri" w:hAnsi="Cambria Math" w:cs="Arial"/>
                      <w:sz w:val="24"/>
                      <w:szCs w:val="24"/>
                    </w:rPr>
                    <m:t>Z</m:t>
                  </m:r>
                </m:e>
                <m:sub>
                  <m:r>
                    <w:rPr>
                      <w:rFonts w:ascii="Cambria Math" w:eastAsia="Calibri" w:hAnsi="Cambria Math" w:cs="Arial"/>
                      <w:sz w:val="24"/>
                      <w:szCs w:val="24"/>
                    </w:rPr>
                    <m:t>a</m:t>
                  </m:r>
                  <m:r>
                    <w:rPr>
                      <w:rFonts w:ascii="Cambria Math" w:eastAsia="Calibri" w:hAnsi="Arial" w:cs="Arial"/>
                      <w:sz w:val="24"/>
                      <w:szCs w:val="24"/>
                    </w:rPr>
                    <m:t>/2</m:t>
                  </m:r>
                </m:sub>
              </m:sSub>
              <m:rad>
                <m:radPr>
                  <m:degHide m:val="on"/>
                  <m:ctrlPr>
                    <w:rPr>
                      <w:rFonts w:ascii="Cambria Math" w:eastAsia="Calibri" w:hAnsi="Arial" w:cs="Arial"/>
                      <w:i/>
                      <w:sz w:val="24"/>
                      <w:szCs w:val="24"/>
                    </w:rPr>
                  </m:ctrlPr>
                </m:radPr>
                <m:deg/>
                <m:e>
                  <m:f>
                    <m:fPr>
                      <m:ctrlPr>
                        <w:rPr>
                          <w:rFonts w:ascii="Cambria Math" w:eastAsia="Calibri" w:hAnsi="Arial" w:cs="Arial"/>
                          <w:i/>
                          <w:sz w:val="24"/>
                          <w:szCs w:val="24"/>
                        </w:rPr>
                      </m:ctrlPr>
                    </m:fPr>
                    <m:num>
                      <m:r>
                        <w:rPr>
                          <w:rFonts w:ascii="Cambria Math" w:eastAsia="Calibri" w:hAnsi="Cambria Math" w:cs="Arial"/>
                          <w:sz w:val="24"/>
                          <w:szCs w:val="24"/>
                        </w:rPr>
                        <m:t>pq</m:t>
                      </m:r>
                      <m:r>
                        <w:rPr>
                          <w:rFonts w:ascii="Cambria Math" w:eastAsia="Calibri" w:hAnsi="Arial" w:cs="Arial"/>
                          <w:sz w:val="24"/>
                          <w:szCs w:val="24"/>
                        </w:rPr>
                        <m:t>+</m:t>
                      </m:r>
                      <m:f>
                        <m:fPr>
                          <m:ctrlPr>
                            <w:rPr>
                              <w:rFonts w:ascii="Cambria Math" w:eastAsia="Calibri" w:hAnsi="Arial" w:cs="Arial"/>
                              <w:i/>
                              <w:sz w:val="24"/>
                              <w:szCs w:val="24"/>
                            </w:rPr>
                          </m:ctrlPr>
                        </m:fPr>
                        <m:num>
                          <m:sSubSup>
                            <m:sSubSupPr>
                              <m:ctrlPr>
                                <w:rPr>
                                  <w:rFonts w:ascii="Cambria Math" w:eastAsia="Calibri" w:hAnsi="Arial" w:cs="Arial"/>
                                  <w:i/>
                                  <w:sz w:val="24"/>
                                  <w:szCs w:val="24"/>
                                </w:rPr>
                              </m:ctrlPr>
                            </m:sSubSupPr>
                            <m:e>
                              <m:r>
                                <w:rPr>
                                  <w:rFonts w:ascii="Cambria Math" w:eastAsia="Calibri" w:hAnsi="Cambria Math" w:cs="Arial"/>
                                  <w:sz w:val="24"/>
                                  <w:szCs w:val="24"/>
                                </w:rPr>
                                <m:t>Z</m:t>
                              </m:r>
                            </m:e>
                            <m:sub>
                              <m:r>
                                <w:rPr>
                                  <w:rFonts w:ascii="Cambria Math" w:eastAsia="Calibri" w:hAnsi="Cambria Math" w:cs="Arial"/>
                                  <w:sz w:val="24"/>
                                  <w:szCs w:val="24"/>
                                </w:rPr>
                                <m:t>a</m:t>
                              </m:r>
                              <m:r>
                                <w:rPr>
                                  <w:rFonts w:ascii="Cambria Math" w:eastAsia="Calibri" w:hAnsi="Arial" w:cs="Arial"/>
                                  <w:sz w:val="24"/>
                                  <w:szCs w:val="24"/>
                                </w:rPr>
                                <m:t>/2</m:t>
                              </m:r>
                            </m:sub>
                            <m:sup>
                              <m:r>
                                <w:rPr>
                                  <w:rFonts w:ascii="Cambria Math" w:eastAsia="Calibri" w:hAnsi="Arial" w:cs="Arial"/>
                                  <w:sz w:val="24"/>
                                  <w:szCs w:val="24"/>
                                </w:rPr>
                                <m:t>2</m:t>
                              </m:r>
                            </m:sup>
                          </m:sSubSup>
                        </m:num>
                        <m:den>
                          <m:r>
                            <w:rPr>
                              <w:rFonts w:ascii="Cambria Math" w:eastAsia="Calibri" w:hAnsi="Arial" w:cs="Arial"/>
                              <w:sz w:val="24"/>
                              <w:szCs w:val="24"/>
                            </w:rPr>
                            <m:t>4</m:t>
                          </m:r>
                          <m:r>
                            <w:rPr>
                              <w:rFonts w:ascii="Cambria Math" w:eastAsia="Calibri" w:hAnsi="Cambria Math" w:cs="Arial"/>
                              <w:sz w:val="24"/>
                              <w:szCs w:val="24"/>
                            </w:rPr>
                            <m:t>n</m:t>
                          </m:r>
                        </m:den>
                      </m:f>
                    </m:num>
                    <m:den>
                      <m:r>
                        <w:rPr>
                          <w:rFonts w:ascii="Cambria Math" w:eastAsia="Calibri" w:hAnsi="Cambria Math" w:cs="Arial"/>
                          <w:sz w:val="24"/>
                          <w:szCs w:val="24"/>
                        </w:rPr>
                        <m:t>n</m:t>
                      </m:r>
                    </m:den>
                  </m:f>
                </m:e>
              </m:rad>
            </m:num>
            <m:den>
              <m:r>
                <w:rPr>
                  <w:rFonts w:ascii="Cambria Math" w:eastAsia="Calibri" w:hAnsi="Arial" w:cs="Arial"/>
                  <w:sz w:val="24"/>
                  <w:szCs w:val="24"/>
                </w:rPr>
                <m:t>1+</m:t>
              </m:r>
              <m:f>
                <m:fPr>
                  <m:ctrlPr>
                    <w:rPr>
                      <w:rFonts w:ascii="Cambria Math" w:eastAsia="Calibri" w:hAnsi="Arial" w:cs="Arial"/>
                      <w:i/>
                      <w:sz w:val="24"/>
                      <w:szCs w:val="24"/>
                    </w:rPr>
                  </m:ctrlPr>
                </m:fPr>
                <m:num>
                  <m:sSubSup>
                    <m:sSubSupPr>
                      <m:ctrlPr>
                        <w:rPr>
                          <w:rFonts w:ascii="Cambria Math" w:eastAsia="Calibri" w:hAnsi="Arial" w:cs="Arial"/>
                          <w:i/>
                          <w:sz w:val="24"/>
                          <w:szCs w:val="24"/>
                        </w:rPr>
                      </m:ctrlPr>
                    </m:sSubSupPr>
                    <m:e>
                      <m:r>
                        <w:rPr>
                          <w:rFonts w:ascii="Cambria Math" w:eastAsia="Calibri" w:hAnsi="Cambria Math" w:cs="Arial"/>
                          <w:sz w:val="24"/>
                          <w:szCs w:val="24"/>
                        </w:rPr>
                        <m:t>Z</m:t>
                      </m:r>
                    </m:e>
                    <m:sub>
                      <m:r>
                        <w:rPr>
                          <w:rFonts w:ascii="Cambria Math" w:eastAsia="Calibri" w:hAnsi="Cambria Math" w:cs="Arial"/>
                          <w:sz w:val="24"/>
                          <w:szCs w:val="24"/>
                        </w:rPr>
                        <m:t>a</m:t>
                      </m:r>
                      <m:r>
                        <w:rPr>
                          <w:rFonts w:ascii="Cambria Math" w:eastAsia="Calibri" w:hAnsi="Arial" w:cs="Arial"/>
                          <w:sz w:val="24"/>
                          <w:szCs w:val="24"/>
                        </w:rPr>
                        <m:t>/2</m:t>
                      </m:r>
                    </m:sub>
                    <m:sup>
                      <m:r>
                        <w:rPr>
                          <w:rFonts w:ascii="Cambria Math" w:eastAsia="Calibri" w:hAnsi="Arial" w:cs="Arial"/>
                          <w:sz w:val="24"/>
                          <w:szCs w:val="24"/>
                        </w:rPr>
                        <m:t>2</m:t>
                      </m:r>
                    </m:sup>
                  </m:sSubSup>
                </m:num>
                <m:den>
                  <m:r>
                    <w:rPr>
                      <w:rFonts w:ascii="Cambria Math" w:eastAsia="Calibri" w:hAnsi="Cambria Math" w:cs="Arial"/>
                      <w:sz w:val="24"/>
                      <w:szCs w:val="24"/>
                    </w:rPr>
                    <m:t>n</m:t>
                  </m:r>
                </m:den>
              </m:f>
            </m:den>
          </m:f>
        </m:oMath>
      </m:oMathPara>
    </w:p>
    <w:p w:rsidR="00F24702" w:rsidRPr="00EC1BAD" w:rsidRDefault="00F24702" w:rsidP="00F24702">
      <w:pPr>
        <w:spacing w:before="240" w:after="100" w:afterAutospacing="1" w:line="276" w:lineRule="auto"/>
        <w:jc w:val="both"/>
        <w:rPr>
          <w:rFonts w:ascii="Arial" w:eastAsia="Calibri" w:hAnsi="Arial" w:cs="Arial"/>
          <w:b/>
          <w:sz w:val="24"/>
          <w:szCs w:val="24"/>
        </w:rPr>
      </w:pPr>
      <w:r w:rsidRPr="00EC1BAD">
        <w:rPr>
          <w:rFonts w:ascii="Arial" w:eastAsia="Calibri" w:hAnsi="Arial" w:cs="Arial"/>
          <w:b/>
          <w:sz w:val="24"/>
          <w:szCs w:val="24"/>
        </w:rPr>
        <w:t>Consideraciones éticas</w:t>
      </w:r>
      <w:bookmarkStart w:id="12" w:name="_Toc50485708"/>
      <w:bookmarkStart w:id="13" w:name="_Toc50485976"/>
    </w:p>
    <w:p w:rsidR="00F24702" w:rsidRPr="00EC1BAD" w:rsidRDefault="00F24702" w:rsidP="00F24702">
      <w:pPr>
        <w:widowControl w:val="0"/>
        <w:shd w:val="clear" w:color="auto" w:fill="FFFFFF"/>
        <w:spacing w:before="135" w:after="100" w:afterAutospacing="1" w:line="276" w:lineRule="auto"/>
        <w:jc w:val="both"/>
        <w:rPr>
          <w:rFonts w:ascii="Arial" w:eastAsia="Calibri" w:hAnsi="Arial" w:cs="Arial"/>
          <w:iCs/>
          <w:color w:val="000000"/>
          <w:kern w:val="1"/>
          <w:sz w:val="24"/>
          <w:szCs w:val="24"/>
          <w:lang w:eastAsia="es-ES"/>
        </w:rPr>
      </w:pPr>
      <w:r w:rsidRPr="00EC1BAD">
        <w:rPr>
          <w:rFonts w:ascii="Arial" w:eastAsia="Calibri" w:hAnsi="Arial" w:cs="Arial"/>
          <w:iCs/>
          <w:color w:val="000000"/>
          <w:kern w:val="1"/>
          <w:sz w:val="24"/>
          <w:szCs w:val="24"/>
          <w:lang w:eastAsia="es-ES"/>
        </w:rPr>
        <w:t xml:space="preserve">En el estudio se utilizó, como parte del trabajo diario, los principios éticos en la atención respeto a la </w:t>
      </w:r>
      <w:hyperlink r:id="rId9" w:history="1">
        <w:r w:rsidRPr="00EC1BAD">
          <w:rPr>
            <w:rFonts w:ascii="Arial" w:eastAsia="Calibri" w:hAnsi="Arial" w:cs="Arial"/>
            <w:iCs/>
            <w:color w:val="000000"/>
            <w:kern w:val="1"/>
            <w:sz w:val="24"/>
            <w:szCs w:val="24"/>
            <w:lang w:eastAsia="es-ES"/>
          </w:rPr>
          <w:t>persona</w:t>
        </w:r>
      </w:hyperlink>
      <w:r w:rsidRPr="00EC1BAD">
        <w:rPr>
          <w:rFonts w:ascii="Arial" w:eastAsia="Calibri" w:hAnsi="Arial" w:cs="Arial"/>
          <w:iCs/>
          <w:color w:val="000000"/>
          <w:kern w:val="1"/>
          <w:sz w:val="24"/>
          <w:szCs w:val="24"/>
          <w:lang w:eastAsia="es-ES"/>
        </w:rPr>
        <w:t xml:space="preserve"> y a su autonomía, no maleficencia, beneficencia y el principio de </w:t>
      </w:r>
      <w:hyperlink r:id="rId10" w:history="1">
        <w:r w:rsidRPr="00EC1BAD">
          <w:rPr>
            <w:rFonts w:ascii="Arial" w:eastAsia="Calibri" w:hAnsi="Arial" w:cs="Arial"/>
            <w:iCs/>
            <w:color w:val="000000"/>
            <w:kern w:val="1"/>
            <w:sz w:val="24"/>
            <w:szCs w:val="24"/>
            <w:lang w:eastAsia="es-ES"/>
          </w:rPr>
          <w:t>justicia</w:t>
        </w:r>
      </w:hyperlink>
      <w:r w:rsidRPr="00EC1BAD">
        <w:rPr>
          <w:rFonts w:ascii="Arial" w:eastAsia="Calibri" w:hAnsi="Arial" w:cs="Arial"/>
          <w:iCs/>
          <w:color w:val="000000"/>
          <w:kern w:val="1"/>
          <w:sz w:val="24"/>
          <w:szCs w:val="24"/>
          <w:lang w:eastAsia="es-ES"/>
        </w:rPr>
        <w:t xml:space="preserve"> social. </w:t>
      </w:r>
    </w:p>
    <w:p w:rsidR="00F24702" w:rsidRPr="00EC1BAD" w:rsidRDefault="00F24702" w:rsidP="00F24702">
      <w:pPr>
        <w:pStyle w:val="Prrafodelista"/>
        <w:widowControl w:val="0"/>
        <w:numPr>
          <w:ilvl w:val="0"/>
          <w:numId w:val="46"/>
        </w:numPr>
        <w:shd w:val="clear" w:color="auto" w:fill="FFFFFF"/>
        <w:spacing w:before="135" w:after="0" w:line="276" w:lineRule="auto"/>
        <w:jc w:val="both"/>
        <w:rPr>
          <w:rFonts w:ascii="Arial" w:eastAsia="Calibri" w:hAnsi="Arial" w:cs="Arial"/>
          <w:color w:val="000000"/>
          <w:kern w:val="1"/>
          <w:sz w:val="24"/>
          <w:szCs w:val="24"/>
          <w:lang w:eastAsia="es-ES"/>
        </w:rPr>
      </w:pPr>
      <w:r w:rsidRPr="00EC1BAD">
        <w:rPr>
          <w:rFonts w:ascii="Arial" w:eastAsia="Calibri" w:hAnsi="Arial" w:cs="Arial"/>
          <w:color w:val="000000"/>
          <w:kern w:val="1"/>
          <w:sz w:val="24"/>
          <w:szCs w:val="24"/>
          <w:lang w:eastAsia="es-ES"/>
        </w:rPr>
        <w:t xml:space="preserve">Se respetó la integridad de los pacientes dentro de la investigación asegurando la confidencialidad de toda la </w:t>
      </w:r>
      <w:hyperlink r:id="rId11" w:history="1">
        <w:r w:rsidRPr="00EC1BAD">
          <w:rPr>
            <w:rFonts w:ascii="Arial" w:eastAsia="Calibri" w:hAnsi="Arial" w:cs="Arial"/>
            <w:color w:val="000000"/>
            <w:kern w:val="1"/>
            <w:sz w:val="24"/>
            <w:szCs w:val="24"/>
            <w:lang w:eastAsia="es-ES"/>
          </w:rPr>
          <w:t>información</w:t>
        </w:r>
      </w:hyperlink>
      <w:r w:rsidRPr="00EC1BAD">
        <w:rPr>
          <w:rFonts w:ascii="Arial" w:eastAsia="Calibri" w:hAnsi="Arial" w:cs="Arial"/>
          <w:color w:val="000000"/>
          <w:kern w:val="1"/>
          <w:sz w:val="24"/>
          <w:szCs w:val="24"/>
          <w:lang w:eastAsia="es-ES"/>
        </w:rPr>
        <w:t xml:space="preserve"> personal recogida durante la misma. </w:t>
      </w:r>
      <w:r w:rsidRPr="00EC1BAD">
        <w:rPr>
          <w:rFonts w:ascii="Arial" w:eastAsia="Times New Roman" w:hAnsi="Arial" w:cs="Arial"/>
          <w:color w:val="000000"/>
          <w:sz w:val="24"/>
          <w:szCs w:val="24"/>
          <w:lang w:val="es-ES_tradnl" w:eastAsia="es-ES"/>
        </w:rPr>
        <w:t>En la obtención de la información para la confección de la base de datos se obvió todo elemento de identificación personal.</w:t>
      </w:r>
    </w:p>
    <w:p w:rsidR="00F24702" w:rsidRPr="00EC1BAD" w:rsidRDefault="00F24702" w:rsidP="00F24702">
      <w:pPr>
        <w:numPr>
          <w:ilvl w:val="0"/>
          <w:numId w:val="46"/>
        </w:numPr>
        <w:spacing w:before="120" w:after="200" w:line="276" w:lineRule="auto"/>
        <w:jc w:val="both"/>
        <w:rPr>
          <w:rFonts w:ascii="Arial" w:eastAsia="Times New Roman" w:hAnsi="Arial" w:cs="Arial"/>
          <w:color w:val="000000"/>
          <w:sz w:val="24"/>
          <w:szCs w:val="24"/>
          <w:lang w:val="es-ES_tradnl" w:eastAsia="es-ES"/>
        </w:rPr>
      </w:pPr>
      <w:r w:rsidRPr="00EC1BAD">
        <w:rPr>
          <w:rFonts w:ascii="Arial" w:eastAsia="Times New Roman" w:hAnsi="Arial" w:cs="Arial"/>
          <w:color w:val="000000"/>
          <w:sz w:val="24"/>
          <w:szCs w:val="24"/>
          <w:lang w:val="es-ES_tradnl" w:eastAsia="es-ES"/>
        </w:rPr>
        <w:t>Factibilidad: Su ejecución es posible porque el costo de su realización es bajo y cuenta con los recursos humanos y materiales para llevarlo a cabo.</w:t>
      </w:r>
    </w:p>
    <w:p w:rsidR="00F24702" w:rsidRDefault="00F24702" w:rsidP="00F24702">
      <w:pPr>
        <w:numPr>
          <w:ilvl w:val="0"/>
          <w:numId w:val="46"/>
        </w:numPr>
        <w:autoSpaceDE w:val="0"/>
        <w:autoSpaceDN w:val="0"/>
        <w:adjustRightInd w:val="0"/>
        <w:spacing w:before="120" w:after="200" w:line="276" w:lineRule="auto"/>
        <w:ind w:right="20"/>
        <w:jc w:val="both"/>
        <w:rPr>
          <w:rFonts w:ascii="Arial" w:eastAsia="Calibri" w:hAnsi="Arial" w:cs="Arial"/>
          <w:b/>
          <w:bCs/>
          <w:sz w:val="24"/>
          <w:szCs w:val="24"/>
        </w:rPr>
      </w:pPr>
      <w:r w:rsidRPr="00EC1BAD">
        <w:rPr>
          <w:rFonts w:ascii="Arial" w:eastAsia="Times New Roman" w:hAnsi="Arial" w:cs="Arial"/>
          <w:color w:val="000000"/>
          <w:sz w:val="24"/>
          <w:szCs w:val="24"/>
          <w:lang w:val="es-ES_tradnl" w:eastAsia="es-ES"/>
        </w:rPr>
        <w:t>Competencia: El autor es residente de 3er año de Ginecología y Obstetricia y el tutor es Especialista en 1er Grado en Ginecología y Obstetricia. Esta investigación forma parte de las líneas de investigación de la institución</w:t>
      </w:r>
      <w:r w:rsidRPr="00EC1BAD">
        <w:rPr>
          <w:rFonts w:ascii="Arial" w:eastAsia="Times New Roman" w:hAnsi="Arial" w:cs="Arial"/>
          <w:color w:val="000000"/>
          <w:sz w:val="24"/>
          <w:szCs w:val="24"/>
          <w:lang w:eastAsia="es-ES"/>
        </w:rPr>
        <w:t>.</w:t>
      </w:r>
    </w:p>
    <w:p w:rsidR="00F24702" w:rsidRPr="00F24702" w:rsidRDefault="00F24702" w:rsidP="00F24702">
      <w:pPr>
        <w:rPr>
          <w:rFonts w:ascii="Arial" w:eastAsia="Calibri" w:hAnsi="Arial" w:cs="Arial"/>
          <w:sz w:val="24"/>
          <w:szCs w:val="24"/>
        </w:rPr>
      </w:pPr>
    </w:p>
    <w:p w:rsidR="00F24702" w:rsidRPr="00F24702" w:rsidRDefault="00F24702" w:rsidP="00F24702">
      <w:pPr>
        <w:rPr>
          <w:rFonts w:ascii="Arial" w:eastAsia="Calibri" w:hAnsi="Arial" w:cs="Arial"/>
          <w:sz w:val="24"/>
          <w:szCs w:val="24"/>
        </w:rPr>
      </w:pPr>
    </w:p>
    <w:p w:rsidR="00F24702" w:rsidRPr="00F24702" w:rsidRDefault="00F24702" w:rsidP="00F24702">
      <w:pPr>
        <w:rPr>
          <w:rFonts w:ascii="Arial" w:eastAsia="Calibri" w:hAnsi="Arial" w:cs="Arial"/>
          <w:sz w:val="24"/>
          <w:szCs w:val="24"/>
        </w:rPr>
      </w:pPr>
    </w:p>
    <w:p w:rsidR="00F24702" w:rsidRPr="00F24702" w:rsidRDefault="00F24702" w:rsidP="00F24702">
      <w:pPr>
        <w:rPr>
          <w:rFonts w:ascii="Arial" w:eastAsia="Calibri" w:hAnsi="Arial" w:cs="Arial"/>
          <w:sz w:val="24"/>
          <w:szCs w:val="24"/>
        </w:rPr>
      </w:pPr>
    </w:p>
    <w:p w:rsidR="00F24702" w:rsidRDefault="00F24702" w:rsidP="00F24702">
      <w:pPr>
        <w:rPr>
          <w:rFonts w:ascii="Arial" w:eastAsia="Calibri" w:hAnsi="Arial" w:cs="Arial"/>
          <w:sz w:val="24"/>
          <w:szCs w:val="24"/>
        </w:rPr>
      </w:pPr>
    </w:p>
    <w:p w:rsidR="00F24702" w:rsidRDefault="00F24702" w:rsidP="00F24702">
      <w:pPr>
        <w:tabs>
          <w:tab w:val="left" w:pos="2980"/>
        </w:tabs>
        <w:rPr>
          <w:rFonts w:ascii="Arial" w:eastAsia="Calibri" w:hAnsi="Arial" w:cs="Arial"/>
          <w:sz w:val="24"/>
          <w:szCs w:val="24"/>
        </w:rPr>
      </w:pPr>
      <w:r>
        <w:rPr>
          <w:rFonts w:ascii="Arial" w:eastAsia="Calibri" w:hAnsi="Arial" w:cs="Arial"/>
          <w:sz w:val="24"/>
          <w:szCs w:val="24"/>
        </w:rPr>
        <w:tab/>
      </w:r>
    </w:p>
    <w:p w:rsidR="00F24702" w:rsidRPr="00373B2A" w:rsidRDefault="00F24702" w:rsidP="00373B2A">
      <w:pPr>
        <w:spacing w:after="200" w:line="276" w:lineRule="auto"/>
        <w:rPr>
          <w:rFonts w:ascii="Arial" w:hAnsi="Arial" w:cs="Arial"/>
          <w:b/>
          <w:sz w:val="24"/>
          <w:szCs w:val="24"/>
        </w:rPr>
      </w:pPr>
      <w:r w:rsidRPr="00373B2A">
        <w:rPr>
          <w:rFonts w:ascii="Arial" w:eastAsia="Calibri" w:hAnsi="Arial" w:cs="Arial"/>
          <w:b/>
          <w:sz w:val="24"/>
          <w:szCs w:val="24"/>
        </w:rPr>
        <w:br w:type="page"/>
      </w:r>
      <w:bookmarkStart w:id="14" w:name="_Toc100620855"/>
      <w:r w:rsidRPr="00373B2A">
        <w:rPr>
          <w:rFonts w:ascii="Arial" w:hAnsi="Arial" w:cs="Arial"/>
          <w:b/>
          <w:sz w:val="24"/>
          <w:szCs w:val="24"/>
        </w:rPr>
        <w:lastRenderedPageBreak/>
        <w:t>Análisis y discusión de los resultados</w:t>
      </w:r>
      <w:bookmarkEnd w:id="12"/>
      <w:bookmarkEnd w:id="13"/>
      <w:bookmarkEnd w:id="14"/>
    </w:p>
    <w:p w:rsidR="00F24702" w:rsidRPr="00EC1BAD" w:rsidRDefault="00F24702" w:rsidP="00F24702">
      <w:pPr>
        <w:autoSpaceDE w:val="0"/>
        <w:autoSpaceDN w:val="0"/>
        <w:adjustRightInd w:val="0"/>
        <w:spacing w:after="100" w:afterAutospacing="1" w:line="276" w:lineRule="auto"/>
        <w:jc w:val="both"/>
        <w:rPr>
          <w:rFonts w:ascii="Arial" w:hAnsi="Arial" w:cs="Arial"/>
          <w:b/>
          <w:bCs/>
          <w:sz w:val="24"/>
          <w:szCs w:val="24"/>
        </w:rPr>
      </w:pPr>
      <w:r w:rsidRPr="00EC1BAD">
        <w:rPr>
          <w:rFonts w:ascii="Arial" w:hAnsi="Arial" w:cs="Arial"/>
          <w:b/>
          <w:bCs/>
          <w:sz w:val="24"/>
          <w:szCs w:val="24"/>
        </w:rPr>
        <w:t>Resultados</w:t>
      </w:r>
    </w:p>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b/>
          <w:bCs/>
          <w:sz w:val="24"/>
          <w:szCs w:val="24"/>
        </w:rPr>
        <w:t xml:space="preserve">Tabla 1. </w:t>
      </w:r>
      <w:r w:rsidRPr="00EC1BAD">
        <w:rPr>
          <w:rFonts w:ascii="Arial" w:hAnsi="Arial" w:cs="Arial"/>
          <w:sz w:val="24"/>
          <w:szCs w:val="24"/>
        </w:rPr>
        <w:t xml:space="preserve">Caracterización </w:t>
      </w:r>
      <w:proofErr w:type="spellStart"/>
      <w:r w:rsidRPr="00EC1BAD">
        <w:rPr>
          <w:rFonts w:ascii="Arial" w:hAnsi="Arial" w:cs="Arial"/>
          <w:sz w:val="24"/>
          <w:szCs w:val="24"/>
        </w:rPr>
        <w:t>sociodemográfica</w:t>
      </w:r>
      <w:proofErr w:type="spellEnd"/>
      <w:r w:rsidRPr="00EC1BAD">
        <w:rPr>
          <w:rFonts w:ascii="Arial" w:hAnsi="Arial" w:cs="Arial"/>
          <w:sz w:val="24"/>
          <w:szCs w:val="24"/>
        </w:rPr>
        <w:t xml:space="preserve"> de la población.</w:t>
      </w:r>
    </w:p>
    <w:tbl>
      <w:tblPr>
        <w:tblW w:w="5683" w:type="dxa"/>
        <w:tblCellMar>
          <w:left w:w="70" w:type="dxa"/>
          <w:right w:w="70" w:type="dxa"/>
        </w:tblCellMar>
        <w:tblLook w:val="04A0"/>
      </w:tblPr>
      <w:tblGrid>
        <w:gridCol w:w="3018"/>
        <w:gridCol w:w="1217"/>
        <w:gridCol w:w="1448"/>
      </w:tblGrid>
      <w:tr w:rsidR="00F24702" w:rsidRPr="00EC1BAD" w:rsidTr="00F24702">
        <w:trPr>
          <w:trHeight w:val="320"/>
        </w:trPr>
        <w:tc>
          <w:tcPr>
            <w:tcW w:w="3018" w:type="dxa"/>
            <w:tcBorders>
              <w:top w:val="single" w:sz="4" w:space="0" w:color="auto"/>
              <w:left w:val="nil"/>
              <w:bottom w:val="single" w:sz="4" w:space="0" w:color="auto"/>
              <w:right w:val="nil"/>
            </w:tcBorders>
            <w:shd w:val="clear" w:color="auto" w:fill="8DB3E2" w:themeFill="text2" w:themeFillTint="66"/>
            <w:noWrap/>
            <w:vAlign w:val="bottom"/>
            <w:hideMark/>
          </w:tcPr>
          <w:p w:rsidR="00F24702" w:rsidRPr="00EC1BAD" w:rsidRDefault="00F24702" w:rsidP="00F24702">
            <w:pPr>
              <w:spacing w:after="0" w:line="276" w:lineRule="auto"/>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Grupos de edades</w:t>
            </w:r>
          </w:p>
        </w:tc>
        <w:tc>
          <w:tcPr>
            <w:tcW w:w="1217" w:type="dxa"/>
            <w:tcBorders>
              <w:top w:val="single" w:sz="4" w:space="0" w:color="auto"/>
              <w:left w:val="nil"/>
              <w:bottom w:val="single" w:sz="4" w:space="0" w:color="auto"/>
              <w:right w:val="nil"/>
            </w:tcBorders>
            <w:shd w:val="clear" w:color="auto" w:fill="8DB3E2" w:themeFill="text2" w:themeFillTint="66"/>
            <w:noWrap/>
            <w:vAlign w:val="bottom"/>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NO.</w:t>
            </w:r>
          </w:p>
        </w:tc>
        <w:tc>
          <w:tcPr>
            <w:tcW w:w="1448" w:type="dxa"/>
            <w:tcBorders>
              <w:top w:val="single" w:sz="4" w:space="0" w:color="auto"/>
              <w:left w:val="nil"/>
              <w:bottom w:val="single" w:sz="4" w:space="0" w:color="auto"/>
              <w:right w:val="nil"/>
            </w:tcBorders>
            <w:shd w:val="clear" w:color="auto" w:fill="8DB3E2" w:themeFill="text2" w:themeFillTint="66"/>
            <w:noWrap/>
            <w:vAlign w:val="bottom"/>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w:t>
            </w:r>
          </w:p>
        </w:tc>
      </w:tr>
      <w:tr w:rsidR="00F24702" w:rsidRPr="00EC1BAD" w:rsidTr="00F24702">
        <w:trPr>
          <w:trHeight w:val="320"/>
        </w:trPr>
        <w:tc>
          <w:tcPr>
            <w:tcW w:w="3018" w:type="dxa"/>
            <w:tcBorders>
              <w:top w:val="single" w:sz="4" w:space="0" w:color="auto"/>
              <w:left w:val="nil"/>
              <w:bottom w:val="nil"/>
              <w:right w:val="nil"/>
            </w:tcBorders>
            <w:shd w:val="clear" w:color="auto" w:fill="auto"/>
            <w:noWrap/>
            <w:vAlign w:val="bottom"/>
            <w:hideMark/>
          </w:tcPr>
          <w:p w:rsidR="00F24702" w:rsidRPr="00EC1BAD" w:rsidRDefault="00F24702" w:rsidP="00F24702">
            <w:pPr>
              <w:spacing w:after="0" w:line="276" w:lineRule="auto"/>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Menor de 19 años</w:t>
            </w:r>
          </w:p>
        </w:tc>
        <w:tc>
          <w:tcPr>
            <w:tcW w:w="1217" w:type="dxa"/>
            <w:tcBorders>
              <w:top w:val="single" w:sz="4" w:space="0" w:color="auto"/>
              <w:left w:val="nil"/>
              <w:bottom w:val="nil"/>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39</w:t>
            </w:r>
          </w:p>
        </w:tc>
        <w:tc>
          <w:tcPr>
            <w:tcW w:w="1448" w:type="dxa"/>
            <w:tcBorders>
              <w:top w:val="single" w:sz="4" w:space="0" w:color="auto"/>
              <w:left w:val="nil"/>
              <w:bottom w:val="nil"/>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21,0</w:t>
            </w:r>
          </w:p>
        </w:tc>
      </w:tr>
      <w:tr w:rsidR="00F24702" w:rsidRPr="00EC1BAD" w:rsidTr="00F24702">
        <w:trPr>
          <w:trHeight w:val="320"/>
        </w:trPr>
        <w:tc>
          <w:tcPr>
            <w:tcW w:w="3018" w:type="dxa"/>
            <w:tcBorders>
              <w:top w:val="nil"/>
              <w:left w:val="nil"/>
              <w:bottom w:val="nil"/>
              <w:right w:val="nil"/>
            </w:tcBorders>
            <w:shd w:val="clear" w:color="auto" w:fill="auto"/>
            <w:noWrap/>
            <w:vAlign w:val="bottom"/>
            <w:hideMark/>
          </w:tcPr>
          <w:p w:rsidR="00F24702" w:rsidRPr="00EC1BAD" w:rsidRDefault="00F24702" w:rsidP="00F24702">
            <w:pPr>
              <w:spacing w:after="0" w:line="276" w:lineRule="auto"/>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19 a 29 años</w:t>
            </w:r>
          </w:p>
        </w:tc>
        <w:tc>
          <w:tcPr>
            <w:tcW w:w="1217" w:type="dxa"/>
            <w:tcBorders>
              <w:top w:val="nil"/>
              <w:left w:val="nil"/>
              <w:bottom w:val="nil"/>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71</w:t>
            </w:r>
          </w:p>
        </w:tc>
        <w:tc>
          <w:tcPr>
            <w:tcW w:w="1448" w:type="dxa"/>
            <w:tcBorders>
              <w:top w:val="nil"/>
              <w:left w:val="nil"/>
              <w:bottom w:val="nil"/>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38,1</w:t>
            </w:r>
          </w:p>
        </w:tc>
      </w:tr>
      <w:tr w:rsidR="00F24702" w:rsidRPr="00EC1BAD" w:rsidTr="00F24702">
        <w:trPr>
          <w:trHeight w:val="320"/>
        </w:trPr>
        <w:tc>
          <w:tcPr>
            <w:tcW w:w="3018" w:type="dxa"/>
            <w:tcBorders>
              <w:top w:val="nil"/>
              <w:left w:val="nil"/>
              <w:right w:val="nil"/>
            </w:tcBorders>
            <w:shd w:val="clear" w:color="auto" w:fill="auto"/>
            <w:noWrap/>
            <w:vAlign w:val="bottom"/>
            <w:hideMark/>
          </w:tcPr>
          <w:p w:rsidR="00F24702" w:rsidRPr="00EC1BAD" w:rsidRDefault="00F24702" w:rsidP="00F24702">
            <w:pPr>
              <w:spacing w:after="0" w:line="276" w:lineRule="auto"/>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30 a 35 años</w:t>
            </w:r>
          </w:p>
        </w:tc>
        <w:tc>
          <w:tcPr>
            <w:tcW w:w="1217" w:type="dxa"/>
            <w:tcBorders>
              <w:top w:val="nil"/>
              <w:left w:val="nil"/>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52</w:t>
            </w:r>
          </w:p>
        </w:tc>
        <w:tc>
          <w:tcPr>
            <w:tcW w:w="1448" w:type="dxa"/>
            <w:tcBorders>
              <w:top w:val="nil"/>
              <w:left w:val="nil"/>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28,0</w:t>
            </w:r>
          </w:p>
        </w:tc>
      </w:tr>
      <w:tr w:rsidR="00F24702" w:rsidRPr="00EC1BAD" w:rsidTr="00F24702">
        <w:trPr>
          <w:trHeight w:val="320"/>
        </w:trPr>
        <w:tc>
          <w:tcPr>
            <w:tcW w:w="3018" w:type="dxa"/>
            <w:tcBorders>
              <w:top w:val="nil"/>
              <w:left w:val="nil"/>
              <w:bottom w:val="single" w:sz="4" w:space="0" w:color="auto"/>
              <w:right w:val="nil"/>
            </w:tcBorders>
            <w:shd w:val="clear" w:color="auto" w:fill="auto"/>
            <w:noWrap/>
            <w:vAlign w:val="bottom"/>
            <w:hideMark/>
          </w:tcPr>
          <w:p w:rsidR="00F24702" w:rsidRPr="00EC1BAD" w:rsidRDefault="00F24702" w:rsidP="00F24702">
            <w:pPr>
              <w:spacing w:after="0" w:line="276" w:lineRule="auto"/>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36 años y más</w:t>
            </w:r>
          </w:p>
        </w:tc>
        <w:tc>
          <w:tcPr>
            <w:tcW w:w="1217" w:type="dxa"/>
            <w:tcBorders>
              <w:top w:val="nil"/>
              <w:left w:val="nil"/>
              <w:bottom w:val="single" w:sz="4" w:space="0" w:color="auto"/>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24</w:t>
            </w:r>
          </w:p>
        </w:tc>
        <w:tc>
          <w:tcPr>
            <w:tcW w:w="1448" w:type="dxa"/>
            <w:tcBorders>
              <w:top w:val="nil"/>
              <w:left w:val="nil"/>
              <w:bottom w:val="single" w:sz="4" w:space="0" w:color="auto"/>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12,9</w:t>
            </w:r>
          </w:p>
        </w:tc>
      </w:tr>
      <w:tr w:rsidR="00F24702" w:rsidRPr="00EC1BAD" w:rsidTr="00F24702">
        <w:trPr>
          <w:trHeight w:val="320"/>
        </w:trPr>
        <w:tc>
          <w:tcPr>
            <w:tcW w:w="3018" w:type="dxa"/>
            <w:tcBorders>
              <w:top w:val="single" w:sz="4" w:space="0" w:color="auto"/>
              <w:left w:val="nil"/>
              <w:bottom w:val="single" w:sz="4" w:space="0" w:color="auto"/>
              <w:right w:val="nil"/>
            </w:tcBorders>
            <w:shd w:val="clear" w:color="auto" w:fill="8DB3E2" w:themeFill="text2" w:themeFillTint="66"/>
            <w:noWrap/>
            <w:vAlign w:val="bottom"/>
            <w:hideMark/>
          </w:tcPr>
          <w:p w:rsidR="00F24702" w:rsidRPr="00EC1BAD" w:rsidRDefault="00F24702" w:rsidP="00F24702">
            <w:pPr>
              <w:spacing w:after="0" w:line="276" w:lineRule="auto"/>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Residencia</w:t>
            </w:r>
          </w:p>
        </w:tc>
        <w:tc>
          <w:tcPr>
            <w:tcW w:w="1217" w:type="dxa"/>
            <w:tcBorders>
              <w:top w:val="single" w:sz="4" w:space="0" w:color="auto"/>
              <w:left w:val="nil"/>
              <w:bottom w:val="single" w:sz="4" w:space="0" w:color="auto"/>
              <w:right w:val="nil"/>
            </w:tcBorders>
            <w:shd w:val="clear" w:color="auto" w:fill="8DB3E2" w:themeFill="text2" w:themeFillTint="66"/>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p>
        </w:tc>
        <w:tc>
          <w:tcPr>
            <w:tcW w:w="1448" w:type="dxa"/>
            <w:tcBorders>
              <w:top w:val="single" w:sz="4" w:space="0" w:color="auto"/>
              <w:left w:val="nil"/>
              <w:bottom w:val="single" w:sz="4" w:space="0" w:color="auto"/>
              <w:right w:val="nil"/>
            </w:tcBorders>
            <w:shd w:val="clear" w:color="auto" w:fill="8DB3E2" w:themeFill="text2" w:themeFillTint="66"/>
            <w:noWrap/>
            <w:vAlign w:val="bottom"/>
            <w:hideMark/>
          </w:tcPr>
          <w:p w:rsidR="00F24702" w:rsidRPr="00EC1BAD" w:rsidRDefault="00F24702" w:rsidP="00F24702">
            <w:pPr>
              <w:spacing w:after="0" w:line="276" w:lineRule="auto"/>
              <w:jc w:val="center"/>
              <w:rPr>
                <w:rFonts w:ascii="Arial" w:eastAsia="Times New Roman" w:hAnsi="Arial" w:cs="Arial"/>
                <w:sz w:val="24"/>
                <w:szCs w:val="24"/>
                <w:lang w:eastAsia="es-ES"/>
              </w:rPr>
            </w:pPr>
          </w:p>
        </w:tc>
      </w:tr>
      <w:tr w:rsidR="00F24702" w:rsidRPr="00EC1BAD" w:rsidTr="00F24702">
        <w:trPr>
          <w:trHeight w:val="320"/>
        </w:trPr>
        <w:tc>
          <w:tcPr>
            <w:tcW w:w="3018" w:type="dxa"/>
            <w:tcBorders>
              <w:top w:val="single" w:sz="4" w:space="0" w:color="auto"/>
              <w:left w:val="nil"/>
              <w:bottom w:val="nil"/>
              <w:right w:val="nil"/>
            </w:tcBorders>
            <w:shd w:val="clear" w:color="auto" w:fill="auto"/>
            <w:noWrap/>
            <w:vAlign w:val="bottom"/>
            <w:hideMark/>
          </w:tcPr>
          <w:p w:rsidR="00F24702" w:rsidRPr="00EC1BAD" w:rsidRDefault="00F24702" w:rsidP="00F24702">
            <w:pPr>
              <w:spacing w:after="0" w:line="276" w:lineRule="auto"/>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Urbana</w:t>
            </w:r>
          </w:p>
        </w:tc>
        <w:tc>
          <w:tcPr>
            <w:tcW w:w="1217" w:type="dxa"/>
            <w:tcBorders>
              <w:top w:val="single" w:sz="4" w:space="0" w:color="auto"/>
              <w:left w:val="nil"/>
              <w:bottom w:val="nil"/>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124</w:t>
            </w:r>
          </w:p>
        </w:tc>
        <w:tc>
          <w:tcPr>
            <w:tcW w:w="1448" w:type="dxa"/>
            <w:tcBorders>
              <w:top w:val="single" w:sz="4" w:space="0" w:color="auto"/>
              <w:left w:val="nil"/>
              <w:bottom w:val="nil"/>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66,7</w:t>
            </w:r>
          </w:p>
        </w:tc>
      </w:tr>
      <w:tr w:rsidR="00F24702" w:rsidRPr="00EC1BAD" w:rsidTr="00F24702">
        <w:trPr>
          <w:trHeight w:val="320"/>
        </w:trPr>
        <w:tc>
          <w:tcPr>
            <w:tcW w:w="3018" w:type="dxa"/>
            <w:tcBorders>
              <w:top w:val="nil"/>
              <w:left w:val="nil"/>
              <w:bottom w:val="single" w:sz="4" w:space="0" w:color="auto"/>
              <w:right w:val="nil"/>
            </w:tcBorders>
            <w:shd w:val="clear" w:color="auto" w:fill="auto"/>
            <w:noWrap/>
            <w:vAlign w:val="bottom"/>
            <w:hideMark/>
          </w:tcPr>
          <w:p w:rsidR="00F24702" w:rsidRPr="00EC1BAD" w:rsidRDefault="00F24702" w:rsidP="00F24702">
            <w:pPr>
              <w:spacing w:after="0" w:line="276" w:lineRule="auto"/>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Rural</w:t>
            </w:r>
          </w:p>
        </w:tc>
        <w:tc>
          <w:tcPr>
            <w:tcW w:w="1217" w:type="dxa"/>
            <w:tcBorders>
              <w:top w:val="nil"/>
              <w:left w:val="nil"/>
              <w:bottom w:val="single" w:sz="4" w:space="0" w:color="auto"/>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62</w:t>
            </w:r>
          </w:p>
        </w:tc>
        <w:tc>
          <w:tcPr>
            <w:tcW w:w="1448" w:type="dxa"/>
            <w:tcBorders>
              <w:top w:val="nil"/>
              <w:left w:val="nil"/>
              <w:bottom w:val="single" w:sz="4" w:space="0" w:color="auto"/>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33,3</w:t>
            </w:r>
          </w:p>
        </w:tc>
      </w:tr>
      <w:tr w:rsidR="00F24702" w:rsidRPr="00EC1BAD" w:rsidTr="00F24702">
        <w:trPr>
          <w:trHeight w:val="320"/>
        </w:trPr>
        <w:tc>
          <w:tcPr>
            <w:tcW w:w="3018" w:type="dxa"/>
            <w:tcBorders>
              <w:top w:val="single" w:sz="4" w:space="0" w:color="auto"/>
              <w:left w:val="nil"/>
              <w:bottom w:val="single" w:sz="4" w:space="0" w:color="auto"/>
              <w:right w:val="nil"/>
            </w:tcBorders>
            <w:shd w:val="clear" w:color="auto" w:fill="8DB3E2" w:themeFill="text2" w:themeFillTint="66"/>
            <w:noWrap/>
            <w:vAlign w:val="bottom"/>
            <w:hideMark/>
          </w:tcPr>
          <w:p w:rsidR="00F24702" w:rsidRPr="00EC1BAD" w:rsidRDefault="00F24702" w:rsidP="00F24702">
            <w:pPr>
              <w:spacing w:after="0" w:line="276" w:lineRule="auto"/>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Nivel educacional</w:t>
            </w:r>
          </w:p>
        </w:tc>
        <w:tc>
          <w:tcPr>
            <w:tcW w:w="1217" w:type="dxa"/>
            <w:tcBorders>
              <w:top w:val="single" w:sz="4" w:space="0" w:color="auto"/>
              <w:left w:val="nil"/>
              <w:bottom w:val="single" w:sz="4" w:space="0" w:color="auto"/>
              <w:right w:val="nil"/>
            </w:tcBorders>
            <w:shd w:val="clear" w:color="auto" w:fill="8DB3E2" w:themeFill="text2" w:themeFillTint="66"/>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p>
        </w:tc>
        <w:tc>
          <w:tcPr>
            <w:tcW w:w="1448" w:type="dxa"/>
            <w:tcBorders>
              <w:top w:val="single" w:sz="4" w:space="0" w:color="auto"/>
              <w:left w:val="nil"/>
              <w:bottom w:val="single" w:sz="4" w:space="0" w:color="auto"/>
              <w:right w:val="nil"/>
            </w:tcBorders>
            <w:shd w:val="clear" w:color="auto" w:fill="8DB3E2" w:themeFill="text2" w:themeFillTint="66"/>
            <w:noWrap/>
            <w:vAlign w:val="bottom"/>
            <w:hideMark/>
          </w:tcPr>
          <w:p w:rsidR="00F24702" w:rsidRPr="00EC1BAD" w:rsidRDefault="00F24702" w:rsidP="00F24702">
            <w:pPr>
              <w:spacing w:after="0" w:line="276" w:lineRule="auto"/>
              <w:jc w:val="center"/>
              <w:rPr>
                <w:rFonts w:ascii="Arial" w:eastAsia="Times New Roman" w:hAnsi="Arial" w:cs="Arial"/>
                <w:sz w:val="24"/>
                <w:szCs w:val="24"/>
                <w:lang w:eastAsia="es-ES"/>
              </w:rPr>
            </w:pPr>
          </w:p>
        </w:tc>
      </w:tr>
      <w:tr w:rsidR="00F24702" w:rsidRPr="00EC1BAD" w:rsidTr="00F24702">
        <w:trPr>
          <w:trHeight w:val="320"/>
        </w:trPr>
        <w:tc>
          <w:tcPr>
            <w:tcW w:w="3018" w:type="dxa"/>
            <w:tcBorders>
              <w:top w:val="single" w:sz="4" w:space="0" w:color="auto"/>
              <w:left w:val="nil"/>
              <w:bottom w:val="nil"/>
              <w:right w:val="nil"/>
            </w:tcBorders>
            <w:shd w:val="clear" w:color="auto" w:fill="auto"/>
            <w:noWrap/>
            <w:vAlign w:val="bottom"/>
            <w:hideMark/>
          </w:tcPr>
          <w:p w:rsidR="00F24702" w:rsidRPr="00EC1BAD" w:rsidRDefault="00F24702" w:rsidP="00F24702">
            <w:pPr>
              <w:spacing w:after="0" w:line="276" w:lineRule="auto"/>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Obrero calificado</w:t>
            </w:r>
          </w:p>
        </w:tc>
        <w:tc>
          <w:tcPr>
            <w:tcW w:w="1217" w:type="dxa"/>
            <w:tcBorders>
              <w:top w:val="single" w:sz="4" w:space="0" w:color="auto"/>
              <w:left w:val="nil"/>
              <w:bottom w:val="nil"/>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28</w:t>
            </w:r>
          </w:p>
        </w:tc>
        <w:tc>
          <w:tcPr>
            <w:tcW w:w="1448" w:type="dxa"/>
            <w:tcBorders>
              <w:top w:val="single" w:sz="4" w:space="0" w:color="auto"/>
              <w:left w:val="nil"/>
              <w:bottom w:val="nil"/>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15,1</w:t>
            </w:r>
          </w:p>
        </w:tc>
      </w:tr>
      <w:tr w:rsidR="00F24702" w:rsidRPr="00EC1BAD" w:rsidTr="00F24702">
        <w:trPr>
          <w:trHeight w:val="320"/>
        </w:trPr>
        <w:tc>
          <w:tcPr>
            <w:tcW w:w="3018" w:type="dxa"/>
            <w:tcBorders>
              <w:top w:val="nil"/>
              <w:left w:val="nil"/>
              <w:bottom w:val="nil"/>
              <w:right w:val="nil"/>
            </w:tcBorders>
            <w:shd w:val="clear" w:color="auto" w:fill="auto"/>
            <w:noWrap/>
            <w:vAlign w:val="bottom"/>
            <w:hideMark/>
          </w:tcPr>
          <w:p w:rsidR="00F24702" w:rsidRPr="00EC1BAD" w:rsidRDefault="00F24702" w:rsidP="00F24702">
            <w:pPr>
              <w:spacing w:after="0" w:line="276" w:lineRule="auto"/>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Técnico medio</w:t>
            </w:r>
          </w:p>
        </w:tc>
        <w:tc>
          <w:tcPr>
            <w:tcW w:w="1217" w:type="dxa"/>
            <w:tcBorders>
              <w:top w:val="nil"/>
              <w:left w:val="nil"/>
              <w:bottom w:val="nil"/>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39</w:t>
            </w:r>
          </w:p>
        </w:tc>
        <w:tc>
          <w:tcPr>
            <w:tcW w:w="1448" w:type="dxa"/>
            <w:tcBorders>
              <w:top w:val="nil"/>
              <w:left w:val="nil"/>
              <w:bottom w:val="nil"/>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20,9</w:t>
            </w:r>
          </w:p>
        </w:tc>
      </w:tr>
      <w:tr w:rsidR="00F24702" w:rsidRPr="00EC1BAD" w:rsidTr="00F24702">
        <w:trPr>
          <w:trHeight w:val="320"/>
        </w:trPr>
        <w:tc>
          <w:tcPr>
            <w:tcW w:w="3018" w:type="dxa"/>
            <w:tcBorders>
              <w:top w:val="nil"/>
              <w:left w:val="nil"/>
              <w:bottom w:val="nil"/>
              <w:right w:val="nil"/>
            </w:tcBorders>
            <w:shd w:val="clear" w:color="auto" w:fill="auto"/>
            <w:noWrap/>
            <w:vAlign w:val="bottom"/>
            <w:hideMark/>
          </w:tcPr>
          <w:p w:rsidR="00F24702" w:rsidRPr="00EC1BAD" w:rsidRDefault="00F24702" w:rsidP="00F24702">
            <w:pPr>
              <w:spacing w:after="0" w:line="276" w:lineRule="auto"/>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Preuniversitario</w:t>
            </w:r>
          </w:p>
        </w:tc>
        <w:tc>
          <w:tcPr>
            <w:tcW w:w="1217" w:type="dxa"/>
            <w:tcBorders>
              <w:top w:val="nil"/>
              <w:left w:val="nil"/>
              <w:bottom w:val="nil"/>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61</w:t>
            </w:r>
          </w:p>
        </w:tc>
        <w:tc>
          <w:tcPr>
            <w:tcW w:w="1448" w:type="dxa"/>
            <w:tcBorders>
              <w:top w:val="nil"/>
              <w:left w:val="nil"/>
              <w:bottom w:val="nil"/>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38,2</w:t>
            </w:r>
          </w:p>
        </w:tc>
      </w:tr>
      <w:tr w:rsidR="00F24702" w:rsidRPr="00EC1BAD" w:rsidTr="00F24702">
        <w:trPr>
          <w:trHeight w:val="320"/>
        </w:trPr>
        <w:tc>
          <w:tcPr>
            <w:tcW w:w="3018" w:type="dxa"/>
            <w:tcBorders>
              <w:top w:val="nil"/>
              <w:left w:val="nil"/>
              <w:bottom w:val="single" w:sz="4" w:space="0" w:color="auto"/>
              <w:right w:val="nil"/>
            </w:tcBorders>
            <w:shd w:val="clear" w:color="auto" w:fill="auto"/>
            <w:noWrap/>
            <w:vAlign w:val="bottom"/>
            <w:hideMark/>
          </w:tcPr>
          <w:p w:rsidR="00F24702" w:rsidRPr="00EC1BAD" w:rsidRDefault="00F24702" w:rsidP="00F24702">
            <w:pPr>
              <w:spacing w:after="0" w:line="276" w:lineRule="auto"/>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Universitario</w:t>
            </w:r>
          </w:p>
        </w:tc>
        <w:tc>
          <w:tcPr>
            <w:tcW w:w="1217" w:type="dxa"/>
            <w:tcBorders>
              <w:top w:val="nil"/>
              <w:left w:val="nil"/>
              <w:bottom w:val="single" w:sz="4" w:space="0" w:color="auto"/>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58</w:t>
            </w:r>
          </w:p>
        </w:tc>
        <w:tc>
          <w:tcPr>
            <w:tcW w:w="1448" w:type="dxa"/>
            <w:tcBorders>
              <w:top w:val="nil"/>
              <w:left w:val="nil"/>
              <w:bottom w:val="single" w:sz="4" w:space="0" w:color="auto"/>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31,2</w:t>
            </w:r>
          </w:p>
        </w:tc>
      </w:tr>
      <w:tr w:rsidR="00F24702" w:rsidRPr="00EC1BAD" w:rsidTr="00F24702">
        <w:trPr>
          <w:trHeight w:val="320"/>
        </w:trPr>
        <w:tc>
          <w:tcPr>
            <w:tcW w:w="3018" w:type="dxa"/>
            <w:tcBorders>
              <w:top w:val="single" w:sz="4" w:space="0" w:color="auto"/>
              <w:left w:val="nil"/>
              <w:bottom w:val="single" w:sz="4" w:space="0" w:color="auto"/>
              <w:right w:val="nil"/>
            </w:tcBorders>
            <w:shd w:val="clear" w:color="auto" w:fill="8DB3E2" w:themeFill="text2" w:themeFillTint="66"/>
            <w:noWrap/>
            <w:vAlign w:val="bottom"/>
            <w:hideMark/>
          </w:tcPr>
          <w:p w:rsidR="00F24702" w:rsidRPr="00EC1BAD" w:rsidRDefault="00F24702" w:rsidP="00F24702">
            <w:pPr>
              <w:spacing w:after="0" w:line="276" w:lineRule="auto"/>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Estado Civil</w:t>
            </w:r>
          </w:p>
        </w:tc>
        <w:tc>
          <w:tcPr>
            <w:tcW w:w="1217" w:type="dxa"/>
            <w:tcBorders>
              <w:top w:val="single" w:sz="4" w:space="0" w:color="auto"/>
              <w:left w:val="nil"/>
              <w:bottom w:val="single" w:sz="4" w:space="0" w:color="auto"/>
              <w:right w:val="nil"/>
            </w:tcBorders>
            <w:shd w:val="clear" w:color="auto" w:fill="8DB3E2" w:themeFill="text2" w:themeFillTint="66"/>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p>
        </w:tc>
        <w:tc>
          <w:tcPr>
            <w:tcW w:w="1448" w:type="dxa"/>
            <w:tcBorders>
              <w:top w:val="single" w:sz="4" w:space="0" w:color="auto"/>
              <w:left w:val="nil"/>
              <w:bottom w:val="single" w:sz="4" w:space="0" w:color="auto"/>
              <w:right w:val="nil"/>
            </w:tcBorders>
            <w:shd w:val="clear" w:color="auto" w:fill="8DB3E2" w:themeFill="text2" w:themeFillTint="66"/>
            <w:noWrap/>
            <w:vAlign w:val="bottom"/>
            <w:hideMark/>
          </w:tcPr>
          <w:p w:rsidR="00F24702" w:rsidRPr="00EC1BAD" w:rsidRDefault="00F24702" w:rsidP="00F24702">
            <w:pPr>
              <w:spacing w:after="0" w:line="276" w:lineRule="auto"/>
              <w:jc w:val="center"/>
              <w:rPr>
                <w:rFonts w:ascii="Arial" w:eastAsia="Times New Roman" w:hAnsi="Arial" w:cs="Arial"/>
                <w:sz w:val="24"/>
                <w:szCs w:val="24"/>
                <w:lang w:eastAsia="es-ES"/>
              </w:rPr>
            </w:pPr>
          </w:p>
        </w:tc>
      </w:tr>
      <w:tr w:rsidR="00F24702" w:rsidRPr="00EC1BAD" w:rsidTr="00F24702">
        <w:trPr>
          <w:trHeight w:val="320"/>
        </w:trPr>
        <w:tc>
          <w:tcPr>
            <w:tcW w:w="3018" w:type="dxa"/>
            <w:tcBorders>
              <w:top w:val="single" w:sz="4" w:space="0" w:color="auto"/>
              <w:left w:val="nil"/>
              <w:bottom w:val="nil"/>
              <w:right w:val="nil"/>
            </w:tcBorders>
            <w:shd w:val="clear" w:color="auto" w:fill="auto"/>
            <w:noWrap/>
            <w:vAlign w:val="bottom"/>
            <w:hideMark/>
          </w:tcPr>
          <w:p w:rsidR="00F24702" w:rsidRPr="00EC1BAD" w:rsidRDefault="00F24702" w:rsidP="00F24702">
            <w:pPr>
              <w:spacing w:after="0" w:line="276" w:lineRule="auto"/>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Casada</w:t>
            </w:r>
          </w:p>
        </w:tc>
        <w:tc>
          <w:tcPr>
            <w:tcW w:w="1217" w:type="dxa"/>
            <w:tcBorders>
              <w:top w:val="single" w:sz="4" w:space="0" w:color="auto"/>
              <w:left w:val="nil"/>
              <w:bottom w:val="nil"/>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65</w:t>
            </w:r>
          </w:p>
        </w:tc>
        <w:tc>
          <w:tcPr>
            <w:tcW w:w="1448" w:type="dxa"/>
            <w:tcBorders>
              <w:top w:val="single" w:sz="4" w:space="0" w:color="auto"/>
              <w:left w:val="nil"/>
              <w:bottom w:val="nil"/>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35,0</w:t>
            </w:r>
          </w:p>
        </w:tc>
      </w:tr>
      <w:tr w:rsidR="00F24702" w:rsidRPr="00EC1BAD" w:rsidTr="00F24702">
        <w:trPr>
          <w:trHeight w:val="320"/>
        </w:trPr>
        <w:tc>
          <w:tcPr>
            <w:tcW w:w="3018" w:type="dxa"/>
            <w:tcBorders>
              <w:top w:val="nil"/>
              <w:left w:val="nil"/>
              <w:right w:val="nil"/>
            </w:tcBorders>
            <w:shd w:val="clear" w:color="auto" w:fill="auto"/>
            <w:noWrap/>
            <w:vAlign w:val="bottom"/>
            <w:hideMark/>
          </w:tcPr>
          <w:p w:rsidR="00F24702" w:rsidRPr="00EC1BAD" w:rsidRDefault="00F24702" w:rsidP="00F24702">
            <w:pPr>
              <w:spacing w:after="0" w:line="276" w:lineRule="auto"/>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Acompañada</w:t>
            </w:r>
          </w:p>
        </w:tc>
        <w:tc>
          <w:tcPr>
            <w:tcW w:w="1217" w:type="dxa"/>
            <w:tcBorders>
              <w:top w:val="nil"/>
              <w:left w:val="nil"/>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95</w:t>
            </w:r>
          </w:p>
        </w:tc>
        <w:tc>
          <w:tcPr>
            <w:tcW w:w="1448" w:type="dxa"/>
            <w:tcBorders>
              <w:top w:val="nil"/>
              <w:left w:val="nil"/>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51,1</w:t>
            </w:r>
          </w:p>
        </w:tc>
      </w:tr>
      <w:tr w:rsidR="00F24702" w:rsidRPr="00EC1BAD" w:rsidTr="00F24702">
        <w:trPr>
          <w:trHeight w:val="320"/>
        </w:trPr>
        <w:tc>
          <w:tcPr>
            <w:tcW w:w="3018" w:type="dxa"/>
            <w:tcBorders>
              <w:top w:val="nil"/>
              <w:left w:val="nil"/>
              <w:bottom w:val="single" w:sz="4" w:space="0" w:color="auto"/>
              <w:right w:val="nil"/>
            </w:tcBorders>
            <w:shd w:val="clear" w:color="auto" w:fill="auto"/>
            <w:noWrap/>
            <w:vAlign w:val="bottom"/>
            <w:hideMark/>
          </w:tcPr>
          <w:p w:rsidR="00F24702" w:rsidRPr="00EC1BAD" w:rsidRDefault="00F24702" w:rsidP="00F24702">
            <w:pPr>
              <w:spacing w:after="0" w:line="276" w:lineRule="auto"/>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Soltera</w:t>
            </w:r>
          </w:p>
        </w:tc>
        <w:tc>
          <w:tcPr>
            <w:tcW w:w="1217" w:type="dxa"/>
            <w:tcBorders>
              <w:top w:val="nil"/>
              <w:left w:val="nil"/>
              <w:bottom w:val="single" w:sz="4" w:space="0" w:color="auto"/>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26</w:t>
            </w:r>
          </w:p>
        </w:tc>
        <w:tc>
          <w:tcPr>
            <w:tcW w:w="1448" w:type="dxa"/>
            <w:tcBorders>
              <w:top w:val="nil"/>
              <w:left w:val="nil"/>
              <w:bottom w:val="single" w:sz="4" w:space="0" w:color="auto"/>
              <w:right w:val="nil"/>
            </w:tcBorders>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13,9</w:t>
            </w:r>
          </w:p>
        </w:tc>
      </w:tr>
    </w:tbl>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b/>
          <w:bCs/>
          <w:sz w:val="24"/>
          <w:szCs w:val="24"/>
        </w:rPr>
        <w:t>Fuente.</w:t>
      </w:r>
      <w:r w:rsidRPr="00EC1BAD">
        <w:rPr>
          <w:rFonts w:ascii="Arial" w:hAnsi="Arial" w:cs="Arial"/>
          <w:sz w:val="24"/>
          <w:szCs w:val="24"/>
        </w:rPr>
        <w:t xml:space="preserve"> Historia clínica.</w:t>
      </w:r>
    </w:p>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sz w:val="24"/>
          <w:szCs w:val="24"/>
        </w:rPr>
        <w:t xml:space="preserve">En la </w:t>
      </w:r>
      <w:r w:rsidRPr="00EC1BAD">
        <w:rPr>
          <w:rFonts w:ascii="Arial" w:hAnsi="Arial" w:cs="Arial"/>
          <w:b/>
          <w:bCs/>
          <w:sz w:val="24"/>
          <w:szCs w:val="24"/>
        </w:rPr>
        <w:t>tabla 1</w:t>
      </w:r>
      <w:r w:rsidRPr="00EC1BAD">
        <w:rPr>
          <w:rFonts w:ascii="Arial" w:hAnsi="Arial" w:cs="Arial"/>
          <w:sz w:val="24"/>
          <w:szCs w:val="24"/>
        </w:rPr>
        <w:t xml:space="preserve"> se describen las características </w:t>
      </w:r>
      <w:proofErr w:type="spellStart"/>
      <w:r w:rsidRPr="00EC1BAD">
        <w:rPr>
          <w:rFonts w:ascii="Arial" w:hAnsi="Arial" w:cs="Arial"/>
          <w:sz w:val="24"/>
          <w:szCs w:val="24"/>
        </w:rPr>
        <w:t>sociodemográficas</w:t>
      </w:r>
      <w:proofErr w:type="spellEnd"/>
      <w:r w:rsidRPr="00EC1BAD">
        <w:rPr>
          <w:rFonts w:ascii="Arial" w:hAnsi="Arial" w:cs="Arial"/>
          <w:sz w:val="24"/>
          <w:szCs w:val="24"/>
        </w:rPr>
        <w:t xml:space="preserve"> de la población de estudio. Se observó que el grupo de edad que mayor representatividad tuvo fue el de 19 a 29 años con un 38,1% del total y solamente se incluyeron 24 gestantes mayores de 36 años lo que representa el 12,9% del total. El 66,7% fueron mujeres que residían en zonas urbanas. El 38,2% tuvo un nivel educacional de preuniversitario y el 51,1% eran acompañadas.</w:t>
      </w:r>
    </w:p>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b/>
          <w:bCs/>
          <w:sz w:val="24"/>
          <w:szCs w:val="24"/>
        </w:rPr>
        <w:t>Tabla 2.</w:t>
      </w:r>
      <w:r w:rsidRPr="00EC1BAD">
        <w:rPr>
          <w:rFonts w:ascii="Arial" w:hAnsi="Arial" w:cs="Arial"/>
          <w:sz w:val="24"/>
          <w:szCs w:val="24"/>
        </w:rPr>
        <w:t xml:space="preserve"> Análisis </w:t>
      </w:r>
      <w:proofErr w:type="spellStart"/>
      <w:r w:rsidRPr="00EC1BAD">
        <w:rPr>
          <w:rFonts w:ascii="Arial" w:hAnsi="Arial" w:cs="Arial"/>
          <w:sz w:val="24"/>
          <w:szCs w:val="24"/>
        </w:rPr>
        <w:t>bivariado</w:t>
      </w:r>
      <w:proofErr w:type="spellEnd"/>
      <w:r w:rsidRPr="00EC1BAD">
        <w:rPr>
          <w:rFonts w:ascii="Arial" w:hAnsi="Arial" w:cs="Arial"/>
          <w:sz w:val="24"/>
          <w:szCs w:val="24"/>
        </w:rPr>
        <w:t xml:space="preserve"> de Doppler y desarrollo de pre-eclampsia (PE).</w:t>
      </w:r>
    </w:p>
    <w:tbl>
      <w:tblPr>
        <w:tblStyle w:val="Tablaconcuadrcula"/>
        <w:tblW w:w="91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101"/>
        <w:gridCol w:w="1533"/>
        <w:gridCol w:w="1277"/>
        <w:gridCol w:w="1982"/>
        <w:gridCol w:w="1143"/>
        <w:gridCol w:w="790"/>
        <w:gridCol w:w="1277"/>
      </w:tblGrid>
      <w:tr w:rsidR="00F24702" w:rsidRPr="00EC1BAD" w:rsidTr="00F24702">
        <w:trPr>
          <w:trHeight w:val="487"/>
        </w:trPr>
        <w:tc>
          <w:tcPr>
            <w:tcW w:w="1101" w:type="dxa"/>
            <w:tcBorders>
              <w:top w:val="single" w:sz="4" w:space="0" w:color="auto"/>
              <w:bottom w:val="single" w:sz="4" w:space="0" w:color="auto"/>
            </w:tcBorders>
            <w:shd w:val="clear" w:color="auto" w:fill="8DB3E2" w:themeFill="text2" w:themeFillTint="66"/>
          </w:tcPr>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rPr>
            </w:pPr>
          </w:p>
        </w:tc>
        <w:tc>
          <w:tcPr>
            <w:tcW w:w="1533" w:type="dxa"/>
            <w:tcBorders>
              <w:top w:val="single" w:sz="4" w:space="0" w:color="auto"/>
              <w:bottom w:val="single" w:sz="4" w:space="0" w:color="auto"/>
            </w:tcBorders>
            <w:shd w:val="clear" w:color="auto" w:fill="8DB3E2" w:themeFill="text2" w:themeFillTint="66"/>
          </w:tcPr>
          <w:p w:rsidR="00F24702" w:rsidRPr="00EC1BAD" w:rsidRDefault="00F24702" w:rsidP="00F24702">
            <w:pPr>
              <w:autoSpaceDE w:val="0"/>
              <w:autoSpaceDN w:val="0"/>
              <w:adjustRightInd w:val="0"/>
              <w:spacing w:after="100" w:afterAutospacing="1" w:line="276" w:lineRule="auto"/>
              <w:jc w:val="center"/>
              <w:rPr>
                <w:rFonts w:ascii="Arial" w:hAnsi="Arial" w:cs="Arial"/>
                <w:b/>
                <w:bCs/>
                <w:sz w:val="24"/>
                <w:szCs w:val="24"/>
              </w:rPr>
            </w:pPr>
            <w:r w:rsidRPr="00EC1BAD">
              <w:rPr>
                <w:rFonts w:ascii="Arial" w:hAnsi="Arial" w:cs="Arial"/>
                <w:b/>
                <w:bCs/>
                <w:sz w:val="24"/>
                <w:szCs w:val="24"/>
              </w:rPr>
              <w:t>Doppler normal</w:t>
            </w:r>
          </w:p>
        </w:tc>
        <w:tc>
          <w:tcPr>
            <w:tcW w:w="0" w:type="auto"/>
            <w:tcBorders>
              <w:top w:val="single" w:sz="4" w:space="0" w:color="auto"/>
              <w:bottom w:val="single" w:sz="4" w:space="0" w:color="auto"/>
            </w:tcBorders>
            <w:shd w:val="clear" w:color="auto" w:fill="8DB3E2" w:themeFill="text2" w:themeFillTint="66"/>
          </w:tcPr>
          <w:p w:rsidR="00F24702" w:rsidRPr="00EC1BAD" w:rsidRDefault="00F24702" w:rsidP="00F24702">
            <w:pPr>
              <w:autoSpaceDE w:val="0"/>
              <w:autoSpaceDN w:val="0"/>
              <w:adjustRightInd w:val="0"/>
              <w:spacing w:after="100" w:afterAutospacing="1" w:line="276" w:lineRule="auto"/>
              <w:jc w:val="center"/>
              <w:rPr>
                <w:rFonts w:ascii="Arial" w:hAnsi="Arial" w:cs="Arial"/>
                <w:b/>
                <w:bCs/>
                <w:sz w:val="24"/>
                <w:szCs w:val="24"/>
              </w:rPr>
            </w:pPr>
            <w:r w:rsidRPr="00EC1BAD">
              <w:rPr>
                <w:rFonts w:ascii="Arial" w:hAnsi="Arial" w:cs="Arial"/>
                <w:b/>
                <w:bCs/>
                <w:sz w:val="24"/>
                <w:szCs w:val="24"/>
              </w:rPr>
              <w:t>%(n=117)</w:t>
            </w:r>
          </w:p>
        </w:tc>
        <w:tc>
          <w:tcPr>
            <w:tcW w:w="0" w:type="auto"/>
            <w:tcBorders>
              <w:top w:val="single" w:sz="4" w:space="0" w:color="auto"/>
              <w:bottom w:val="single" w:sz="4" w:space="0" w:color="auto"/>
            </w:tcBorders>
            <w:shd w:val="clear" w:color="auto" w:fill="8DB3E2" w:themeFill="text2" w:themeFillTint="66"/>
          </w:tcPr>
          <w:p w:rsidR="00F24702" w:rsidRPr="00EC1BAD" w:rsidRDefault="00F24702" w:rsidP="00F24702">
            <w:pPr>
              <w:autoSpaceDE w:val="0"/>
              <w:autoSpaceDN w:val="0"/>
              <w:adjustRightInd w:val="0"/>
              <w:spacing w:after="100" w:afterAutospacing="1" w:line="276" w:lineRule="auto"/>
              <w:jc w:val="center"/>
              <w:rPr>
                <w:rFonts w:ascii="Arial" w:hAnsi="Arial" w:cs="Arial"/>
                <w:b/>
                <w:bCs/>
                <w:sz w:val="24"/>
                <w:szCs w:val="24"/>
              </w:rPr>
            </w:pPr>
            <w:r w:rsidRPr="00EC1BAD">
              <w:rPr>
                <w:rFonts w:ascii="Arial" w:hAnsi="Arial" w:cs="Arial"/>
                <w:b/>
                <w:bCs/>
                <w:sz w:val="24"/>
                <w:szCs w:val="24"/>
              </w:rPr>
              <w:t>Doppler patológico</w:t>
            </w:r>
          </w:p>
        </w:tc>
        <w:tc>
          <w:tcPr>
            <w:tcW w:w="0" w:type="auto"/>
            <w:tcBorders>
              <w:top w:val="single" w:sz="4" w:space="0" w:color="auto"/>
              <w:bottom w:val="single" w:sz="4" w:space="0" w:color="auto"/>
            </w:tcBorders>
            <w:shd w:val="clear" w:color="auto" w:fill="8DB3E2" w:themeFill="text2" w:themeFillTint="66"/>
          </w:tcPr>
          <w:p w:rsidR="00F24702" w:rsidRPr="00EC1BAD" w:rsidRDefault="00F24702" w:rsidP="00F24702">
            <w:pPr>
              <w:autoSpaceDE w:val="0"/>
              <w:autoSpaceDN w:val="0"/>
              <w:adjustRightInd w:val="0"/>
              <w:spacing w:after="100" w:afterAutospacing="1" w:line="276" w:lineRule="auto"/>
              <w:jc w:val="center"/>
              <w:rPr>
                <w:rFonts w:ascii="Arial" w:hAnsi="Arial" w:cs="Arial"/>
                <w:b/>
                <w:bCs/>
                <w:sz w:val="24"/>
                <w:szCs w:val="24"/>
              </w:rPr>
            </w:pPr>
            <w:r w:rsidRPr="00EC1BAD">
              <w:rPr>
                <w:rFonts w:ascii="Arial" w:hAnsi="Arial" w:cs="Arial"/>
                <w:b/>
                <w:bCs/>
                <w:sz w:val="24"/>
                <w:szCs w:val="24"/>
              </w:rPr>
              <w:t>%(n=69)</w:t>
            </w:r>
          </w:p>
        </w:tc>
        <w:tc>
          <w:tcPr>
            <w:tcW w:w="0" w:type="auto"/>
            <w:tcBorders>
              <w:top w:val="single" w:sz="4" w:space="0" w:color="auto"/>
              <w:bottom w:val="single" w:sz="4" w:space="0" w:color="auto"/>
            </w:tcBorders>
            <w:shd w:val="clear" w:color="auto" w:fill="8DB3E2" w:themeFill="text2" w:themeFillTint="66"/>
          </w:tcPr>
          <w:p w:rsidR="00F24702" w:rsidRPr="00EC1BAD" w:rsidRDefault="00F24702" w:rsidP="00F24702">
            <w:pPr>
              <w:autoSpaceDE w:val="0"/>
              <w:autoSpaceDN w:val="0"/>
              <w:adjustRightInd w:val="0"/>
              <w:spacing w:after="100" w:afterAutospacing="1" w:line="276" w:lineRule="auto"/>
              <w:jc w:val="center"/>
              <w:rPr>
                <w:rFonts w:ascii="Arial" w:hAnsi="Arial" w:cs="Arial"/>
                <w:b/>
                <w:bCs/>
                <w:sz w:val="24"/>
                <w:szCs w:val="24"/>
              </w:rPr>
            </w:pPr>
            <w:r w:rsidRPr="00EC1BAD">
              <w:rPr>
                <w:rFonts w:ascii="Arial" w:hAnsi="Arial" w:cs="Arial"/>
                <w:b/>
                <w:bCs/>
                <w:sz w:val="24"/>
                <w:szCs w:val="24"/>
              </w:rPr>
              <w:t>Total</w:t>
            </w:r>
          </w:p>
        </w:tc>
        <w:tc>
          <w:tcPr>
            <w:tcW w:w="0" w:type="auto"/>
            <w:tcBorders>
              <w:top w:val="single" w:sz="4" w:space="0" w:color="auto"/>
              <w:bottom w:val="single" w:sz="4" w:space="0" w:color="auto"/>
            </w:tcBorders>
            <w:shd w:val="clear" w:color="auto" w:fill="8DB3E2" w:themeFill="text2" w:themeFillTint="66"/>
          </w:tcPr>
          <w:p w:rsidR="00F24702" w:rsidRPr="00EC1BAD" w:rsidRDefault="00F24702" w:rsidP="00F24702">
            <w:pPr>
              <w:autoSpaceDE w:val="0"/>
              <w:autoSpaceDN w:val="0"/>
              <w:adjustRightInd w:val="0"/>
              <w:spacing w:after="100" w:afterAutospacing="1" w:line="276" w:lineRule="auto"/>
              <w:jc w:val="center"/>
              <w:rPr>
                <w:rFonts w:ascii="Arial" w:hAnsi="Arial" w:cs="Arial"/>
                <w:b/>
                <w:bCs/>
                <w:sz w:val="24"/>
                <w:szCs w:val="24"/>
              </w:rPr>
            </w:pPr>
            <w:r w:rsidRPr="00EC1BAD">
              <w:rPr>
                <w:rFonts w:ascii="Arial" w:hAnsi="Arial" w:cs="Arial"/>
                <w:b/>
                <w:bCs/>
                <w:sz w:val="24"/>
                <w:szCs w:val="24"/>
              </w:rPr>
              <w:t>%(n=117)</w:t>
            </w:r>
          </w:p>
        </w:tc>
      </w:tr>
      <w:tr w:rsidR="00F24702" w:rsidRPr="00EC1BAD" w:rsidTr="00F24702">
        <w:trPr>
          <w:trHeight w:val="505"/>
        </w:trPr>
        <w:tc>
          <w:tcPr>
            <w:tcW w:w="1101" w:type="dxa"/>
            <w:tcBorders>
              <w:top w:val="single" w:sz="4" w:space="0" w:color="auto"/>
            </w:tcBorders>
          </w:tcPr>
          <w:p w:rsidR="00F24702" w:rsidRPr="00EC1BAD" w:rsidRDefault="00F24702" w:rsidP="00F24702">
            <w:pPr>
              <w:autoSpaceDE w:val="0"/>
              <w:autoSpaceDN w:val="0"/>
              <w:adjustRightInd w:val="0"/>
              <w:spacing w:after="100" w:afterAutospacing="1" w:line="276" w:lineRule="auto"/>
              <w:jc w:val="both"/>
              <w:rPr>
                <w:rFonts w:ascii="Arial" w:hAnsi="Arial" w:cs="Arial"/>
                <w:b/>
                <w:bCs/>
                <w:sz w:val="24"/>
                <w:szCs w:val="24"/>
              </w:rPr>
            </w:pPr>
            <w:r w:rsidRPr="00EC1BAD">
              <w:rPr>
                <w:rFonts w:ascii="Arial" w:hAnsi="Arial" w:cs="Arial"/>
                <w:b/>
                <w:bCs/>
                <w:sz w:val="24"/>
                <w:szCs w:val="24"/>
              </w:rPr>
              <w:t>PE</w:t>
            </w:r>
          </w:p>
        </w:tc>
        <w:tc>
          <w:tcPr>
            <w:tcW w:w="1533" w:type="dxa"/>
            <w:tcBorders>
              <w:top w:val="single" w:sz="4" w:space="0" w:color="auto"/>
            </w:tcBorders>
          </w:tcPr>
          <w:p w:rsidR="00F24702" w:rsidRPr="00EC1BAD" w:rsidRDefault="00F24702" w:rsidP="00F24702">
            <w:pPr>
              <w:autoSpaceDE w:val="0"/>
              <w:autoSpaceDN w:val="0"/>
              <w:adjustRightInd w:val="0"/>
              <w:spacing w:after="100" w:afterAutospacing="1" w:line="276" w:lineRule="auto"/>
              <w:jc w:val="center"/>
              <w:rPr>
                <w:rFonts w:ascii="Arial" w:hAnsi="Arial" w:cs="Arial"/>
                <w:sz w:val="24"/>
                <w:szCs w:val="24"/>
              </w:rPr>
            </w:pPr>
            <w:r w:rsidRPr="00EC1BAD">
              <w:rPr>
                <w:rFonts w:ascii="Arial" w:hAnsi="Arial" w:cs="Arial"/>
                <w:sz w:val="24"/>
                <w:szCs w:val="24"/>
              </w:rPr>
              <w:t>25</w:t>
            </w:r>
          </w:p>
        </w:tc>
        <w:tc>
          <w:tcPr>
            <w:tcW w:w="0" w:type="auto"/>
            <w:tcBorders>
              <w:top w:val="single" w:sz="4" w:space="0" w:color="auto"/>
            </w:tcBorders>
          </w:tcPr>
          <w:p w:rsidR="00F24702" w:rsidRPr="00EC1BAD" w:rsidRDefault="00F24702" w:rsidP="00F24702">
            <w:pPr>
              <w:autoSpaceDE w:val="0"/>
              <w:autoSpaceDN w:val="0"/>
              <w:adjustRightInd w:val="0"/>
              <w:spacing w:after="100" w:afterAutospacing="1" w:line="276" w:lineRule="auto"/>
              <w:jc w:val="center"/>
              <w:rPr>
                <w:rFonts w:ascii="Arial" w:hAnsi="Arial" w:cs="Arial"/>
                <w:sz w:val="24"/>
                <w:szCs w:val="24"/>
              </w:rPr>
            </w:pPr>
            <w:r w:rsidRPr="00EC1BAD">
              <w:rPr>
                <w:rFonts w:ascii="Arial" w:hAnsi="Arial" w:cs="Arial"/>
                <w:sz w:val="24"/>
                <w:szCs w:val="24"/>
              </w:rPr>
              <w:t>21,4</w:t>
            </w:r>
          </w:p>
        </w:tc>
        <w:tc>
          <w:tcPr>
            <w:tcW w:w="0" w:type="auto"/>
            <w:tcBorders>
              <w:top w:val="single" w:sz="4" w:space="0" w:color="auto"/>
            </w:tcBorders>
          </w:tcPr>
          <w:p w:rsidR="00F24702" w:rsidRPr="00EC1BAD" w:rsidRDefault="00F24702" w:rsidP="00F24702">
            <w:pPr>
              <w:autoSpaceDE w:val="0"/>
              <w:autoSpaceDN w:val="0"/>
              <w:adjustRightInd w:val="0"/>
              <w:spacing w:after="100" w:afterAutospacing="1" w:line="276" w:lineRule="auto"/>
              <w:jc w:val="center"/>
              <w:rPr>
                <w:rFonts w:ascii="Arial" w:hAnsi="Arial" w:cs="Arial"/>
                <w:sz w:val="24"/>
                <w:szCs w:val="24"/>
              </w:rPr>
            </w:pPr>
            <w:r w:rsidRPr="00EC1BAD">
              <w:rPr>
                <w:rFonts w:ascii="Arial" w:hAnsi="Arial" w:cs="Arial"/>
                <w:sz w:val="24"/>
                <w:szCs w:val="24"/>
              </w:rPr>
              <w:t>47</w:t>
            </w:r>
          </w:p>
        </w:tc>
        <w:tc>
          <w:tcPr>
            <w:tcW w:w="0" w:type="auto"/>
            <w:tcBorders>
              <w:top w:val="single" w:sz="4" w:space="0" w:color="auto"/>
            </w:tcBorders>
          </w:tcPr>
          <w:p w:rsidR="00F24702" w:rsidRPr="00EC1BAD" w:rsidRDefault="00F24702" w:rsidP="00F24702">
            <w:pPr>
              <w:autoSpaceDE w:val="0"/>
              <w:autoSpaceDN w:val="0"/>
              <w:adjustRightInd w:val="0"/>
              <w:spacing w:after="100" w:afterAutospacing="1" w:line="276" w:lineRule="auto"/>
              <w:jc w:val="center"/>
              <w:rPr>
                <w:rFonts w:ascii="Arial" w:hAnsi="Arial" w:cs="Arial"/>
                <w:sz w:val="24"/>
                <w:szCs w:val="24"/>
              </w:rPr>
            </w:pPr>
            <w:r w:rsidRPr="00EC1BAD">
              <w:rPr>
                <w:rFonts w:ascii="Arial" w:hAnsi="Arial" w:cs="Arial"/>
                <w:sz w:val="24"/>
                <w:szCs w:val="24"/>
              </w:rPr>
              <w:t>68,1</w:t>
            </w:r>
          </w:p>
        </w:tc>
        <w:tc>
          <w:tcPr>
            <w:tcW w:w="0" w:type="auto"/>
            <w:tcBorders>
              <w:top w:val="single" w:sz="4" w:space="0" w:color="auto"/>
            </w:tcBorders>
          </w:tcPr>
          <w:p w:rsidR="00F24702" w:rsidRPr="00EC1BAD" w:rsidRDefault="00F24702" w:rsidP="00F24702">
            <w:pPr>
              <w:autoSpaceDE w:val="0"/>
              <w:autoSpaceDN w:val="0"/>
              <w:adjustRightInd w:val="0"/>
              <w:spacing w:after="100" w:afterAutospacing="1" w:line="276" w:lineRule="auto"/>
              <w:jc w:val="center"/>
              <w:rPr>
                <w:rFonts w:ascii="Arial" w:hAnsi="Arial" w:cs="Arial"/>
                <w:sz w:val="24"/>
                <w:szCs w:val="24"/>
              </w:rPr>
            </w:pPr>
            <w:r w:rsidRPr="00EC1BAD">
              <w:rPr>
                <w:rFonts w:ascii="Arial" w:hAnsi="Arial" w:cs="Arial"/>
                <w:sz w:val="24"/>
                <w:szCs w:val="24"/>
              </w:rPr>
              <w:t>72</w:t>
            </w:r>
          </w:p>
        </w:tc>
        <w:tc>
          <w:tcPr>
            <w:tcW w:w="0" w:type="auto"/>
            <w:tcBorders>
              <w:top w:val="single" w:sz="4" w:space="0" w:color="auto"/>
            </w:tcBorders>
          </w:tcPr>
          <w:p w:rsidR="00F24702" w:rsidRPr="00EC1BAD" w:rsidRDefault="00F24702" w:rsidP="00F24702">
            <w:pPr>
              <w:autoSpaceDE w:val="0"/>
              <w:autoSpaceDN w:val="0"/>
              <w:adjustRightInd w:val="0"/>
              <w:spacing w:after="100" w:afterAutospacing="1" w:line="276" w:lineRule="auto"/>
              <w:jc w:val="center"/>
              <w:rPr>
                <w:rFonts w:ascii="Arial" w:hAnsi="Arial" w:cs="Arial"/>
                <w:sz w:val="24"/>
                <w:szCs w:val="24"/>
              </w:rPr>
            </w:pPr>
            <w:r w:rsidRPr="00EC1BAD">
              <w:rPr>
                <w:rFonts w:ascii="Arial" w:hAnsi="Arial" w:cs="Arial"/>
                <w:sz w:val="24"/>
                <w:szCs w:val="24"/>
              </w:rPr>
              <w:t>38,7</w:t>
            </w:r>
          </w:p>
        </w:tc>
      </w:tr>
      <w:tr w:rsidR="00F24702" w:rsidRPr="00EC1BAD" w:rsidTr="00F24702">
        <w:trPr>
          <w:trHeight w:val="487"/>
        </w:trPr>
        <w:tc>
          <w:tcPr>
            <w:tcW w:w="1101" w:type="dxa"/>
          </w:tcPr>
          <w:p w:rsidR="00F24702" w:rsidRPr="00EC1BAD" w:rsidRDefault="00F24702" w:rsidP="00F24702">
            <w:pPr>
              <w:autoSpaceDE w:val="0"/>
              <w:autoSpaceDN w:val="0"/>
              <w:adjustRightInd w:val="0"/>
              <w:spacing w:after="100" w:afterAutospacing="1" w:line="276" w:lineRule="auto"/>
              <w:jc w:val="both"/>
              <w:rPr>
                <w:rFonts w:ascii="Arial" w:hAnsi="Arial" w:cs="Arial"/>
                <w:b/>
                <w:bCs/>
                <w:sz w:val="24"/>
                <w:szCs w:val="24"/>
              </w:rPr>
            </w:pPr>
            <w:r w:rsidRPr="00EC1BAD">
              <w:rPr>
                <w:rFonts w:ascii="Arial" w:hAnsi="Arial" w:cs="Arial"/>
                <w:b/>
                <w:bCs/>
                <w:sz w:val="24"/>
                <w:szCs w:val="24"/>
              </w:rPr>
              <w:t>Sin PE</w:t>
            </w:r>
          </w:p>
        </w:tc>
        <w:tc>
          <w:tcPr>
            <w:tcW w:w="1533" w:type="dxa"/>
          </w:tcPr>
          <w:p w:rsidR="00F24702" w:rsidRPr="00EC1BAD" w:rsidRDefault="00F24702" w:rsidP="00F24702">
            <w:pPr>
              <w:autoSpaceDE w:val="0"/>
              <w:autoSpaceDN w:val="0"/>
              <w:adjustRightInd w:val="0"/>
              <w:spacing w:after="100" w:afterAutospacing="1" w:line="276" w:lineRule="auto"/>
              <w:jc w:val="center"/>
              <w:rPr>
                <w:rFonts w:ascii="Arial" w:hAnsi="Arial" w:cs="Arial"/>
                <w:sz w:val="24"/>
                <w:szCs w:val="24"/>
              </w:rPr>
            </w:pPr>
            <w:r w:rsidRPr="00EC1BAD">
              <w:rPr>
                <w:rFonts w:ascii="Arial" w:hAnsi="Arial" w:cs="Arial"/>
                <w:sz w:val="24"/>
                <w:szCs w:val="24"/>
              </w:rPr>
              <w:t>92</w:t>
            </w:r>
          </w:p>
        </w:tc>
        <w:tc>
          <w:tcPr>
            <w:tcW w:w="0" w:type="auto"/>
          </w:tcPr>
          <w:p w:rsidR="00F24702" w:rsidRPr="00EC1BAD" w:rsidRDefault="00F24702" w:rsidP="00F24702">
            <w:pPr>
              <w:autoSpaceDE w:val="0"/>
              <w:autoSpaceDN w:val="0"/>
              <w:adjustRightInd w:val="0"/>
              <w:spacing w:after="100" w:afterAutospacing="1" w:line="276" w:lineRule="auto"/>
              <w:jc w:val="center"/>
              <w:rPr>
                <w:rFonts w:ascii="Arial" w:hAnsi="Arial" w:cs="Arial"/>
                <w:sz w:val="24"/>
                <w:szCs w:val="24"/>
              </w:rPr>
            </w:pPr>
            <w:r w:rsidRPr="00EC1BAD">
              <w:rPr>
                <w:rFonts w:ascii="Arial" w:hAnsi="Arial" w:cs="Arial"/>
                <w:sz w:val="24"/>
                <w:szCs w:val="24"/>
              </w:rPr>
              <w:t>78,6</w:t>
            </w:r>
          </w:p>
        </w:tc>
        <w:tc>
          <w:tcPr>
            <w:tcW w:w="0" w:type="auto"/>
          </w:tcPr>
          <w:p w:rsidR="00F24702" w:rsidRPr="00EC1BAD" w:rsidRDefault="00F24702" w:rsidP="00F24702">
            <w:pPr>
              <w:autoSpaceDE w:val="0"/>
              <w:autoSpaceDN w:val="0"/>
              <w:adjustRightInd w:val="0"/>
              <w:spacing w:after="100" w:afterAutospacing="1" w:line="276" w:lineRule="auto"/>
              <w:jc w:val="center"/>
              <w:rPr>
                <w:rFonts w:ascii="Arial" w:hAnsi="Arial" w:cs="Arial"/>
                <w:sz w:val="24"/>
                <w:szCs w:val="24"/>
              </w:rPr>
            </w:pPr>
            <w:r w:rsidRPr="00EC1BAD">
              <w:rPr>
                <w:rFonts w:ascii="Arial" w:hAnsi="Arial" w:cs="Arial"/>
                <w:sz w:val="24"/>
                <w:szCs w:val="24"/>
              </w:rPr>
              <w:t>22</w:t>
            </w:r>
          </w:p>
        </w:tc>
        <w:tc>
          <w:tcPr>
            <w:tcW w:w="0" w:type="auto"/>
          </w:tcPr>
          <w:p w:rsidR="00F24702" w:rsidRPr="00EC1BAD" w:rsidRDefault="00F24702" w:rsidP="00F24702">
            <w:pPr>
              <w:autoSpaceDE w:val="0"/>
              <w:autoSpaceDN w:val="0"/>
              <w:adjustRightInd w:val="0"/>
              <w:spacing w:after="100" w:afterAutospacing="1" w:line="276" w:lineRule="auto"/>
              <w:jc w:val="center"/>
              <w:rPr>
                <w:rFonts w:ascii="Arial" w:hAnsi="Arial" w:cs="Arial"/>
                <w:sz w:val="24"/>
                <w:szCs w:val="24"/>
              </w:rPr>
            </w:pPr>
            <w:r w:rsidRPr="00EC1BAD">
              <w:rPr>
                <w:rFonts w:ascii="Arial" w:hAnsi="Arial" w:cs="Arial"/>
                <w:sz w:val="24"/>
                <w:szCs w:val="24"/>
              </w:rPr>
              <w:t>31,9</w:t>
            </w:r>
          </w:p>
        </w:tc>
        <w:tc>
          <w:tcPr>
            <w:tcW w:w="0" w:type="auto"/>
          </w:tcPr>
          <w:p w:rsidR="00F24702" w:rsidRPr="00EC1BAD" w:rsidRDefault="00F24702" w:rsidP="00F24702">
            <w:pPr>
              <w:autoSpaceDE w:val="0"/>
              <w:autoSpaceDN w:val="0"/>
              <w:adjustRightInd w:val="0"/>
              <w:spacing w:after="100" w:afterAutospacing="1" w:line="276" w:lineRule="auto"/>
              <w:jc w:val="center"/>
              <w:rPr>
                <w:rFonts w:ascii="Arial" w:hAnsi="Arial" w:cs="Arial"/>
                <w:sz w:val="24"/>
                <w:szCs w:val="24"/>
              </w:rPr>
            </w:pPr>
            <w:r w:rsidRPr="00EC1BAD">
              <w:rPr>
                <w:rFonts w:ascii="Arial" w:hAnsi="Arial" w:cs="Arial"/>
                <w:sz w:val="24"/>
                <w:szCs w:val="24"/>
              </w:rPr>
              <w:t>114</w:t>
            </w:r>
          </w:p>
        </w:tc>
        <w:tc>
          <w:tcPr>
            <w:tcW w:w="0" w:type="auto"/>
          </w:tcPr>
          <w:p w:rsidR="00F24702" w:rsidRPr="00EC1BAD" w:rsidRDefault="00F24702" w:rsidP="00F24702">
            <w:pPr>
              <w:autoSpaceDE w:val="0"/>
              <w:autoSpaceDN w:val="0"/>
              <w:adjustRightInd w:val="0"/>
              <w:spacing w:after="100" w:afterAutospacing="1" w:line="276" w:lineRule="auto"/>
              <w:jc w:val="center"/>
              <w:rPr>
                <w:rFonts w:ascii="Arial" w:hAnsi="Arial" w:cs="Arial"/>
                <w:sz w:val="24"/>
                <w:szCs w:val="24"/>
              </w:rPr>
            </w:pPr>
            <w:r w:rsidRPr="00EC1BAD">
              <w:rPr>
                <w:rFonts w:ascii="Arial" w:hAnsi="Arial" w:cs="Arial"/>
                <w:sz w:val="24"/>
                <w:szCs w:val="24"/>
              </w:rPr>
              <w:t>61,3</w:t>
            </w:r>
          </w:p>
        </w:tc>
      </w:tr>
      <w:tr w:rsidR="00F24702" w:rsidRPr="00EC1BAD" w:rsidTr="00F24702">
        <w:trPr>
          <w:trHeight w:val="487"/>
        </w:trPr>
        <w:tc>
          <w:tcPr>
            <w:tcW w:w="1101" w:type="dxa"/>
            <w:tcBorders>
              <w:bottom w:val="single" w:sz="4" w:space="0" w:color="auto"/>
            </w:tcBorders>
          </w:tcPr>
          <w:p w:rsidR="00F24702" w:rsidRPr="00EC1BAD" w:rsidRDefault="00F24702" w:rsidP="00F24702">
            <w:pPr>
              <w:autoSpaceDE w:val="0"/>
              <w:autoSpaceDN w:val="0"/>
              <w:adjustRightInd w:val="0"/>
              <w:spacing w:after="100" w:afterAutospacing="1" w:line="276" w:lineRule="auto"/>
              <w:jc w:val="both"/>
              <w:rPr>
                <w:rFonts w:ascii="Arial" w:hAnsi="Arial" w:cs="Arial"/>
                <w:b/>
                <w:bCs/>
                <w:sz w:val="24"/>
                <w:szCs w:val="24"/>
              </w:rPr>
            </w:pPr>
            <w:r w:rsidRPr="00EC1BAD">
              <w:rPr>
                <w:rFonts w:ascii="Arial" w:hAnsi="Arial" w:cs="Arial"/>
                <w:b/>
                <w:bCs/>
                <w:sz w:val="24"/>
                <w:szCs w:val="24"/>
              </w:rPr>
              <w:t>Total</w:t>
            </w:r>
          </w:p>
        </w:tc>
        <w:tc>
          <w:tcPr>
            <w:tcW w:w="1533" w:type="dxa"/>
            <w:tcBorders>
              <w:bottom w:val="single" w:sz="4" w:space="0" w:color="auto"/>
            </w:tcBorders>
          </w:tcPr>
          <w:p w:rsidR="00F24702" w:rsidRPr="00EC1BAD" w:rsidRDefault="00F24702" w:rsidP="00F24702">
            <w:pPr>
              <w:autoSpaceDE w:val="0"/>
              <w:autoSpaceDN w:val="0"/>
              <w:adjustRightInd w:val="0"/>
              <w:spacing w:after="100" w:afterAutospacing="1" w:line="276" w:lineRule="auto"/>
              <w:jc w:val="center"/>
              <w:rPr>
                <w:rFonts w:ascii="Arial" w:hAnsi="Arial" w:cs="Arial"/>
                <w:sz w:val="24"/>
                <w:szCs w:val="24"/>
              </w:rPr>
            </w:pPr>
            <w:r w:rsidRPr="00EC1BAD">
              <w:rPr>
                <w:rFonts w:ascii="Arial" w:hAnsi="Arial" w:cs="Arial"/>
                <w:sz w:val="24"/>
                <w:szCs w:val="24"/>
              </w:rPr>
              <w:t>117</w:t>
            </w:r>
          </w:p>
        </w:tc>
        <w:tc>
          <w:tcPr>
            <w:tcW w:w="0" w:type="auto"/>
            <w:tcBorders>
              <w:bottom w:val="single" w:sz="4" w:space="0" w:color="auto"/>
            </w:tcBorders>
          </w:tcPr>
          <w:p w:rsidR="00F24702" w:rsidRPr="00EC1BAD" w:rsidRDefault="00F24702" w:rsidP="00F24702">
            <w:pPr>
              <w:autoSpaceDE w:val="0"/>
              <w:autoSpaceDN w:val="0"/>
              <w:adjustRightInd w:val="0"/>
              <w:spacing w:after="100" w:afterAutospacing="1" w:line="276" w:lineRule="auto"/>
              <w:jc w:val="center"/>
              <w:rPr>
                <w:rFonts w:ascii="Arial" w:hAnsi="Arial" w:cs="Arial"/>
                <w:sz w:val="24"/>
                <w:szCs w:val="24"/>
              </w:rPr>
            </w:pPr>
            <w:r w:rsidRPr="00EC1BAD">
              <w:rPr>
                <w:rFonts w:ascii="Arial" w:hAnsi="Arial" w:cs="Arial"/>
                <w:sz w:val="24"/>
                <w:szCs w:val="24"/>
              </w:rPr>
              <w:t>100</w:t>
            </w:r>
          </w:p>
        </w:tc>
        <w:tc>
          <w:tcPr>
            <w:tcW w:w="0" w:type="auto"/>
            <w:tcBorders>
              <w:bottom w:val="single" w:sz="4" w:space="0" w:color="auto"/>
            </w:tcBorders>
          </w:tcPr>
          <w:p w:rsidR="00F24702" w:rsidRPr="00EC1BAD" w:rsidRDefault="00F24702" w:rsidP="00F24702">
            <w:pPr>
              <w:autoSpaceDE w:val="0"/>
              <w:autoSpaceDN w:val="0"/>
              <w:adjustRightInd w:val="0"/>
              <w:spacing w:after="100" w:afterAutospacing="1" w:line="276" w:lineRule="auto"/>
              <w:jc w:val="center"/>
              <w:rPr>
                <w:rFonts w:ascii="Arial" w:hAnsi="Arial" w:cs="Arial"/>
                <w:sz w:val="24"/>
                <w:szCs w:val="24"/>
              </w:rPr>
            </w:pPr>
            <w:r w:rsidRPr="00EC1BAD">
              <w:rPr>
                <w:rFonts w:ascii="Arial" w:hAnsi="Arial" w:cs="Arial"/>
                <w:sz w:val="24"/>
                <w:szCs w:val="24"/>
              </w:rPr>
              <w:t>69</w:t>
            </w:r>
          </w:p>
        </w:tc>
        <w:tc>
          <w:tcPr>
            <w:tcW w:w="0" w:type="auto"/>
            <w:tcBorders>
              <w:bottom w:val="single" w:sz="4" w:space="0" w:color="auto"/>
            </w:tcBorders>
          </w:tcPr>
          <w:p w:rsidR="00F24702" w:rsidRPr="00EC1BAD" w:rsidRDefault="00F24702" w:rsidP="00F24702">
            <w:pPr>
              <w:autoSpaceDE w:val="0"/>
              <w:autoSpaceDN w:val="0"/>
              <w:adjustRightInd w:val="0"/>
              <w:spacing w:after="100" w:afterAutospacing="1" w:line="276" w:lineRule="auto"/>
              <w:jc w:val="center"/>
              <w:rPr>
                <w:rFonts w:ascii="Arial" w:hAnsi="Arial" w:cs="Arial"/>
                <w:sz w:val="24"/>
                <w:szCs w:val="24"/>
              </w:rPr>
            </w:pPr>
            <w:r w:rsidRPr="00EC1BAD">
              <w:rPr>
                <w:rFonts w:ascii="Arial" w:hAnsi="Arial" w:cs="Arial"/>
                <w:sz w:val="24"/>
                <w:szCs w:val="24"/>
              </w:rPr>
              <w:t>100</w:t>
            </w:r>
          </w:p>
        </w:tc>
        <w:tc>
          <w:tcPr>
            <w:tcW w:w="0" w:type="auto"/>
            <w:tcBorders>
              <w:bottom w:val="single" w:sz="4" w:space="0" w:color="auto"/>
            </w:tcBorders>
          </w:tcPr>
          <w:p w:rsidR="00F24702" w:rsidRPr="00EC1BAD" w:rsidRDefault="00F24702" w:rsidP="00F24702">
            <w:pPr>
              <w:autoSpaceDE w:val="0"/>
              <w:autoSpaceDN w:val="0"/>
              <w:adjustRightInd w:val="0"/>
              <w:spacing w:after="100" w:afterAutospacing="1" w:line="276" w:lineRule="auto"/>
              <w:jc w:val="center"/>
              <w:rPr>
                <w:rFonts w:ascii="Arial" w:hAnsi="Arial" w:cs="Arial"/>
                <w:sz w:val="24"/>
                <w:szCs w:val="24"/>
              </w:rPr>
            </w:pPr>
            <w:r w:rsidRPr="00EC1BAD">
              <w:rPr>
                <w:rFonts w:ascii="Arial" w:hAnsi="Arial" w:cs="Arial"/>
                <w:sz w:val="24"/>
                <w:szCs w:val="24"/>
              </w:rPr>
              <w:t>186</w:t>
            </w:r>
          </w:p>
        </w:tc>
        <w:tc>
          <w:tcPr>
            <w:tcW w:w="0" w:type="auto"/>
            <w:tcBorders>
              <w:bottom w:val="single" w:sz="4" w:space="0" w:color="auto"/>
            </w:tcBorders>
          </w:tcPr>
          <w:p w:rsidR="00F24702" w:rsidRPr="00EC1BAD" w:rsidRDefault="00F24702" w:rsidP="00F24702">
            <w:pPr>
              <w:autoSpaceDE w:val="0"/>
              <w:autoSpaceDN w:val="0"/>
              <w:adjustRightInd w:val="0"/>
              <w:spacing w:after="100" w:afterAutospacing="1" w:line="276" w:lineRule="auto"/>
              <w:jc w:val="center"/>
              <w:rPr>
                <w:rFonts w:ascii="Arial" w:hAnsi="Arial" w:cs="Arial"/>
                <w:sz w:val="24"/>
                <w:szCs w:val="24"/>
              </w:rPr>
            </w:pPr>
            <w:r w:rsidRPr="00EC1BAD">
              <w:rPr>
                <w:rFonts w:ascii="Arial" w:hAnsi="Arial" w:cs="Arial"/>
                <w:sz w:val="24"/>
                <w:szCs w:val="24"/>
              </w:rPr>
              <w:t>100</w:t>
            </w:r>
          </w:p>
        </w:tc>
      </w:tr>
    </w:tbl>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b/>
          <w:bCs/>
          <w:sz w:val="24"/>
          <w:szCs w:val="24"/>
        </w:rPr>
        <w:t>Fuente.</w:t>
      </w:r>
      <w:r w:rsidRPr="00EC1BAD">
        <w:rPr>
          <w:rFonts w:ascii="Arial" w:hAnsi="Arial" w:cs="Arial"/>
          <w:sz w:val="24"/>
          <w:szCs w:val="24"/>
        </w:rPr>
        <w:t xml:space="preserve"> Historia clínica.</w:t>
      </w:r>
    </w:p>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sz w:val="24"/>
          <w:szCs w:val="24"/>
        </w:rPr>
        <w:lastRenderedPageBreak/>
        <w:t xml:space="preserve">Tal y como se aprecia en la </w:t>
      </w:r>
      <w:r w:rsidRPr="00EC1BAD">
        <w:rPr>
          <w:rFonts w:ascii="Arial" w:hAnsi="Arial" w:cs="Arial"/>
          <w:b/>
          <w:bCs/>
          <w:sz w:val="24"/>
          <w:szCs w:val="24"/>
        </w:rPr>
        <w:t>tabla 2</w:t>
      </w:r>
      <w:r w:rsidRPr="00EC1BAD">
        <w:rPr>
          <w:rFonts w:ascii="Arial" w:hAnsi="Arial" w:cs="Arial"/>
          <w:sz w:val="24"/>
          <w:szCs w:val="24"/>
        </w:rPr>
        <w:t>, de las 186 gestantes incluidas en la investigación se identificaron 69 con ecografía Doppler alterada. De esas 69 gestantes el 68,1% presentó pre-</w:t>
      </w:r>
      <w:proofErr w:type="spellStart"/>
      <w:r w:rsidRPr="00EC1BAD">
        <w:rPr>
          <w:rFonts w:ascii="Arial" w:hAnsi="Arial" w:cs="Arial"/>
          <w:sz w:val="24"/>
          <w:szCs w:val="24"/>
        </w:rPr>
        <w:t>eclamsia</w:t>
      </w:r>
      <w:proofErr w:type="spellEnd"/>
      <w:r w:rsidRPr="00EC1BAD">
        <w:rPr>
          <w:rFonts w:ascii="Arial" w:hAnsi="Arial" w:cs="Arial"/>
          <w:sz w:val="24"/>
          <w:szCs w:val="24"/>
        </w:rPr>
        <w:t>. Mientras que de las 117 que tuvieron resultado del Doppler normal solamente el 21,4% presentó pre-eclampsia. Por tanto de forma general se aprecia que el Doppler tuvo una connotación importante a la hora de predecir una posible pre-eclampsia en las gestantes.</w:t>
      </w:r>
    </w:p>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b/>
          <w:bCs/>
          <w:sz w:val="24"/>
          <w:szCs w:val="24"/>
        </w:rPr>
        <w:t>Tabla 3.</w:t>
      </w:r>
      <w:r w:rsidRPr="00EC1BAD">
        <w:rPr>
          <w:rFonts w:ascii="Arial" w:hAnsi="Arial" w:cs="Arial"/>
          <w:sz w:val="24"/>
          <w:szCs w:val="24"/>
        </w:rPr>
        <w:t xml:space="preserve"> Predictividad del Doppler en relación a la edad de las gestantes.</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725"/>
        <w:gridCol w:w="672"/>
        <w:gridCol w:w="608"/>
        <w:gridCol w:w="539"/>
        <w:gridCol w:w="567"/>
        <w:gridCol w:w="709"/>
        <w:gridCol w:w="709"/>
        <w:gridCol w:w="567"/>
        <w:gridCol w:w="567"/>
        <w:gridCol w:w="850"/>
        <w:gridCol w:w="1559"/>
      </w:tblGrid>
      <w:tr w:rsidR="00F24702" w:rsidRPr="00EC1BAD" w:rsidTr="00F24702">
        <w:trPr>
          <w:trHeight w:val="347"/>
        </w:trPr>
        <w:tc>
          <w:tcPr>
            <w:tcW w:w="1725" w:type="dxa"/>
            <w:vMerge w:val="restart"/>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b/>
                <w:bCs/>
                <w:color w:val="000000"/>
                <w:sz w:val="24"/>
                <w:szCs w:val="24"/>
                <w:lang w:eastAsia="es-ES"/>
              </w:rPr>
              <w:t>Grupos de edades</w:t>
            </w:r>
          </w:p>
        </w:tc>
        <w:tc>
          <w:tcPr>
            <w:tcW w:w="1280" w:type="dxa"/>
            <w:gridSpan w:val="2"/>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Doppler normal</w:t>
            </w:r>
          </w:p>
        </w:tc>
        <w:tc>
          <w:tcPr>
            <w:tcW w:w="1106" w:type="dxa"/>
            <w:gridSpan w:val="2"/>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PE</w:t>
            </w:r>
          </w:p>
        </w:tc>
        <w:tc>
          <w:tcPr>
            <w:tcW w:w="1418" w:type="dxa"/>
            <w:gridSpan w:val="2"/>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Doppler Patológico</w:t>
            </w:r>
          </w:p>
        </w:tc>
        <w:tc>
          <w:tcPr>
            <w:tcW w:w="1134" w:type="dxa"/>
            <w:gridSpan w:val="2"/>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PE</w:t>
            </w:r>
          </w:p>
        </w:tc>
        <w:tc>
          <w:tcPr>
            <w:tcW w:w="850" w:type="dxa"/>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ODDS</w:t>
            </w:r>
          </w:p>
        </w:tc>
        <w:tc>
          <w:tcPr>
            <w:tcW w:w="1559" w:type="dxa"/>
            <w:shd w:val="clear" w:color="auto" w:fill="8DB3E2" w:themeFill="text2" w:themeFillTint="66"/>
            <w:vAlign w:val="center"/>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IC (95%)</w:t>
            </w:r>
          </w:p>
        </w:tc>
      </w:tr>
      <w:tr w:rsidR="00F24702" w:rsidRPr="00EC1BAD" w:rsidTr="00F24702">
        <w:trPr>
          <w:trHeight w:val="347"/>
        </w:trPr>
        <w:tc>
          <w:tcPr>
            <w:tcW w:w="1725" w:type="dxa"/>
            <w:vMerge/>
            <w:shd w:val="clear" w:color="auto" w:fill="8DB3E2" w:themeFill="text2" w:themeFillTint="66"/>
            <w:noWrap/>
            <w:vAlign w:val="bottom"/>
            <w:hideMark/>
          </w:tcPr>
          <w:p w:rsidR="00F24702" w:rsidRPr="00EC1BAD" w:rsidRDefault="00F24702" w:rsidP="00F24702">
            <w:pPr>
              <w:spacing w:after="0" w:line="276" w:lineRule="auto"/>
              <w:rPr>
                <w:rFonts w:ascii="Arial" w:eastAsia="Times New Roman" w:hAnsi="Arial" w:cs="Arial"/>
                <w:b/>
                <w:bCs/>
                <w:color w:val="000000"/>
                <w:sz w:val="24"/>
                <w:szCs w:val="24"/>
                <w:lang w:eastAsia="es-ES"/>
              </w:rPr>
            </w:pPr>
          </w:p>
        </w:tc>
        <w:tc>
          <w:tcPr>
            <w:tcW w:w="672"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No.</w:t>
            </w:r>
          </w:p>
        </w:tc>
        <w:tc>
          <w:tcPr>
            <w:tcW w:w="608"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w:t>
            </w:r>
          </w:p>
        </w:tc>
        <w:tc>
          <w:tcPr>
            <w:tcW w:w="539"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Sí</w:t>
            </w:r>
          </w:p>
        </w:tc>
        <w:tc>
          <w:tcPr>
            <w:tcW w:w="567"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No</w:t>
            </w:r>
          </w:p>
        </w:tc>
        <w:tc>
          <w:tcPr>
            <w:tcW w:w="709"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No.</w:t>
            </w:r>
          </w:p>
        </w:tc>
        <w:tc>
          <w:tcPr>
            <w:tcW w:w="709"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w:t>
            </w:r>
          </w:p>
        </w:tc>
        <w:tc>
          <w:tcPr>
            <w:tcW w:w="567"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Sí</w:t>
            </w:r>
          </w:p>
        </w:tc>
        <w:tc>
          <w:tcPr>
            <w:tcW w:w="567"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No</w:t>
            </w:r>
          </w:p>
        </w:tc>
        <w:tc>
          <w:tcPr>
            <w:tcW w:w="850"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p>
        </w:tc>
        <w:tc>
          <w:tcPr>
            <w:tcW w:w="1559" w:type="dxa"/>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p>
        </w:tc>
      </w:tr>
      <w:tr w:rsidR="00F24702" w:rsidRPr="00EC1BAD" w:rsidTr="00F24702">
        <w:trPr>
          <w:trHeight w:val="347"/>
        </w:trPr>
        <w:tc>
          <w:tcPr>
            <w:tcW w:w="1725"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Menor de 19 años</w:t>
            </w:r>
          </w:p>
        </w:tc>
        <w:tc>
          <w:tcPr>
            <w:tcW w:w="6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24</w:t>
            </w:r>
          </w:p>
        </w:tc>
        <w:tc>
          <w:tcPr>
            <w:tcW w:w="608"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61,5</w:t>
            </w:r>
          </w:p>
        </w:tc>
        <w:tc>
          <w:tcPr>
            <w:tcW w:w="53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9</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15</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15</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38,5</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3</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12</w:t>
            </w:r>
          </w:p>
        </w:tc>
        <w:tc>
          <w:tcPr>
            <w:tcW w:w="850"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0,41</w:t>
            </w:r>
          </w:p>
        </w:tc>
        <w:tc>
          <w:tcPr>
            <w:tcW w:w="1559" w:type="dxa"/>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(1,23-4,70)</w:t>
            </w:r>
          </w:p>
        </w:tc>
      </w:tr>
      <w:tr w:rsidR="00F24702" w:rsidRPr="00EC1BAD" w:rsidTr="00F24702">
        <w:trPr>
          <w:trHeight w:val="347"/>
        </w:trPr>
        <w:tc>
          <w:tcPr>
            <w:tcW w:w="1725"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19 a 29 años</w:t>
            </w:r>
          </w:p>
        </w:tc>
        <w:tc>
          <w:tcPr>
            <w:tcW w:w="6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43</w:t>
            </w:r>
          </w:p>
        </w:tc>
        <w:tc>
          <w:tcPr>
            <w:tcW w:w="608"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60,6</w:t>
            </w:r>
          </w:p>
        </w:tc>
        <w:tc>
          <w:tcPr>
            <w:tcW w:w="53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8</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35</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28</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39,4</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23</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5</w:t>
            </w:r>
          </w:p>
        </w:tc>
        <w:tc>
          <w:tcPr>
            <w:tcW w:w="850"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20,12</w:t>
            </w:r>
          </w:p>
        </w:tc>
        <w:tc>
          <w:tcPr>
            <w:tcW w:w="1559" w:type="dxa"/>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(1,03-3,22)</w:t>
            </w:r>
          </w:p>
        </w:tc>
      </w:tr>
      <w:tr w:rsidR="00F24702" w:rsidRPr="00EC1BAD" w:rsidTr="00F24702">
        <w:trPr>
          <w:trHeight w:val="347"/>
        </w:trPr>
        <w:tc>
          <w:tcPr>
            <w:tcW w:w="1725"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30 a 35 años</w:t>
            </w:r>
          </w:p>
        </w:tc>
        <w:tc>
          <w:tcPr>
            <w:tcW w:w="6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34</w:t>
            </w:r>
          </w:p>
        </w:tc>
        <w:tc>
          <w:tcPr>
            <w:tcW w:w="608"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65,4</w:t>
            </w:r>
          </w:p>
        </w:tc>
        <w:tc>
          <w:tcPr>
            <w:tcW w:w="53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6</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28</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18</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34,6</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15</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w:t>
            </w:r>
          </w:p>
        </w:tc>
        <w:tc>
          <w:tcPr>
            <w:tcW w:w="850"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23,33</w:t>
            </w:r>
          </w:p>
        </w:tc>
        <w:tc>
          <w:tcPr>
            <w:tcW w:w="1559" w:type="dxa"/>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(2,44-5,83)</w:t>
            </w:r>
          </w:p>
        </w:tc>
      </w:tr>
      <w:tr w:rsidR="00F24702" w:rsidRPr="00EC1BAD" w:rsidTr="00F24702">
        <w:trPr>
          <w:trHeight w:val="347"/>
        </w:trPr>
        <w:tc>
          <w:tcPr>
            <w:tcW w:w="1725"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36 años y más</w:t>
            </w:r>
          </w:p>
        </w:tc>
        <w:tc>
          <w:tcPr>
            <w:tcW w:w="6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16</w:t>
            </w:r>
          </w:p>
        </w:tc>
        <w:tc>
          <w:tcPr>
            <w:tcW w:w="608"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66,7</w:t>
            </w:r>
          </w:p>
        </w:tc>
        <w:tc>
          <w:tcPr>
            <w:tcW w:w="53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14</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8</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33,3</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6</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w:t>
            </w:r>
          </w:p>
        </w:tc>
        <w:tc>
          <w:tcPr>
            <w:tcW w:w="850"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21,00</w:t>
            </w:r>
          </w:p>
        </w:tc>
        <w:tc>
          <w:tcPr>
            <w:tcW w:w="1559" w:type="dxa"/>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(3,45-9,04)</w:t>
            </w:r>
          </w:p>
        </w:tc>
      </w:tr>
    </w:tbl>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b/>
          <w:bCs/>
          <w:sz w:val="24"/>
          <w:szCs w:val="24"/>
        </w:rPr>
        <w:t>Fuente.</w:t>
      </w:r>
      <w:r w:rsidRPr="00EC1BAD">
        <w:rPr>
          <w:rFonts w:ascii="Arial" w:hAnsi="Arial" w:cs="Arial"/>
          <w:sz w:val="24"/>
          <w:szCs w:val="24"/>
        </w:rPr>
        <w:t xml:space="preserve"> Historia clínica.</w:t>
      </w:r>
    </w:p>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sz w:val="24"/>
          <w:szCs w:val="24"/>
        </w:rPr>
        <w:t xml:space="preserve">Cuando se analiza la </w:t>
      </w:r>
      <w:r w:rsidRPr="00EC1BAD">
        <w:rPr>
          <w:rFonts w:ascii="Arial" w:hAnsi="Arial" w:cs="Arial"/>
          <w:b/>
          <w:bCs/>
          <w:sz w:val="24"/>
          <w:szCs w:val="24"/>
        </w:rPr>
        <w:t>tabla 3</w:t>
      </w:r>
      <w:r w:rsidRPr="00EC1BAD">
        <w:rPr>
          <w:rFonts w:ascii="Arial" w:hAnsi="Arial" w:cs="Arial"/>
          <w:sz w:val="24"/>
          <w:szCs w:val="24"/>
        </w:rPr>
        <w:t xml:space="preserve">, llama la atención que en las gestantes menores de 19 años, la predictividad del Doppler no fue significativa, pues se calculó un </w:t>
      </w:r>
      <w:proofErr w:type="spellStart"/>
      <w:r w:rsidRPr="00EC1BAD">
        <w:rPr>
          <w:rFonts w:ascii="Arial" w:hAnsi="Arial" w:cs="Arial"/>
          <w:sz w:val="24"/>
          <w:szCs w:val="24"/>
        </w:rPr>
        <w:t>odds</w:t>
      </w:r>
      <w:proofErr w:type="spellEnd"/>
      <w:r w:rsidRPr="00EC1BAD">
        <w:rPr>
          <w:rFonts w:ascii="Arial" w:hAnsi="Arial" w:cs="Arial"/>
          <w:sz w:val="24"/>
          <w:szCs w:val="24"/>
        </w:rPr>
        <w:t xml:space="preserve">=0,41 con IC95% (1,23-4,70) por lo que el resultado es estadísticamente significativo. Sin embargo en todos los demás grupos </w:t>
      </w:r>
      <w:proofErr w:type="spellStart"/>
      <w:r w:rsidRPr="00EC1BAD">
        <w:rPr>
          <w:rFonts w:ascii="Arial" w:hAnsi="Arial" w:cs="Arial"/>
          <w:sz w:val="24"/>
          <w:szCs w:val="24"/>
        </w:rPr>
        <w:t>etáreos</w:t>
      </w:r>
      <w:proofErr w:type="spellEnd"/>
      <w:r w:rsidRPr="00EC1BAD">
        <w:rPr>
          <w:rFonts w:ascii="Arial" w:hAnsi="Arial" w:cs="Arial"/>
          <w:sz w:val="24"/>
          <w:szCs w:val="24"/>
        </w:rPr>
        <w:t xml:space="preserve"> si mostró un valor predictivo importante. </w:t>
      </w:r>
    </w:p>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b/>
          <w:bCs/>
          <w:sz w:val="24"/>
          <w:szCs w:val="24"/>
        </w:rPr>
        <w:t>Tabla 4.</w:t>
      </w:r>
      <w:r w:rsidRPr="00EC1BAD">
        <w:rPr>
          <w:rFonts w:ascii="Arial" w:hAnsi="Arial" w:cs="Arial"/>
          <w:sz w:val="24"/>
          <w:szCs w:val="24"/>
        </w:rPr>
        <w:t xml:space="preserve"> Predictividad del Doppler en relación a la paridad.</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725"/>
        <w:gridCol w:w="672"/>
        <w:gridCol w:w="608"/>
        <w:gridCol w:w="539"/>
        <w:gridCol w:w="567"/>
        <w:gridCol w:w="709"/>
        <w:gridCol w:w="709"/>
        <w:gridCol w:w="567"/>
        <w:gridCol w:w="567"/>
        <w:gridCol w:w="850"/>
        <w:gridCol w:w="1559"/>
      </w:tblGrid>
      <w:tr w:rsidR="00F24702" w:rsidRPr="00EC1BAD" w:rsidTr="00F24702">
        <w:trPr>
          <w:trHeight w:val="347"/>
        </w:trPr>
        <w:tc>
          <w:tcPr>
            <w:tcW w:w="1725" w:type="dxa"/>
            <w:vMerge w:val="restart"/>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sz w:val="24"/>
                <w:szCs w:val="24"/>
                <w:lang w:eastAsia="es-ES"/>
              </w:rPr>
            </w:pPr>
            <w:r w:rsidRPr="00EC1BAD">
              <w:rPr>
                <w:rFonts w:ascii="Arial" w:eastAsia="Times New Roman" w:hAnsi="Arial" w:cs="Arial"/>
                <w:b/>
                <w:bCs/>
                <w:sz w:val="24"/>
                <w:szCs w:val="24"/>
                <w:lang w:eastAsia="es-ES"/>
              </w:rPr>
              <w:t>Paridad</w:t>
            </w:r>
          </w:p>
        </w:tc>
        <w:tc>
          <w:tcPr>
            <w:tcW w:w="1280" w:type="dxa"/>
            <w:gridSpan w:val="2"/>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Doppler normal</w:t>
            </w:r>
          </w:p>
        </w:tc>
        <w:tc>
          <w:tcPr>
            <w:tcW w:w="1106" w:type="dxa"/>
            <w:gridSpan w:val="2"/>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PE</w:t>
            </w:r>
          </w:p>
        </w:tc>
        <w:tc>
          <w:tcPr>
            <w:tcW w:w="1418" w:type="dxa"/>
            <w:gridSpan w:val="2"/>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Doppler Patológico</w:t>
            </w:r>
          </w:p>
        </w:tc>
        <w:tc>
          <w:tcPr>
            <w:tcW w:w="1134" w:type="dxa"/>
            <w:gridSpan w:val="2"/>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PE</w:t>
            </w:r>
          </w:p>
        </w:tc>
        <w:tc>
          <w:tcPr>
            <w:tcW w:w="850" w:type="dxa"/>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ODDS</w:t>
            </w:r>
          </w:p>
        </w:tc>
        <w:tc>
          <w:tcPr>
            <w:tcW w:w="1559" w:type="dxa"/>
            <w:shd w:val="clear" w:color="auto" w:fill="8DB3E2" w:themeFill="text2" w:themeFillTint="66"/>
            <w:vAlign w:val="center"/>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IC (95%)</w:t>
            </w:r>
          </w:p>
        </w:tc>
      </w:tr>
      <w:tr w:rsidR="00F24702" w:rsidRPr="00EC1BAD" w:rsidTr="00F24702">
        <w:trPr>
          <w:trHeight w:val="347"/>
        </w:trPr>
        <w:tc>
          <w:tcPr>
            <w:tcW w:w="1725" w:type="dxa"/>
            <w:vMerge/>
            <w:shd w:val="clear" w:color="auto" w:fill="8DB3E2" w:themeFill="text2" w:themeFillTint="66"/>
            <w:noWrap/>
            <w:vAlign w:val="bottom"/>
            <w:hideMark/>
          </w:tcPr>
          <w:p w:rsidR="00F24702" w:rsidRPr="00EC1BAD" w:rsidRDefault="00F24702" w:rsidP="00F24702">
            <w:pPr>
              <w:spacing w:after="0" w:line="276" w:lineRule="auto"/>
              <w:rPr>
                <w:rFonts w:ascii="Arial" w:eastAsia="Times New Roman" w:hAnsi="Arial" w:cs="Arial"/>
                <w:b/>
                <w:bCs/>
                <w:color w:val="000000"/>
                <w:sz w:val="24"/>
                <w:szCs w:val="24"/>
                <w:lang w:eastAsia="es-ES"/>
              </w:rPr>
            </w:pPr>
          </w:p>
        </w:tc>
        <w:tc>
          <w:tcPr>
            <w:tcW w:w="672"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No.</w:t>
            </w:r>
          </w:p>
        </w:tc>
        <w:tc>
          <w:tcPr>
            <w:tcW w:w="608"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w:t>
            </w:r>
          </w:p>
        </w:tc>
        <w:tc>
          <w:tcPr>
            <w:tcW w:w="539"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Sí</w:t>
            </w:r>
          </w:p>
        </w:tc>
        <w:tc>
          <w:tcPr>
            <w:tcW w:w="567"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No</w:t>
            </w:r>
          </w:p>
        </w:tc>
        <w:tc>
          <w:tcPr>
            <w:tcW w:w="709"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No.</w:t>
            </w:r>
          </w:p>
        </w:tc>
        <w:tc>
          <w:tcPr>
            <w:tcW w:w="709"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w:t>
            </w:r>
          </w:p>
        </w:tc>
        <w:tc>
          <w:tcPr>
            <w:tcW w:w="567"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Sí</w:t>
            </w:r>
          </w:p>
        </w:tc>
        <w:tc>
          <w:tcPr>
            <w:tcW w:w="567"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No</w:t>
            </w:r>
          </w:p>
        </w:tc>
        <w:tc>
          <w:tcPr>
            <w:tcW w:w="850"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p>
        </w:tc>
        <w:tc>
          <w:tcPr>
            <w:tcW w:w="1559" w:type="dxa"/>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p>
        </w:tc>
      </w:tr>
      <w:tr w:rsidR="00F24702" w:rsidRPr="00EC1BAD" w:rsidTr="00F24702">
        <w:trPr>
          <w:trHeight w:val="347"/>
        </w:trPr>
        <w:tc>
          <w:tcPr>
            <w:tcW w:w="1725"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Nulípara</w:t>
            </w:r>
          </w:p>
        </w:tc>
        <w:tc>
          <w:tcPr>
            <w:tcW w:w="6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44</w:t>
            </w:r>
          </w:p>
        </w:tc>
        <w:tc>
          <w:tcPr>
            <w:tcW w:w="608"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64,7</w:t>
            </w:r>
          </w:p>
        </w:tc>
        <w:tc>
          <w:tcPr>
            <w:tcW w:w="53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8</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36</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24</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35,3</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19</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5</w:t>
            </w:r>
          </w:p>
        </w:tc>
        <w:tc>
          <w:tcPr>
            <w:tcW w:w="850"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17,10</w:t>
            </w:r>
          </w:p>
        </w:tc>
        <w:tc>
          <w:tcPr>
            <w:tcW w:w="1559" w:type="dxa"/>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(1,24-3,47)</w:t>
            </w:r>
          </w:p>
        </w:tc>
      </w:tr>
      <w:tr w:rsidR="00F24702" w:rsidRPr="00EC1BAD" w:rsidTr="00F24702">
        <w:trPr>
          <w:trHeight w:val="347"/>
        </w:trPr>
        <w:tc>
          <w:tcPr>
            <w:tcW w:w="1725"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Primípara</w:t>
            </w:r>
          </w:p>
        </w:tc>
        <w:tc>
          <w:tcPr>
            <w:tcW w:w="6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45</w:t>
            </w:r>
          </w:p>
        </w:tc>
        <w:tc>
          <w:tcPr>
            <w:tcW w:w="608"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60,8</w:t>
            </w:r>
          </w:p>
        </w:tc>
        <w:tc>
          <w:tcPr>
            <w:tcW w:w="53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11</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34</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29</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39,2</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23</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6</w:t>
            </w:r>
          </w:p>
        </w:tc>
        <w:tc>
          <w:tcPr>
            <w:tcW w:w="850"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11,84</w:t>
            </w:r>
          </w:p>
        </w:tc>
        <w:tc>
          <w:tcPr>
            <w:tcW w:w="1559" w:type="dxa"/>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(2,81-4,90)</w:t>
            </w:r>
          </w:p>
        </w:tc>
      </w:tr>
      <w:tr w:rsidR="00F24702" w:rsidRPr="00EC1BAD" w:rsidTr="00F24702">
        <w:trPr>
          <w:trHeight w:val="347"/>
        </w:trPr>
        <w:tc>
          <w:tcPr>
            <w:tcW w:w="1725"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Secundípara</w:t>
            </w:r>
          </w:p>
        </w:tc>
        <w:tc>
          <w:tcPr>
            <w:tcW w:w="6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21</w:t>
            </w:r>
          </w:p>
        </w:tc>
        <w:tc>
          <w:tcPr>
            <w:tcW w:w="608"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61,8</w:t>
            </w:r>
          </w:p>
        </w:tc>
        <w:tc>
          <w:tcPr>
            <w:tcW w:w="53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5</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16</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13</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38,2</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10</w:t>
            </w:r>
          </w:p>
        </w:tc>
        <w:tc>
          <w:tcPr>
            <w:tcW w:w="850"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0,96</w:t>
            </w:r>
          </w:p>
        </w:tc>
        <w:tc>
          <w:tcPr>
            <w:tcW w:w="1559" w:type="dxa"/>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(4,42-7,29)</w:t>
            </w:r>
          </w:p>
        </w:tc>
      </w:tr>
      <w:tr w:rsidR="00F24702" w:rsidRPr="00EC1BAD" w:rsidTr="00F24702">
        <w:trPr>
          <w:trHeight w:val="347"/>
        </w:trPr>
        <w:tc>
          <w:tcPr>
            <w:tcW w:w="1725"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Multípara</w:t>
            </w:r>
          </w:p>
        </w:tc>
        <w:tc>
          <w:tcPr>
            <w:tcW w:w="6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7</w:t>
            </w:r>
          </w:p>
        </w:tc>
        <w:tc>
          <w:tcPr>
            <w:tcW w:w="608"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70,0</w:t>
            </w:r>
          </w:p>
        </w:tc>
        <w:tc>
          <w:tcPr>
            <w:tcW w:w="53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6</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3,0</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w:t>
            </w:r>
          </w:p>
        </w:tc>
        <w:tc>
          <w:tcPr>
            <w:tcW w:w="850"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12,00</w:t>
            </w:r>
          </w:p>
        </w:tc>
        <w:tc>
          <w:tcPr>
            <w:tcW w:w="1559" w:type="dxa"/>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(3,35-9,54)</w:t>
            </w:r>
          </w:p>
        </w:tc>
      </w:tr>
    </w:tbl>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b/>
          <w:bCs/>
          <w:sz w:val="24"/>
          <w:szCs w:val="24"/>
        </w:rPr>
        <w:t>Fuente.</w:t>
      </w:r>
      <w:r w:rsidRPr="00EC1BAD">
        <w:rPr>
          <w:rFonts w:ascii="Arial" w:hAnsi="Arial" w:cs="Arial"/>
          <w:sz w:val="24"/>
          <w:szCs w:val="24"/>
        </w:rPr>
        <w:t xml:space="preserve"> Historia clínica.</w:t>
      </w:r>
    </w:p>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sz w:val="24"/>
          <w:szCs w:val="24"/>
        </w:rPr>
        <w:t xml:space="preserve">La </w:t>
      </w:r>
      <w:r w:rsidRPr="00EC1BAD">
        <w:rPr>
          <w:rFonts w:ascii="Arial" w:hAnsi="Arial" w:cs="Arial"/>
          <w:b/>
          <w:bCs/>
          <w:sz w:val="24"/>
          <w:szCs w:val="24"/>
        </w:rPr>
        <w:t>tabla 4</w:t>
      </w:r>
      <w:r w:rsidRPr="00EC1BAD">
        <w:rPr>
          <w:rFonts w:ascii="Arial" w:hAnsi="Arial" w:cs="Arial"/>
          <w:sz w:val="24"/>
          <w:szCs w:val="24"/>
        </w:rPr>
        <w:t xml:space="preserve"> contiene la predictividad del Doppler en relación a la paridad de las gestantes. Se revela que la mayoría de las gestantes eran primíparas (74). La predictividad del Doppler se vio mellada en el grupo de las secundíparas donde el </w:t>
      </w:r>
      <w:proofErr w:type="spellStart"/>
      <w:r w:rsidRPr="00EC1BAD">
        <w:rPr>
          <w:rFonts w:ascii="Arial" w:hAnsi="Arial" w:cs="Arial"/>
          <w:sz w:val="24"/>
          <w:szCs w:val="24"/>
        </w:rPr>
        <w:t>odds</w:t>
      </w:r>
      <w:proofErr w:type="spellEnd"/>
      <w:r w:rsidRPr="00EC1BAD">
        <w:rPr>
          <w:rFonts w:ascii="Arial" w:hAnsi="Arial" w:cs="Arial"/>
          <w:sz w:val="24"/>
          <w:szCs w:val="24"/>
        </w:rPr>
        <w:t xml:space="preserve"> fue de 0,96.</w:t>
      </w:r>
    </w:p>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b/>
          <w:bCs/>
          <w:sz w:val="24"/>
          <w:szCs w:val="24"/>
        </w:rPr>
        <w:lastRenderedPageBreak/>
        <w:t>Tabla 5.</w:t>
      </w:r>
      <w:r w:rsidRPr="00EC1BAD">
        <w:rPr>
          <w:rFonts w:ascii="Arial" w:hAnsi="Arial" w:cs="Arial"/>
          <w:sz w:val="24"/>
          <w:szCs w:val="24"/>
        </w:rPr>
        <w:t xml:space="preserve"> Predictividad del Doppler en relación al estado nutricional de la gestante en el momento de la captación.</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725"/>
        <w:gridCol w:w="672"/>
        <w:gridCol w:w="608"/>
        <w:gridCol w:w="539"/>
        <w:gridCol w:w="567"/>
        <w:gridCol w:w="709"/>
        <w:gridCol w:w="709"/>
        <w:gridCol w:w="567"/>
        <w:gridCol w:w="567"/>
        <w:gridCol w:w="850"/>
        <w:gridCol w:w="1559"/>
      </w:tblGrid>
      <w:tr w:rsidR="00F24702" w:rsidRPr="00EC1BAD" w:rsidTr="00F24702">
        <w:trPr>
          <w:trHeight w:val="347"/>
        </w:trPr>
        <w:tc>
          <w:tcPr>
            <w:tcW w:w="1725" w:type="dxa"/>
            <w:vMerge w:val="restart"/>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sz w:val="24"/>
                <w:szCs w:val="24"/>
                <w:lang w:eastAsia="es-ES"/>
              </w:rPr>
            </w:pPr>
            <w:r w:rsidRPr="00EC1BAD">
              <w:rPr>
                <w:rFonts w:ascii="Arial" w:eastAsia="Times New Roman" w:hAnsi="Arial" w:cs="Arial"/>
                <w:b/>
                <w:bCs/>
                <w:sz w:val="24"/>
                <w:szCs w:val="24"/>
                <w:lang w:eastAsia="es-ES"/>
              </w:rPr>
              <w:t>Estado nutricional</w:t>
            </w:r>
          </w:p>
        </w:tc>
        <w:tc>
          <w:tcPr>
            <w:tcW w:w="1280" w:type="dxa"/>
            <w:gridSpan w:val="2"/>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Doppler normal</w:t>
            </w:r>
          </w:p>
        </w:tc>
        <w:tc>
          <w:tcPr>
            <w:tcW w:w="1106" w:type="dxa"/>
            <w:gridSpan w:val="2"/>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PE</w:t>
            </w:r>
          </w:p>
        </w:tc>
        <w:tc>
          <w:tcPr>
            <w:tcW w:w="1418" w:type="dxa"/>
            <w:gridSpan w:val="2"/>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Doppler Patológico</w:t>
            </w:r>
          </w:p>
        </w:tc>
        <w:tc>
          <w:tcPr>
            <w:tcW w:w="1134" w:type="dxa"/>
            <w:gridSpan w:val="2"/>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PE</w:t>
            </w:r>
          </w:p>
        </w:tc>
        <w:tc>
          <w:tcPr>
            <w:tcW w:w="850" w:type="dxa"/>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ODDS</w:t>
            </w:r>
          </w:p>
        </w:tc>
        <w:tc>
          <w:tcPr>
            <w:tcW w:w="1559" w:type="dxa"/>
            <w:shd w:val="clear" w:color="auto" w:fill="8DB3E2" w:themeFill="text2" w:themeFillTint="66"/>
            <w:vAlign w:val="center"/>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IC (95%)</w:t>
            </w:r>
          </w:p>
        </w:tc>
      </w:tr>
      <w:tr w:rsidR="00F24702" w:rsidRPr="00EC1BAD" w:rsidTr="00F24702">
        <w:trPr>
          <w:trHeight w:val="347"/>
        </w:trPr>
        <w:tc>
          <w:tcPr>
            <w:tcW w:w="1725" w:type="dxa"/>
            <w:vMerge/>
            <w:shd w:val="clear" w:color="auto" w:fill="8DB3E2" w:themeFill="text2" w:themeFillTint="66"/>
            <w:noWrap/>
            <w:vAlign w:val="bottom"/>
            <w:hideMark/>
          </w:tcPr>
          <w:p w:rsidR="00F24702" w:rsidRPr="00EC1BAD" w:rsidRDefault="00F24702" w:rsidP="00F24702">
            <w:pPr>
              <w:spacing w:after="0" w:line="276" w:lineRule="auto"/>
              <w:rPr>
                <w:rFonts w:ascii="Arial" w:eastAsia="Times New Roman" w:hAnsi="Arial" w:cs="Arial"/>
                <w:b/>
                <w:bCs/>
                <w:color w:val="000000"/>
                <w:sz w:val="24"/>
                <w:szCs w:val="24"/>
                <w:lang w:eastAsia="es-ES"/>
              </w:rPr>
            </w:pPr>
          </w:p>
        </w:tc>
        <w:tc>
          <w:tcPr>
            <w:tcW w:w="672"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No.</w:t>
            </w:r>
          </w:p>
        </w:tc>
        <w:tc>
          <w:tcPr>
            <w:tcW w:w="608"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w:t>
            </w:r>
          </w:p>
        </w:tc>
        <w:tc>
          <w:tcPr>
            <w:tcW w:w="539"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Sí</w:t>
            </w:r>
          </w:p>
        </w:tc>
        <w:tc>
          <w:tcPr>
            <w:tcW w:w="567"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No</w:t>
            </w:r>
          </w:p>
        </w:tc>
        <w:tc>
          <w:tcPr>
            <w:tcW w:w="709"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No.</w:t>
            </w:r>
          </w:p>
        </w:tc>
        <w:tc>
          <w:tcPr>
            <w:tcW w:w="709"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w:t>
            </w:r>
          </w:p>
        </w:tc>
        <w:tc>
          <w:tcPr>
            <w:tcW w:w="567"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Sí</w:t>
            </w:r>
          </w:p>
        </w:tc>
        <w:tc>
          <w:tcPr>
            <w:tcW w:w="567"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No</w:t>
            </w:r>
          </w:p>
        </w:tc>
        <w:tc>
          <w:tcPr>
            <w:tcW w:w="850"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p>
        </w:tc>
        <w:tc>
          <w:tcPr>
            <w:tcW w:w="1559" w:type="dxa"/>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p>
        </w:tc>
      </w:tr>
      <w:tr w:rsidR="00F24702" w:rsidRPr="00EC1BAD" w:rsidTr="00F24702">
        <w:trPr>
          <w:trHeight w:val="347"/>
        </w:trPr>
        <w:tc>
          <w:tcPr>
            <w:tcW w:w="1725"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Bajo peso</w:t>
            </w:r>
          </w:p>
        </w:tc>
        <w:tc>
          <w:tcPr>
            <w:tcW w:w="6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22</w:t>
            </w:r>
          </w:p>
        </w:tc>
        <w:tc>
          <w:tcPr>
            <w:tcW w:w="608"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68,8</w:t>
            </w:r>
          </w:p>
        </w:tc>
        <w:tc>
          <w:tcPr>
            <w:tcW w:w="53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4</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18</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10</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31,2</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8</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w:t>
            </w:r>
          </w:p>
        </w:tc>
        <w:tc>
          <w:tcPr>
            <w:tcW w:w="850"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18,00</w:t>
            </w:r>
          </w:p>
        </w:tc>
        <w:tc>
          <w:tcPr>
            <w:tcW w:w="1559" w:type="dxa"/>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(1,27-3,14)</w:t>
            </w:r>
          </w:p>
        </w:tc>
      </w:tr>
      <w:tr w:rsidR="00F24702" w:rsidRPr="00EC1BAD" w:rsidTr="00F24702">
        <w:trPr>
          <w:trHeight w:val="347"/>
        </w:trPr>
        <w:tc>
          <w:tcPr>
            <w:tcW w:w="1725"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proofErr w:type="spellStart"/>
            <w:r w:rsidRPr="00EC1BAD">
              <w:rPr>
                <w:rFonts w:ascii="Arial" w:eastAsia="Times New Roman" w:hAnsi="Arial" w:cs="Arial"/>
                <w:color w:val="000000"/>
                <w:sz w:val="24"/>
                <w:szCs w:val="24"/>
                <w:lang w:eastAsia="es-ES"/>
              </w:rPr>
              <w:t>Normopeso</w:t>
            </w:r>
            <w:proofErr w:type="spellEnd"/>
          </w:p>
        </w:tc>
        <w:tc>
          <w:tcPr>
            <w:tcW w:w="6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59</w:t>
            </w:r>
          </w:p>
        </w:tc>
        <w:tc>
          <w:tcPr>
            <w:tcW w:w="608"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65,6</w:t>
            </w:r>
          </w:p>
        </w:tc>
        <w:tc>
          <w:tcPr>
            <w:tcW w:w="53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12</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47</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31</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34,4</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25</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6</w:t>
            </w:r>
          </w:p>
        </w:tc>
        <w:tc>
          <w:tcPr>
            <w:tcW w:w="850"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16,31</w:t>
            </w:r>
          </w:p>
        </w:tc>
        <w:tc>
          <w:tcPr>
            <w:tcW w:w="1559" w:type="dxa"/>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(2,86-5,23)</w:t>
            </w:r>
          </w:p>
        </w:tc>
      </w:tr>
      <w:tr w:rsidR="00F24702" w:rsidRPr="00EC1BAD" w:rsidTr="00F24702">
        <w:trPr>
          <w:trHeight w:val="347"/>
        </w:trPr>
        <w:tc>
          <w:tcPr>
            <w:tcW w:w="1725"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Sobrepeso</w:t>
            </w:r>
          </w:p>
        </w:tc>
        <w:tc>
          <w:tcPr>
            <w:tcW w:w="6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21</w:t>
            </w:r>
          </w:p>
        </w:tc>
        <w:tc>
          <w:tcPr>
            <w:tcW w:w="608"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60,0</w:t>
            </w:r>
          </w:p>
        </w:tc>
        <w:tc>
          <w:tcPr>
            <w:tcW w:w="53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8</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13</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16</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40,0</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5</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11</w:t>
            </w:r>
          </w:p>
        </w:tc>
        <w:tc>
          <w:tcPr>
            <w:tcW w:w="850"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0,74</w:t>
            </w:r>
          </w:p>
        </w:tc>
        <w:tc>
          <w:tcPr>
            <w:tcW w:w="1559" w:type="dxa"/>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(0,71-2,13)</w:t>
            </w:r>
          </w:p>
        </w:tc>
      </w:tr>
      <w:tr w:rsidR="00F24702" w:rsidRPr="00EC1BAD" w:rsidTr="00F24702">
        <w:trPr>
          <w:trHeight w:val="347"/>
        </w:trPr>
        <w:tc>
          <w:tcPr>
            <w:tcW w:w="1725"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Obesa</w:t>
            </w:r>
          </w:p>
        </w:tc>
        <w:tc>
          <w:tcPr>
            <w:tcW w:w="6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15</w:t>
            </w:r>
          </w:p>
        </w:tc>
        <w:tc>
          <w:tcPr>
            <w:tcW w:w="608"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55,6</w:t>
            </w:r>
          </w:p>
        </w:tc>
        <w:tc>
          <w:tcPr>
            <w:tcW w:w="53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14</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12</w:t>
            </w:r>
          </w:p>
        </w:tc>
        <w:tc>
          <w:tcPr>
            <w:tcW w:w="70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44,4</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9</w:t>
            </w:r>
          </w:p>
        </w:tc>
        <w:tc>
          <w:tcPr>
            <w:tcW w:w="567"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w:t>
            </w:r>
          </w:p>
        </w:tc>
        <w:tc>
          <w:tcPr>
            <w:tcW w:w="850"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42,00</w:t>
            </w:r>
          </w:p>
        </w:tc>
        <w:tc>
          <w:tcPr>
            <w:tcW w:w="1559" w:type="dxa"/>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(1,12-3,18)</w:t>
            </w:r>
          </w:p>
        </w:tc>
      </w:tr>
    </w:tbl>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b/>
          <w:bCs/>
          <w:sz w:val="24"/>
          <w:szCs w:val="24"/>
        </w:rPr>
        <w:t>Fuente.</w:t>
      </w:r>
      <w:r w:rsidRPr="00EC1BAD">
        <w:rPr>
          <w:rFonts w:ascii="Arial" w:hAnsi="Arial" w:cs="Arial"/>
          <w:sz w:val="24"/>
          <w:szCs w:val="24"/>
        </w:rPr>
        <w:t xml:space="preserve"> Historia clínica.</w:t>
      </w:r>
    </w:p>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sz w:val="24"/>
          <w:szCs w:val="24"/>
        </w:rPr>
        <w:t xml:space="preserve">En la tabla 5 se exhibe la predictividad de la ecografía en relación al estado nutricional de las gestantes en el momento de ser captadas. Se aprecia que este tipo de ecografía fue efectiva como herramienta </w:t>
      </w:r>
      <w:proofErr w:type="spellStart"/>
      <w:r w:rsidRPr="00EC1BAD">
        <w:rPr>
          <w:rFonts w:ascii="Arial" w:hAnsi="Arial" w:cs="Arial"/>
          <w:sz w:val="24"/>
          <w:szCs w:val="24"/>
        </w:rPr>
        <w:t>predictora</w:t>
      </w:r>
      <w:proofErr w:type="spellEnd"/>
      <w:r w:rsidRPr="00EC1BAD">
        <w:rPr>
          <w:rFonts w:ascii="Arial" w:hAnsi="Arial" w:cs="Arial"/>
          <w:sz w:val="24"/>
          <w:szCs w:val="24"/>
        </w:rPr>
        <w:t xml:space="preserve"> en todos los apartados excepto en la categoría de sobrepeso donde el </w:t>
      </w:r>
      <w:proofErr w:type="spellStart"/>
      <w:r w:rsidRPr="00EC1BAD">
        <w:rPr>
          <w:rFonts w:ascii="Arial" w:hAnsi="Arial" w:cs="Arial"/>
          <w:sz w:val="24"/>
          <w:szCs w:val="24"/>
        </w:rPr>
        <w:t>odds</w:t>
      </w:r>
      <w:proofErr w:type="spellEnd"/>
      <w:r w:rsidRPr="00EC1BAD">
        <w:rPr>
          <w:rFonts w:ascii="Arial" w:hAnsi="Arial" w:cs="Arial"/>
          <w:sz w:val="24"/>
          <w:szCs w:val="24"/>
        </w:rPr>
        <w:t xml:space="preserve"> fue de 0,74, no obstante el cálculo del IC95% resultó en (0,71-2,13) lo que dicta que este resultado no es estadísticamente significativo.</w:t>
      </w:r>
    </w:p>
    <w:p w:rsidR="00F24702" w:rsidRPr="00EC1BAD" w:rsidRDefault="00F24702" w:rsidP="00F24702">
      <w:pPr>
        <w:tabs>
          <w:tab w:val="left" w:pos="1065"/>
        </w:tabs>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b/>
          <w:bCs/>
          <w:sz w:val="24"/>
          <w:szCs w:val="24"/>
        </w:rPr>
        <w:t>Tabla 6.</w:t>
      </w:r>
      <w:r w:rsidRPr="00EC1BAD">
        <w:rPr>
          <w:rFonts w:ascii="Arial" w:hAnsi="Arial" w:cs="Arial"/>
          <w:sz w:val="24"/>
          <w:szCs w:val="24"/>
        </w:rPr>
        <w:t xml:space="preserve"> Predictividad del Doppler en relación a los antecedentes maternos.</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004"/>
        <w:gridCol w:w="519"/>
        <w:gridCol w:w="748"/>
        <w:gridCol w:w="572"/>
        <w:gridCol w:w="573"/>
        <w:gridCol w:w="715"/>
        <w:gridCol w:w="716"/>
        <w:gridCol w:w="572"/>
        <w:gridCol w:w="684"/>
        <w:gridCol w:w="890"/>
        <w:gridCol w:w="1363"/>
      </w:tblGrid>
      <w:tr w:rsidR="00F24702" w:rsidRPr="00EC1BAD" w:rsidTr="00F24702">
        <w:trPr>
          <w:trHeight w:val="383"/>
        </w:trPr>
        <w:tc>
          <w:tcPr>
            <w:tcW w:w="2004" w:type="dxa"/>
            <w:vMerge w:val="restart"/>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sz w:val="24"/>
                <w:szCs w:val="24"/>
                <w:lang w:eastAsia="es-ES"/>
              </w:rPr>
            </w:pPr>
            <w:r w:rsidRPr="00EC1BAD">
              <w:rPr>
                <w:rFonts w:ascii="Arial" w:eastAsia="Times New Roman" w:hAnsi="Arial" w:cs="Arial"/>
                <w:b/>
                <w:bCs/>
                <w:sz w:val="24"/>
                <w:szCs w:val="24"/>
                <w:lang w:eastAsia="es-ES"/>
              </w:rPr>
              <w:t>Estado nutricional</w:t>
            </w:r>
          </w:p>
        </w:tc>
        <w:tc>
          <w:tcPr>
            <w:tcW w:w="1267" w:type="dxa"/>
            <w:gridSpan w:val="2"/>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Doppler normal</w:t>
            </w:r>
          </w:p>
        </w:tc>
        <w:tc>
          <w:tcPr>
            <w:tcW w:w="1145" w:type="dxa"/>
            <w:gridSpan w:val="2"/>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PE</w:t>
            </w:r>
          </w:p>
        </w:tc>
        <w:tc>
          <w:tcPr>
            <w:tcW w:w="1431" w:type="dxa"/>
            <w:gridSpan w:val="2"/>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Doppler Patológico</w:t>
            </w:r>
          </w:p>
        </w:tc>
        <w:tc>
          <w:tcPr>
            <w:tcW w:w="1256" w:type="dxa"/>
            <w:gridSpan w:val="2"/>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PE</w:t>
            </w:r>
          </w:p>
        </w:tc>
        <w:tc>
          <w:tcPr>
            <w:tcW w:w="890" w:type="dxa"/>
            <w:shd w:val="clear" w:color="auto" w:fill="8DB3E2" w:themeFill="text2" w:themeFillTint="66"/>
            <w:noWrap/>
            <w:vAlign w:val="center"/>
            <w:hideMark/>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ODDS</w:t>
            </w:r>
          </w:p>
        </w:tc>
        <w:tc>
          <w:tcPr>
            <w:tcW w:w="1363" w:type="dxa"/>
            <w:shd w:val="clear" w:color="auto" w:fill="8DB3E2" w:themeFill="text2" w:themeFillTint="66"/>
            <w:vAlign w:val="center"/>
          </w:tcPr>
          <w:p w:rsidR="00F24702" w:rsidRPr="00EC1BAD" w:rsidRDefault="00F24702" w:rsidP="00F24702">
            <w:pPr>
              <w:spacing w:after="0" w:line="276" w:lineRule="auto"/>
              <w:jc w:val="center"/>
              <w:rPr>
                <w:rFonts w:ascii="Arial" w:eastAsia="Times New Roman" w:hAnsi="Arial" w:cs="Arial"/>
                <w:b/>
                <w:bCs/>
                <w:color w:val="000000"/>
                <w:sz w:val="24"/>
                <w:szCs w:val="24"/>
                <w:lang w:eastAsia="es-ES"/>
              </w:rPr>
            </w:pPr>
            <w:r w:rsidRPr="00EC1BAD">
              <w:rPr>
                <w:rFonts w:ascii="Arial" w:eastAsia="Times New Roman" w:hAnsi="Arial" w:cs="Arial"/>
                <w:b/>
                <w:bCs/>
                <w:color w:val="000000"/>
                <w:sz w:val="24"/>
                <w:szCs w:val="24"/>
                <w:lang w:eastAsia="es-ES"/>
              </w:rPr>
              <w:t>IC (95%)</w:t>
            </w:r>
          </w:p>
        </w:tc>
      </w:tr>
      <w:tr w:rsidR="00F24702" w:rsidRPr="00EC1BAD" w:rsidTr="00F24702">
        <w:trPr>
          <w:trHeight w:val="383"/>
        </w:trPr>
        <w:tc>
          <w:tcPr>
            <w:tcW w:w="2004" w:type="dxa"/>
            <w:vMerge/>
            <w:shd w:val="clear" w:color="auto" w:fill="8DB3E2" w:themeFill="text2" w:themeFillTint="66"/>
            <w:noWrap/>
            <w:vAlign w:val="bottom"/>
            <w:hideMark/>
          </w:tcPr>
          <w:p w:rsidR="00F24702" w:rsidRPr="00EC1BAD" w:rsidRDefault="00F24702" w:rsidP="00F24702">
            <w:pPr>
              <w:spacing w:after="0" w:line="276" w:lineRule="auto"/>
              <w:rPr>
                <w:rFonts w:ascii="Arial" w:eastAsia="Times New Roman" w:hAnsi="Arial" w:cs="Arial"/>
                <w:b/>
                <w:bCs/>
                <w:color w:val="000000"/>
                <w:sz w:val="24"/>
                <w:szCs w:val="24"/>
                <w:lang w:eastAsia="es-ES"/>
              </w:rPr>
            </w:pPr>
          </w:p>
        </w:tc>
        <w:tc>
          <w:tcPr>
            <w:tcW w:w="519"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No.</w:t>
            </w:r>
          </w:p>
        </w:tc>
        <w:tc>
          <w:tcPr>
            <w:tcW w:w="748"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w:t>
            </w:r>
          </w:p>
        </w:tc>
        <w:tc>
          <w:tcPr>
            <w:tcW w:w="572"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Sí</w:t>
            </w:r>
          </w:p>
        </w:tc>
        <w:tc>
          <w:tcPr>
            <w:tcW w:w="573"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No</w:t>
            </w:r>
          </w:p>
        </w:tc>
        <w:tc>
          <w:tcPr>
            <w:tcW w:w="715"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No.</w:t>
            </w:r>
          </w:p>
        </w:tc>
        <w:tc>
          <w:tcPr>
            <w:tcW w:w="716"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w:t>
            </w:r>
          </w:p>
        </w:tc>
        <w:tc>
          <w:tcPr>
            <w:tcW w:w="572"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Sí</w:t>
            </w:r>
          </w:p>
        </w:tc>
        <w:tc>
          <w:tcPr>
            <w:tcW w:w="684"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No</w:t>
            </w:r>
          </w:p>
        </w:tc>
        <w:tc>
          <w:tcPr>
            <w:tcW w:w="890" w:type="dxa"/>
            <w:shd w:val="clear" w:color="auto" w:fill="auto"/>
            <w:noWrap/>
            <w:vAlign w:val="bottom"/>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p>
        </w:tc>
        <w:tc>
          <w:tcPr>
            <w:tcW w:w="1363" w:type="dxa"/>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p>
        </w:tc>
      </w:tr>
      <w:tr w:rsidR="00F24702" w:rsidRPr="00EC1BAD" w:rsidTr="00F24702">
        <w:trPr>
          <w:trHeight w:val="383"/>
        </w:trPr>
        <w:tc>
          <w:tcPr>
            <w:tcW w:w="2004"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HTA crónica</w:t>
            </w:r>
          </w:p>
        </w:tc>
        <w:tc>
          <w:tcPr>
            <w:tcW w:w="51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9</w:t>
            </w:r>
          </w:p>
        </w:tc>
        <w:tc>
          <w:tcPr>
            <w:tcW w:w="748"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64,3</w:t>
            </w:r>
          </w:p>
        </w:tc>
        <w:tc>
          <w:tcPr>
            <w:tcW w:w="5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3</w:t>
            </w:r>
          </w:p>
        </w:tc>
        <w:tc>
          <w:tcPr>
            <w:tcW w:w="573"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6</w:t>
            </w:r>
          </w:p>
        </w:tc>
        <w:tc>
          <w:tcPr>
            <w:tcW w:w="715"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5</w:t>
            </w:r>
          </w:p>
        </w:tc>
        <w:tc>
          <w:tcPr>
            <w:tcW w:w="716"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35,7</w:t>
            </w:r>
          </w:p>
        </w:tc>
        <w:tc>
          <w:tcPr>
            <w:tcW w:w="5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4</w:t>
            </w:r>
          </w:p>
        </w:tc>
        <w:tc>
          <w:tcPr>
            <w:tcW w:w="684"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w:t>
            </w:r>
          </w:p>
        </w:tc>
        <w:tc>
          <w:tcPr>
            <w:tcW w:w="890"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8,00</w:t>
            </w:r>
          </w:p>
        </w:tc>
        <w:tc>
          <w:tcPr>
            <w:tcW w:w="1363" w:type="dxa"/>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(1,34-2,56)</w:t>
            </w:r>
          </w:p>
        </w:tc>
      </w:tr>
      <w:tr w:rsidR="00F24702" w:rsidRPr="00EC1BAD" w:rsidTr="00F24702">
        <w:trPr>
          <w:trHeight w:val="383"/>
        </w:trPr>
        <w:tc>
          <w:tcPr>
            <w:tcW w:w="2004"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 xml:space="preserve">Diabetes </w:t>
            </w:r>
            <w:proofErr w:type="spellStart"/>
            <w:r w:rsidRPr="00EC1BAD">
              <w:rPr>
                <w:rFonts w:ascii="Arial" w:eastAsia="Times New Roman" w:hAnsi="Arial" w:cs="Arial"/>
                <w:color w:val="000000"/>
                <w:sz w:val="24"/>
                <w:szCs w:val="24"/>
                <w:lang w:eastAsia="es-ES"/>
              </w:rPr>
              <w:t>mellitus</w:t>
            </w:r>
            <w:proofErr w:type="spellEnd"/>
          </w:p>
        </w:tc>
        <w:tc>
          <w:tcPr>
            <w:tcW w:w="51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3</w:t>
            </w:r>
          </w:p>
        </w:tc>
        <w:tc>
          <w:tcPr>
            <w:tcW w:w="748"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42,9</w:t>
            </w:r>
          </w:p>
        </w:tc>
        <w:tc>
          <w:tcPr>
            <w:tcW w:w="5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w:t>
            </w:r>
          </w:p>
        </w:tc>
        <w:tc>
          <w:tcPr>
            <w:tcW w:w="573"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w:t>
            </w:r>
          </w:p>
        </w:tc>
        <w:tc>
          <w:tcPr>
            <w:tcW w:w="715"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4</w:t>
            </w:r>
          </w:p>
        </w:tc>
        <w:tc>
          <w:tcPr>
            <w:tcW w:w="716"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57,1</w:t>
            </w:r>
          </w:p>
        </w:tc>
        <w:tc>
          <w:tcPr>
            <w:tcW w:w="5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w:t>
            </w:r>
          </w:p>
        </w:tc>
        <w:tc>
          <w:tcPr>
            <w:tcW w:w="684"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w:t>
            </w:r>
          </w:p>
        </w:tc>
        <w:tc>
          <w:tcPr>
            <w:tcW w:w="890"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6,00</w:t>
            </w:r>
          </w:p>
        </w:tc>
        <w:tc>
          <w:tcPr>
            <w:tcW w:w="1363" w:type="dxa"/>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(2,03-1,47)</w:t>
            </w:r>
          </w:p>
        </w:tc>
      </w:tr>
      <w:tr w:rsidR="00F24702" w:rsidRPr="00EC1BAD" w:rsidTr="00F24702">
        <w:trPr>
          <w:trHeight w:val="383"/>
        </w:trPr>
        <w:tc>
          <w:tcPr>
            <w:tcW w:w="2004"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Enfermedades autoinmunes</w:t>
            </w:r>
          </w:p>
        </w:tc>
        <w:tc>
          <w:tcPr>
            <w:tcW w:w="51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5</w:t>
            </w:r>
          </w:p>
        </w:tc>
        <w:tc>
          <w:tcPr>
            <w:tcW w:w="748"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62,5</w:t>
            </w:r>
          </w:p>
        </w:tc>
        <w:tc>
          <w:tcPr>
            <w:tcW w:w="5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w:t>
            </w:r>
          </w:p>
        </w:tc>
        <w:tc>
          <w:tcPr>
            <w:tcW w:w="573"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4</w:t>
            </w:r>
          </w:p>
        </w:tc>
        <w:tc>
          <w:tcPr>
            <w:tcW w:w="715"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w:t>
            </w:r>
          </w:p>
        </w:tc>
        <w:tc>
          <w:tcPr>
            <w:tcW w:w="716"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37,5</w:t>
            </w:r>
          </w:p>
        </w:tc>
        <w:tc>
          <w:tcPr>
            <w:tcW w:w="5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w:t>
            </w:r>
          </w:p>
        </w:tc>
        <w:tc>
          <w:tcPr>
            <w:tcW w:w="684"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w:t>
            </w:r>
          </w:p>
        </w:tc>
        <w:tc>
          <w:tcPr>
            <w:tcW w:w="890"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2,00</w:t>
            </w:r>
          </w:p>
        </w:tc>
        <w:tc>
          <w:tcPr>
            <w:tcW w:w="1363" w:type="dxa"/>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(3,11-5,19)</w:t>
            </w:r>
          </w:p>
        </w:tc>
      </w:tr>
      <w:tr w:rsidR="00F24702" w:rsidRPr="00EC1BAD" w:rsidTr="00F24702">
        <w:trPr>
          <w:trHeight w:val="383"/>
        </w:trPr>
        <w:tc>
          <w:tcPr>
            <w:tcW w:w="2004"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PE en embarazo previo</w:t>
            </w:r>
          </w:p>
        </w:tc>
        <w:tc>
          <w:tcPr>
            <w:tcW w:w="519"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24</w:t>
            </w:r>
          </w:p>
        </w:tc>
        <w:tc>
          <w:tcPr>
            <w:tcW w:w="748"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63,2</w:t>
            </w:r>
          </w:p>
        </w:tc>
        <w:tc>
          <w:tcPr>
            <w:tcW w:w="5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19</w:t>
            </w:r>
          </w:p>
        </w:tc>
        <w:tc>
          <w:tcPr>
            <w:tcW w:w="573"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5</w:t>
            </w:r>
          </w:p>
        </w:tc>
        <w:tc>
          <w:tcPr>
            <w:tcW w:w="715"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14</w:t>
            </w:r>
          </w:p>
        </w:tc>
        <w:tc>
          <w:tcPr>
            <w:tcW w:w="716"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36,8</w:t>
            </w:r>
          </w:p>
        </w:tc>
        <w:tc>
          <w:tcPr>
            <w:tcW w:w="572"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9</w:t>
            </w:r>
          </w:p>
        </w:tc>
        <w:tc>
          <w:tcPr>
            <w:tcW w:w="684"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5</w:t>
            </w:r>
          </w:p>
        </w:tc>
        <w:tc>
          <w:tcPr>
            <w:tcW w:w="890" w:type="dxa"/>
            <w:shd w:val="clear" w:color="auto" w:fill="auto"/>
            <w:noWrap/>
            <w:vAlign w:val="center"/>
            <w:hideMark/>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0,47</w:t>
            </w:r>
          </w:p>
        </w:tc>
        <w:tc>
          <w:tcPr>
            <w:tcW w:w="1363" w:type="dxa"/>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(0,23-1,14)</w:t>
            </w:r>
          </w:p>
        </w:tc>
      </w:tr>
      <w:tr w:rsidR="00F24702" w:rsidRPr="00EC1BAD" w:rsidTr="00F24702">
        <w:trPr>
          <w:trHeight w:val="383"/>
        </w:trPr>
        <w:tc>
          <w:tcPr>
            <w:tcW w:w="2004"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RCIU en embarazo previo</w:t>
            </w:r>
          </w:p>
        </w:tc>
        <w:tc>
          <w:tcPr>
            <w:tcW w:w="519"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19</w:t>
            </w:r>
          </w:p>
        </w:tc>
        <w:tc>
          <w:tcPr>
            <w:tcW w:w="748"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63,3</w:t>
            </w:r>
          </w:p>
        </w:tc>
        <w:tc>
          <w:tcPr>
            <w:tcW w:w="572"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15</w:t>
            </w:r>
          </w:p>
        </w:tc>
        <w:tc>
          <w:tcPr>
            <w:tcW w:w="573"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4</w:t>
            </w:r>
          </w:p>
        </w:tc>
        <w:tc>
          <w:tcPr>
            <w:tcW w:w="715"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11</w:t>
            </w:r>
          </w:p>
        </w:tc>
        <w:tc>
          <w:tcPr>
            <w:tcW w:w="716"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36,7</w:t>
            </w:r>
          </w:p>
        </w:tc>
        <w:tc>
          <w:tcPr>
            <w:tcW w:w="572"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7</w:t>
            </w:r>
          </w:p>
        </w:tc>
        <w:tc>
          <w:tcPr>
            <w:tcW w:w="684"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4</w:t>
            </w:r>
          </w:p>
        </w:tc>
        <w:tc>
          <w:tcPr>
            <w:tcW w:w="890"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0,04</w:t>
            </w:r>
          </w:p>
        </w:tc>
        <w:tc>
          <w:tcPr>
            <w:tcW w:w="1363" w:type="dxa"/>
            <w:vAlign w:val="center"/>
          </w:tcPr>
          <w:p w:rsidR="00F24702" w:rsidRPr="00EC1BAD" w:rsidRDefault="00F24702" w:rsidP="00F24702">
            <w:pPr>
              <w:spacing w:after="0" w:line="276" w:lineRule="auto"/>
              <w:rPr>
                <w:rFonts w:ascii="Arial" w:eastAsia="Times New Roman" w:hAnsi="Arial" w:cs="Arial"/>
                <w:sz w:val="24"/>
                <w:szCs w:val="24"/>
                <w:lang w:eastAsia="es-ES"/>
              </w:rPr>
            </w:pPr>
            <w:r w:rsidRPr="00EC1BAD">
              <w:rPr>
                <w:rFonts w:ascii="Arial" w:eastAsia="Times New Roman" w:hAnsi="Arial" w:cs="Arial"/>
                <w:sz w:val="24"/>
                <w:szCs w:val="24"/>
                <w:lang w:eastAsia="es-ES"/>
              </w:rPr>
              <w:t>(1,10-2,44)</w:t>
            </w:r>
          </w:p>
        </w:tc>
      </w:tr>
      <w:tr w:rsidR="00F24702" w:rsidRPr="00EC1BAD" w:rsidTr="00F24702">
        <w:trPr>
          <w:trHeight w:val="383"/>
        </w:trPr>
        <w:tc>
          <w:tcPr>
            <w:tcW w:w="2004"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Sin antecedentes</w:t>
            </w:r>
          </w:p>
        </w:tc>
        <w:tc>
          <w:tcPr>
            <w:tcW w:w="519"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color w:val="000000"/>
                <w:sz w:val="24"/>
                <w:szCs w:val="24"/>
                <w:lang w:eastAsia="es-ES"/>
              </w:rPr>
            </w:pPr>
            <w:r w:rsidRPr="00EC1BAD">
              <w:rPr>
                <w:rFonts w:ascii="Arial" w:eastAsia="Times New Roman" w:hAnsi="Arial" w:cs="Arial"/>
                <w:color w:val="000000"/>
                <w:sz w:val="24"/>
                <w:szCs w:val="24"/>
                <w:lang w:eastAsia="es-ES"/>
              </w:rPr>
              <w:t>57</w:t>
            </w:r>
          </w:p>
        </w:tc>
        <w:tc>
          <w:tcPr>
            <w:tcW w:w="748"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64,04</w:t>
            </w:r>
          </w:p>
        </w:tc>
        <w:tc>
          <w:tcPr>
            <w:tcW w:w="572"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49</w:t>
            </w:r>
          </w:p>
        </w:tc>
        <w:tc>
          <w:tcPr>
            <w:tcW w:w="573"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8</w:t>
            </w:r>
          </w:p>
        </w:tc>
        <w:tc>
          <w:tcPr>
            <w:tcW w:w="715"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32</w:t>
            </w:r>
          </w:p>
        </w:tc>
        <w:tc>
          <w:tcPr>
            <w:tcW w:w="716"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36,0</w:t>
            </w:r>
          </w:p>
        </w:tc>
        <w:tc>
          <w:tcPr>
            <w:tcW w:w="572"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23</w:t>
            </w:r>
          </w:p>
        </w:tc>
        <w:tc>
          <w:tcPr>
            <w:tcW w:w="684"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9</w:t>
            </w:r>
          </w:p>
        </w:tc>
        <w:tc>
          <w:tcPr>
            <w:tcW w:w="890" w:type="dxa"/>
            <w:shd w:val="clear" w:color="auto" w:fill="auto"/>
            <w:noWrap/>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0,42</w:t>
            </w:r>
          </w:p>
        </w:tc>
        <w:tc>
          <w:tcPr>
            <w:tcW w:w="1363" w:type="dxa"/>
            <w:vAlign w:val="center"/>
          </w:tcPr>
          <w:p w:rsidR="00F24702" w:rsidRPr="00EC1BAD" w:rsidRDefault="00F24702" w:rsidP="00F24702">
            <w:pPr>
              <w:spacing w:after="0" w:line="276" w:lineRule="auto"/>
              <w:jc w:val="center"/>
              <w:rPr>
                <w:rFonts w:ascii="Arial" w:eastAsia="Times New Roman" w:hAnsi="Arial" w:cs="Arial"/>
                <w:sz w:val="24"/>
                <w:szCs w:val="24"/>
                <w:lang w:eastAsia="es-ES"/>
              </w:rPr>
            </w:pPr>
            <w:r w:rsidRPr="00EC1BAD">
              <w:rPr>
                <w:rFonts w:ascii="Arial" w:eastAsia="Times New Roman" w:hAnsi="Arial" w:cs="Arial"/>
                <w:sz w:val="24"/>
                <w:szCs w:val="24"/>
                <w:lang w:eastAsia="es-ES"/>
              </w:rPr>
              <w:t>(0,33-1,80)</w:t>
            </w:r>
          </w:p>
        </w:tc>
      </w:tr>
    </w:tbl>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b/>
          <w:bCs/>
          <w:sz w:val="24"/>
          <w:szCs w:val="24"/>
        </w:rPr>
        <w:t>Fuente.</w:t>
      </w:r>
      <w:r w:rsidRPr="00EC1BAD">
        <w:rPr>
          <w:rFonts w:ascii="Arial" w:hAnsi="Arial" w:cs="Arial"/>
          <w:sz w:val="24"/>
          <w:szCs w:val="24"/>
        </w:rPr>
        <w:t xml:space="preserve"> Historia clínica.</w:t>
      </w:r>
    </w:p>
    <w:p w:rsidR="00F24702" w:rsidRPr="00EC1BAD" w:rsidRDefault="00F24702" w:rsidP="00F24702">
      <w:pPr>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sz w:val="24"/>
          <w:szCs w:val="24"/>
        </w:rPr>
        <w:t>Al analizar la tabla 6, se observa la predictividad del estudio en cuestión en relación a los antecedentes maternos. Se observó que la predictividad</w:t>
      </w:r>
      <w:r w:rsidR="003E5C76">
        <w:rPr>
          <w:rFonts w:ascii="Arial" w:hAnsi="Arial" w:cs="Arial"/>
          <w:sz w:val="24"/>
          <w:szCs w:val="24"/>
        </w:rPr>
        <w:t xml:space="preserve"> </w:t>
      </w:r>
      <w:r w:rsidRPr="00EC1BAD">
        <w:rPr>
          <w:rFonts w:ascii="Arial" w:hAnsi="Arial" w:cs="Arial"/>
          <w:sz w:val="24"/>
          <w:szCs w:val="24"/>
        </w:rPr>
        <w:t xml:space="preserve"> no fue importante en las gestantes con antecedentes de pre-eclampsia previa mas sin embargo este resultado no fue estadísticamente significativo pues el IC95% estuvo entre 0,23 y 1,14. Lo mismo ocurrió en </w:t>
      </w:r>
      <w:r w:rsidRPr="00EC1BAD">
        <w:rPr>
          <w:rFonts w:ascii="Arial" w:hAnsi="Arial" w:cs="Arial"/>
          <w:sz w:val="24"/>
          <w:szCs w:val="24"/>
        </w:rPr>
        <w:lastRenderedPageBreak/>
        <w:t xml:space="preserve">las gestantes que no tuvieron antecedentes. Donde realmente si se puede afirmar que no fue predictivo fue en el grupo de gestantes con antecedentes de RCIU previo.  </w:t>
      </w:r>
    </w:p>
    <w:p w:rsidR="00F24702" w:rsidRPr="00AC362D" w:rsidRDefault="00F24702" w:rsidP="00F24702">
      <w:pPr>
        <w:tabs>
          <w:tab w:val="left" w:pos="1065"/>
        </w:tabs>
        <w:autoSpaceDE w:val="0"/>
        <w:autoSpaceDN w:val="0"/>
        <w:adjustRightInd w:val="0"/>
        <w:spacing w:after="100" w:afterAutospacing="1" w:line="276" w:lineRule="auto"/>
        <w:jc w:val="both"/>
        <w:rPr>
          <w:rFonts w:ascii="Arial" w:hAnsi="Arial" w:cs="Arial"/>
          <w:b/>
          <w:bCs/>
          <w:sz w:val="24"/>
          <w:szCs w:val="24"/>
        </w:rPr>
      </w:pPr>
      <w:r w:rsidRPr="00AC362D">
        <w:rPr>
          <w:rFonts w:ascii="Arial" w:hAnsi="Arial" w:cs="Arial"/>
          <w:b/>
          <w:bCs/>
          <w:sz w:val="24"/>
          <w:szCs w:val="24"/>
        </w:rPr>
        <w:t>Discusión</w:t>
      </w:r>
    </w:p>
    <w:p w:rsidR="00F24702" w:rsidRPr="00EC1BAD" w:rsidRDefault="00F24702" w:rsidP="00F24702">
      <w:pPr>
        <w:tabs>
          <w:tab w:val="left" w:pos="1065"/>
        </w:tabs>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sz w:val="24"/>
          <w:szCs w:val="24"/>
        </w:rPr>
        <w:t>Como</w:t>
      </w:r>
      <w:r w:rsidR="003E5C76">
        <w:rPr>
          <w:rFonts w:ascii="Arial" w:hAnsi="Arial" w:cs="Arial"/>
          <w:sz w:val="24"/>
          <w:szCs w:val="24"/>
        </w:rPr>
        <w:t xml:space="preserve"> </w:t>
      </w:r>
      <w:r w:rsidRPr="00EC1BAD">
        <w:rPr>
          <w:rFonts w:ascii="Arial" w:hAnsi="Arial" w:cs="Arial"/>
          <w:sz w:val="24"/>
          <w:szCs w:val="24"/>
        </w:rPr>
        <w:t>se</w:t>
      </w:r>
      <w:r w:rsidR="003E5C76">
        <w:rPr>
          <w:rFonts w:ascii="Arial" w:hAnsi="Arial" w:cs="Arial"/>
          <w:sz w:val="24"/>
          <w:szCs w:val="24"/>
        </w:rPr>
        <w:t xml:space="preserve"> </w:t>
      </w:r>
      <w:r w:rsidRPr="00EC1BAD">
        <w:rPr>
          <w:rFonts w:ascii="Arial" w:hAnsi="Arial" w:cs="Arial"/>
          <w:sz w:val="24"/>
          <w:szCs w:val="24"/>
        </w:rPr>
        <w:t>ha</w:t>
      </w:r>
      <w:r w:rsidR="003E5C76">
        <w:rPr>
          <w:rFonts w:ascii="Arial" w:hAnsi="Arial" w:cs="Arial"/>
          <w:sz w:val="24"/>
          <w:szCs w:val="24"/>
        </w:rPr>
        <w:t xml:space="preserve"> </w:t>
      </w:r>
      <w:r w:rsidRPr="00EC1BAD">
        <w:rPr>
          <w:rFonts w:ascii="Arial" w:hAnsi="Arial" w:cs="Arial"/>
          <w:sz w:val="24"/>
          <w:szCs w:val="24"/>
        </w:rPr>
        <w:t>expuesto</w:t>
      </w:r>
      <w:r w:rsidR="003E5C76">
        <w:rPr>
          <w:rFonts w:ascii="Arial" w:hAnsi="Arial" w:cs="Arial"/>
          <w:sz w:val="24"/>
          <w:szCs w:val="24"/>
        </w:rPr>
        <w:t xml:space="preserve"> </w:t>
      </w:r>
      <w:r w:rsidRPr="00EC1BAD">
        <w:rPr>
          <w:rFonts w:ascii="Arial" w:hAnsi="Arial" w:cs="Arial"/>
          <w:sz w:val="24"/>
          <w:szCs w:val="24"/>
        </w:rPr>
        <w:t>anteriormente,</w:t>
      </w:r>
      <w:r w:rsidR="003E5C76">
        <w:rPr>
          <w:rFonts w:ascii="Arial" w:hAnsi="Arial" w:cs="Arial"/>
          <w:sz w:val="24"/>
          <w:szCs w:val="24"/>
        </w:rPr>
        <w:t xml:space="preserve">  </w:t>
      </w:r>
      <w:r w:rsidRPr="00EC1BAD">
        <w:rPr>
          <w:rFonts w:ascii="Arial" w:hAnsi="Arial" w:cs="Arial"/>
          <w:sz w:val="24"/>
          <w:szCs w:val="24"/>
        </w:rPr>
        <w:t>el</w:t>
      </w:r>
      <w:r w:rsidR="003E5C76">
        <w:rPr>
          <w:rFonts w:ascii="Arial" w:hAnsi="Arial" w:cs="Arial"/>
          <w:sz w:val="24"/>
          <w:szCs w:val="24"/>
        </w:rPr>
        <w:t xml:space="preserve"> </w:t>
      </w:r>
      <w:r w:rsidRPr="00EC1BAD">
        <w:rPr>
          <w:rFonts w:ascii="Arial" w:hAnsi="Arial" w:cs="Arial"/>
          <w:sz w:val="24"/>
          <w:szCs w:val="24"/>
        </w:rPr>
        <w:t>Doppler</w:t>
      </w:r>
      <w:r w:rsidR="003E5C76">
        <w:rPr>
          <w:rFonts w:ascii="Arial" w:hAnsi="Arial" w:cs="Arial"/>
          <w:sz w:val="24"/>
          <w:szCs w:val="24"/>
        </w:rPr>
        <w:t xml:space="preserve">  </w:t>
      </w:r>
      <w:r w:rsidRPr="00EC1BAD">
        <w:rPr>
          <w:rFonts w:ascii="Arial" w:hAnsi="Arial" w:cs="Arial"/>
          <w:sz w:val="24"/>
          <w:szCs w:val="24"/>
        </w:rPr>
        <w:t>de</w:t>
      </w:r>
      <w:r w:rsidR="003E5C76">
        <w:rPr>
          <w:rFonts w:ascii="Arial" w:hAnsi="Arial" w:cs="Arial"/>
          <w:sz w:val="24"/>
          <w:szCs w:val="24"/>
        </w:rPr>
        <w:t xml:space="preserve"> </w:t>
      </w:r>
      <w:r w:rsidRPr="00EC1BAD">
        <w:rPr>
          <w:rFonts w:ascii="Arial" w:hAnsi="Arial" w:cs="Arial"/>
          <w:sz w:val="24"/>
          <w:szCs w:val="24"/>
        </w:rPr>
        <w:t>las</w:t>
      </w:r>
      <w:r w:rsidR="003E5C76">
        <w:rPr>
          <w:rFonts w:ascii="Arial" w:hAnsi="Arial" w:cs="Arial"/>
          <w:sz w:val="24"/>
          <w:szCs w:val="24"/>
        </w:rPr>
        <w:t xml:space="preserve"> </w:t>
      </w:r>
      <w:r w:rsidRPr="00EC1BAD">
        <w:rPr>
          <w:rFonts w:ascii="Arial" w:hAnsi="Arial" w:cs="Arial"/>
          <w:sz w:val="24"/>
          <w:szCs w:val="24"/>
        </w:rPr>
        <w:t>arterias</w:t>
      </w:r>
      <w:r w:rsidR="003E5C76">
        <w:rPr>
          <w:rFonts w:ascii="Arial" w:hAnsi="Arial" w:cs="Arial"/>
          <w:sz w:val="24"/>
          <w:szCs w:val="24"/>
        </w:rPr>
        <w:t xml:space="preserve"> </w:t>
      </w:r>
      <w:r w:rsidRPr="00EC1BAD">
        <w:rPr>
          <w:rFonts w:ascii="Arial" w:hAnsi="Arial" w:cs="Arial"/>
          <w:sz w:val="24"/>
          <w:szCs w:val="24"/>
        </w:rPr>
        <w:t>uterinas</w:t>
      </w:r>
      <w:r w:rsidR="003E5C76">
        <w:rPr>
          <w:rFonts w:ascii="Arial" w:hAnsi="Arial" w:cs="Arial"/>
          <w:sz w:val="24"/>
          <w:szCs w:val="24"/>
        </w:rPr>
        <w:t xml:space="preserve"> </w:t>
      </w:r>
      <w:r w:rsidRPr="00EC1BAD">
        <w:rPr>
          <w:rFonts w:ascii="Arial" w:hAnsi="Arial" w:cs="Arial"/>
          <w:sz w:val="24"/>
          <w:szCs w:val="24"/>
        </w:rPr>
        <w:t>es</w:t>
      </w:r>
      <w:r w:rsidR="003E5C76">
        <w:rPr>
          <w:rFonts w:ascii="Arial" w:hAnsi="Arial" w:cs="Arial"/>
          <w:sz w:val="24"/>
          <w:szCs w:val="24"/>
        </w:rPr>
        <w:t xml:space="preserve"> </w:t>
      </w:r>
      <w:r w:rsidRPr="00EC1BAD">
        <w:rPr>
          <w:rFonts w:ascii="Arial" w:hAnsi="Arial" w:cs="Arial"/>
          <w:sz w:val="24"/>
          <w:szCs w:val="24"/>
        </w:rPr>
        <w:t>una</w:t>
      </w:r>
      <w:r w:rsidR="003E5C76">
        <w:rPr>
          <w:rFonts w:ascii="Arial" w:hAnsi="Arial" w:cs="Arial"/>
          <w:sz w:val="24"/>
          <w:szCs w:val="24"/>
        </w:rPr>
        <w:t xml:space="preserve"> </w:t>
      </w:r>
      <w:r w:rsidRPr="00EC1BAD">
        <w:rPr>
          <w:rFonts w:ascii="Arial" w:hAnsi="Arial" w:cs="Arial"/>
          <w:sz w:val="24"/>
          <w:szCs w:val="24"/>
        </w:rPr>
        <w:t>prueba</w:t>
      </w:r>
      <w:r w:rsidR="003E5C76">
        <w:rPr>
          <w:rFonts w:ascii="Arial" w:hAnsi="Arial" w:cs="Arial"/>
          <w:sz w:val="24"/>
          <w:szCs w:val="24"/>
        </w:rPr>
        <w:t xml:space="preserve"> </w:t>
      </w:r>
      <w:r w:rsidRPr="00EC1BAD">
        <w:rPr>
          <w:rFonts w:ascii="Arial" w:hAnsi="Arial" w:cs="Arial"/>
          <w:sz w:val="24"/>
          <w:szCs w:val="24"/>
        </w:rPr>
        <w:t>que</w:t>
      </w:r>
      <w:r w:rsidR="003E5C76">
        <w:rPr>
          <w:rFonts w:ascii="Arial" w:hAnsi="Arial" w:cs="Arial"/>
          <w:sz w:val="24"/>
          <w:szCs w:val="24"/>
        </w:rPr>
        <w:t xml:space="preserve"> </w:t>
      </w:r>
      <w:r w:rsidRPr="00EC1BAD">
        <w:rPr>
          <w:rFonts w:ascii="Arial" w:hAnsi="Arial" w:cs="Arial"/>
          <w:sz w:val="24"/>
          <w:szCs w:val="24"/>
        </w:rPr>
        <w:t>aporta</w:t>
      </w:r>
      <w:r w:rsidR="003E5C76">
        <w:rPr>
          <w:rFonts w:ascii="Arial" w:hAnsi="Arial" w:cs="Arial"/>
          <w:sz w:val="24"/>
          <w:szCs w:val="24"/>
        </w:rPr>
        <w:t xml:space="preserve"> </w:t>
      </w:r>
      <w:r w:rsidRPr="00EC1BAD">
        <w:rPr>
          <w:rFonts w:ascii="Arial" w:hAnsi="Arial" w:cs="Arial"/>
          <w:sz w:val="24"/>
          <w:szCs w:val="24"/>
        </w:rPr>
        <w:t>mayor</w:t>
      </w:r>
      <w:r w:rsidR="003E5C76">
        <w:rPr>
          <w:rFonts w:ascii="Arial" w:hAnsi="Arial" w:cs="Arial"/>
          <w:sz w:val="24"/>
          <w:szCs w:val="24"/>
        </w:rPr>
        <w:t xml:space="preserve"> </w:t>
      </w:r>
      <w:r w:rsidRPr="00EC1BAD">
        <w:rPr>
          <w:rFonts w:ascii="Arial" w:hAnsi="Arial" w:cs="Arial"/>
          <w:sz w:val="24"/>
          <w:szCs w:val="24"/>
        </w:rPr>
        <w:t>utilidad</w:t>
      </w:r>
      <w:r w:rsidR="003E5C76">
        <w:rPr>
          <w:rFonts w:ascii="Arial" w:hAnsi="Arial" w:cs="Arial"/>
          <w:sz w:val="24"/>
          <w:szCs w:val="24"/>
        </w:rPr>
        <w:t xml:space="preserve"> </w:t>
      </w:r>
      <w:r w:rsidRPr="00EC1BAD">
        <w:rPr>
          <w:rFonts w:ascii="Arial" w:hAnsi="Arial" w:cs="Arial"/>
          <w:sz w:val="24"/>
          <w:szCs w:val="24"/>
        </w:rPr>
        <w:t>a medida que se realiza en grupo de pacientes de alto riesgo, y esto contribuye a que las estadísticas difieran en cuanto a sensibilidad y especificidad ya que no todas las investigaciones incluyen los mismos factores de riesgo en los respectivos análisis.</w:t>
      </w:r>
    </w:p>
    <w:p w:rsidR="00F24702" w:rsidRPr="00EC1BAD" w:rsidRDefault="00F24702" w:rsidP="00F24702">
      <w:pPr>
        <w:spacing w:after="100" w:afterAutospacing="1" w:line="276" w:lineRule="auto"/>
        <w:jc w:val="both"/>
        <w:rPr>
          <w:rFonts w:ascii="Arial" w:hAnsi="Arial" w:cs="Arial"/>
          <w:sz w:val="24"/>
          <w:szCs w:val="24"/>
        </w:rPr>
      </w:pPr>
      <w:r w:rsidRPr="00EC1BAD">
        <w:rPr>
          <w:rFonts w:ascii="Arial" w:hAnsi="Arial" w:cs="Arial"/>
          <w:sz w:val="24"/>
          <w:szCs w:val="24"/>
        </w:rPr>
        <w:t>Wu</w:t>
      </w:r>
      <w:proofErr w:type="gramStart"/>
      <w:r w:rsidRPr="00EC1BAD">
        <w:rPr>
          <w:rFonts w:ascii="Arial" w:hAnsi="Arial" w:cs="Arial"/>
          <w:sz w:val="24"/>
          <w:szCs w:val="24"/>
        </w:rPr>
        <w:t>,</w:t>
      </w:r>
      <w:r w:rsidR="00BE2577">
        <w:rPr>
          <w:rFonts w:ascii="Arial" w:hAnsi="Arial" w:cs="Arial"/>
          <w:sz w:val="24"/>
          <w:szCs w:val="24"/>
          <w:vertAlign w:val="superscript"/>
        </w:rPr>
        <w:t>22</w:t>
      </w:r>
      <w:proofErr w:type="gramEnd"/>
      <w:r w:rsidRPr="00EC1BAD">
        <w:rPr>
          <w:rFonts w:ascii="Arial" w:hAnsi="Arial" w:cs="Arial"/>
          <w:sz w:val="24"/>
          <w:szCs w:val="24"/>
          <w:vertAlign w:val="superscript"/>
        </w:rPr>
        <w:t xml:space="preserve"> </w:t>
      </w:r>
      <w:r w:rsidRPr="00EC1BAD">
        <w:rPr>
          <w:rFonts w:ascii="Arial" w:hAnsi="Arial" w:cs="Arial"/>
          <w:sz w:val="24"/>
          <w:szCs w:val="24"/>
        </w:rPr>
        <w:t xml:space="preserve">en su revisión de la literatura sobre la metodología más idónea para realizar el Doppler de las uterinas, refiere que el análisis cualitativo de la onda de velocidad de flujo de las arterias uterinas mediante la identificación del </w:t>
      </w:r>
      <w:proofErr w:type="spellStart"/>
      <w:r w:rsidRPr="00EC1BAD">
        <w:rPr>
          <w:rFonts w:ascii="Arial" w:hAnsi="Arial" w:cs="Arial"/>
          <w:sz w:val="24"/>
          <w:szCs w:val="24"/>
        </w:rPr>
        <w:t>Notch</w:t>
      </w:r>
      <w:proofErr w:type="spellEnd"/>
      <w:r w:rsidRPr="00EC1BAD">
        <w:rPr>
          <w:rFonts w:ascii="Arial" w:hAnsi="Arial" w:cs="Arial"/>
          <w:sz w:val="24"/>
          <w:szCs w:val="24"/>
        </w:rPr>
        <w:t xml:space="preserve"> </w:t>
      </w:r>
      <w:proofErr w:type="spellStart"/>
      <w:r w:rsidRPr="00EC1BAD">
        <w:rPr>
          <w:rFonts w:ascii="Arial" w:hAnsi="Arial" w:cs="Arial"/>
          <w:sz w:val="24"/>
          <w:szCs w:val="24"/>
        </w:rPr>
        <w:t>protodiastólico</w:t>
      </w:r>
      <w:proofErr w:type="spellEnd"/>
      <w:r w:rsidRPr="00EC1BAD">
        <w:rPr>
          <w:rFonts w:ascii="Arial" w:hAnsi="Arial" w:cs="Arial"/>
          <w:sz w:val="24"/>
          <w:szCs w:val="24"/>
        </w:rPr>
        <w:t xml:space="preserve">, aún teniendo buena correlación con los índices de impedancia, no mejora los resultados obtenidos con estos. La valoración cuantitativa de la onda de velocidad de flujo consigue mayor efectividad de la prueba. Se considera que el IP es el índice de impedancia más reproducible, objetivo y efectivo para realizar el cribado de Pre-eclampsia. </w:t>
      </w:r>
    </w:p>
    <w:p w:rsidR="00F24702" w:rsidRPr="00EC1BAD" w:rsidRDefault="00F24702" w:rsidP="00F24702">
      <w:pPr>
        <w:spacing w:after="100" w:afterAutospacing="1" w:line="276" w:lineRule="auto"/>
        <w:jc w:val="both"/>
        <w:rPr>
          <w:rFonts w:ascii="Arial" w:hAnsi="Arial" w:cs="Arial"/>
          <w:sz w:val="24"/>
          <w:szCs w:val="24"/>
        </w:rPr>
      </w:pPr>
      <w:r w:rsidRPr="00EC1BAD">
        <w:rPr>
          <w:rFonts w:ascii="Arial" w:hAnsi="Arial" w:cs="Arial"/>
          <w:sz w:val="24"/>
          <w:szCs w:val="24"/>
        </w:rPr>
        <w:t xml:space="preserve">Además, es el que mejor se ha relacionado con la severidad de las complicaciones asociadas al defecto de la placentación. La valoración del </w:t>
      </w:r>
      <w:proofErr w:type="spellStart"/>
      <w:r w:rsidRPr="00EC1BAD">
        <w:rPr>
          <w:rFonts w:ascii="Arial" w:hAnsi="Arial" w:cs="Arial"/>
          <w:sz w:val="24"/>
          <w:szCs w:val="24"/>
        </w:rPr>
        <w:t>Notch</w:t>
      </w:r>
      <w:proofErr w:type="spellEnd"/>
      <w:r w:rsidRPr="00EC1BAD">
        <w:rPr>
          <w:rFonts w:ascii="Arial" w:hAnsi="Arial" w:cs="Arial"/>
          <w:sz w:val="24"/>
          <w:szCs w:val="24"/>
        </w:rPr>
        <w:t xml:space="preserve"> unilateral debe abandonarse como factor </w:t>
      </w:r>
      <w:proofErr w:type="spellStart"/>
      <w:r w:rsidRPr="00EC1BAD">
        <w:rPr>
          <w:rFonts w:ascii="Arial" w:hAnsi="Arial" w:cs="Arial"/>
          <w:sz w:val="24"/>
          <w:szCs w:val="24"/>
        </w:rPr>
        <w:t>predictor</w:t>
      </w:r>
      <w:proofErr w:type="spellEnd"/>
      <w:r w:rsidRPr="00EC1BAD">
        <w:rPr>
          <w:rFonts w:ascii="Arial" w:hAnsi="Arial" w:cs="Arial"/>
          <w:sz w:val="24"/>
          <w:szCs w:val="24"/>
        </w:rPr>
        <w:t xml:space="preserve"> de PE ya que lo único que nos aporta es la existencia de la lateralización de la placenta. Añadir la valoración del </w:t>
      </w:r>
      <w:proofErr w:type="spellStart"/>
      <w:r w:rsidRPr="00EC1BAD">
        <w:rPr>
          <w:rFonts w:ascii="Arial" w:hAnsi="Arial" w:cs="Arial"/>
          <w:sz w:val="24"/>
          <w:szCs w:val="24"/>
        </w:rPr>
        <w:t>Notch</w:t>
      </w:r>
      <w:proofErr w:type="spellEnd"/>
      <w:r w:rsidRPr="00EC1BAD">
        <w:rPr>
          <w:rFonts w:ascii="Arial" w:hAnsi="Arial" w:cs="Arial"/>
          <w:sz w:val="24"/>
          <w:szCs w:val="24"/>
        </w:rPr>
        <w:t xml:space="preserve"> bilateral al estudio del IP, consigue un discreto aumento de la sensibilidad a expensas de un aumento en la tasa de falsos positivos.</w:t>
      </w:r>
      <w:r w:rsidRPr="00EC1BAD">
        <w:rPr>
          <w:rFonts w:ascii="Arial" w:hAnsi="Arial" w:cs="Arial"/>
          <w:sz w:val="24"/>
          <w:szCs w:val="24"/>
          <w:vertAlign w:val="superscript"/>
        </w:rPr>
        <w:t>2</w:t>
      </w:r>
      <w:r w:rsidR="00BE2577">
        <w:rPr>
          <w:rFonts w:ascii="Arial" w:hAnsi="Arial" w:cs="Arial"/>
          <w:sz w:val="24"/>
          <w:szCs w:val="24"/>
          <w:vertAlign w:val="superscript"/>
        </w:rPr>
        <w:t>1</w:t>
      </w:r>
    </w:p>
    <w:p w:rsidR="00F24702" w:rsidRPr="00EC1BAD" w:rsidRDefault="00F24702" w:rsidP="00F24702">
      <w:pPr>
        <w:spacing w:after="100" w:afterAutospacing="1" w:line="276" w:lineRule="auto"/>
        <w:jc w:val="both"/>
        <w:rPr>
          <w:rFonts w:ascii="Arial" w:hAnsi="Arial" w:cs="Arial"/>
          <w:sz w:val="24"/>
          <w:szCs w:val="24"/>
        </w:rPr>
      </w:pPr>
      <w:r w:rsidRPr="00EC1BAD">
        <w:rPr>
          <w:rFonts w:ascii="Arial" w:hAnsi="Arial" w:cs="Arial"/>
          <w:sz w:val="24"/>
          <w:szCs w:val="24"/>
        </w:rPr>
        <w:t xml:space="preserve">Aunque en la literatura queda constatado que a mayor edad, mayor probabilidad de </w:t>
      </w:r>
      <w:proofErr w:type="spellStart"/>
      <w:r w:rsidRPr="00EC1BAD">
        <w:rPr>
          <w:rFonts w:ascii="Arial" w:hAnsi="Arial" w:cs="Arial"/>
          <w:sz w:val="24"/>
          <w:szCs w:val="24"/>
        </w:rPr>
        <w:t>DAUt</w:t>
      </w:r>
      <w:proofErr w:type="spellEnd"/>
      <w:r w:rsidRPr="00EC1BAD">
        <w:rPr>
          <w:rFonts w:ascii="Arial" w:hAnsi="Arial" w:cs="Arial"/>
          <w:sz w:val="24"/>
          <w:szCs w:val="24"/>
        </w:rPr>
        <w:t xml:space="preserve"> patológico, en nuestra población el tener un Doppler patológico no se asoció a mayor edad y por consiguiente a mayor incidencia de PE.</w:t>
      </w:r>
    </w:p>
    <w:p w:rsidR="00F24702" w:rsidRPr="00EC1BAD" w:rsidRDefault="00F24702" w:rsidP="00F24702">
      <w:pPr>
        <w:spacing w:after="100" w:afterAutospacing="1" w:line="276" w:lineRule="auto"/>
        <w:jc w:val="both"/>
        <w:rPr>
          <w:rFonts w:ascii="Arial" w:hAnsi="Arial" w:cs="Arial"/>
          <w:sz w:val="24"/>
          <w:szCs w:val="24"/>
        </w:rPr>
      </w:pPr>
      <w:r w:rsidRPr="00EC1BAD">
        <w:rPr>
          <w:rFonts w:ascii="Arial" w:hAnsi="Arial" w:cs="Arial"/>
          <w:sz w:val="24"/>
          <w:szCs w:val="24"/>
        </w:rPr>
        <w:t>Por otro lado, la obesidad se ha relacionado con un mayor riesgo de desarrollar resultados adversos, tal es así que en los cribados combinados en los que se incluyen factores maternos para el cálculo del riesgo de PE, este dato forma parte de la anamnesis. Pedroso</w:t>
      </w:r>
      <w:proofErr w:type="gramStart"/>
      <w:r w:rsidRPr="00EC1BAD">
        <w:rPr>
          <w:rFonts w:ascii="Arial" w:hAnsi="Arial" w:cs="Arial"/>
          <w:sz w:val="24"/>
          <w:szCs w:val="24"/>
        </w:rPr>
        <w:t>,</w:t>
      </w:r>
      <w:r w:rsidR="00BE2577">
        <w:rPr>
          <w:rFonts w:ascii="Arial" w:hAnsi="Arial" w:cs="Arial"/>
          <w:sz w:val="24"/>
          <w:szCs w:val="24"/>
          <w:vertAlign w:val="superscript"/>
        </w:rPr>
        <w:t>26</w:t>
      </w:r>
      <w:proofErr w:type="gramEnd"/>
      <w:r w:rsidRPr="00EC1BAD">
        <w:rPr>
          <w:rFonts w:ascii="Arial" w:hAnsi="Arial" w:cs="Arial"/>
          <w:sz w:val="24"/>
          <w:szCs w:val="24"/>
        </w:rPr>
        <w:t xml:space="preserve"> en un reciente estudio prospectivo de cohortes no halló asociación entre el IMC y la mayor probabilidad de desarrollar una PE.  </w:t>
      </w:r>
    </w:p>
    <w:p w:rsidR="00F24702" w:rsidRPr="00EC1BAD" w:rsidRDefault="00F24702" w:rsidP="00F24702">
      <w:pPr>
        <w:spacing w:after="100" w:afterAutospacing="1" w:line="276" w:lineRule="auto"/>
        <w:jc w:val="both"/>
        <w:rPr>
          <w:rFonts w:ascii="Arial" w:hAnsi="Arial" w:cs="Arial"/>
          <w:sz w:val="24"/>
          <w:szCs w:val="24"/>
          <w:vertAlign w:val="superscript"/>
        </w:rPr>
      </w:pPr>
      <w:proofErr w:type="gramStart"/>
      <w:r w:rsidRPr="00EC1BAD">
        <w:rPr>
          <w:rFonts w:ascii="Arial" w:hAnsi="Arial" w:cs="Arial"/>
          <w:sz w:val="24"/>
          <w:szCs w:val="24"/>
        </w:rPr>
        <w:t>Numeroso</w:t>
      </w:r>
      <w:proofErr w:type="gramEnd"/>
      <w:r w:rsidRPr="00EC1BAD">
        <w:rPr>
          <w:rFonts w:ascii="Arial" w:hAnsi="Arial" w:cs="Arial"/>
          <w:sz w:val="24"/>
          <w:szCs w:val="24"/>
        </w:rPr>
        <w:t xml:space="preserve"> estudios exponen que la enfermedad </w:t>
      </w:r>
      <w:proofErr w:type="spellStart"/>
      <w:r w:rsidRPr="00EC1BAD">
        <w:rPr>
          <w:rFonts w:ascii="Arial" w:hAnsi="Arial" w:cs="Arial"/>
          <w:sz w:val="24"/>
          <w:szCs w:val="24"/>
        </w:rPr>
        <w:t>hipertensiva</w:t>
      </w:r>
      <w:proofErr w:type="spellEnd"/>
      <w:r w:rsidRPr="00EC1BAD">
        <w:rPr>
          <w:rFonts w:ascii="Arial" w:hAnsi="Arial" w:cs="Arial"/>
          <w:sz w:val="24"/>
          <w:szCs w:val="24"/>
        </w:rPr>
        <w:t xml:space="preserve"> existente previa a la gestación se ha relacionado con mayor prevalencia de alteración en el Doppler de arteria uterina y consecuentemente con un riesgo aumentado de desarrollar PE.</w:t>
      </w:r>
      <w:r w:rsidR="00BE2577">
        <w:rPr>
          <w:rFonts w:ascii="Arial" w:hAnsi="Arial" w:cs="Arial"/>
          <w:sz w:val="24"/>
          <w:szCs w:val="24"/>
          <w:vertAlign w:val="superscript"/>
        </w:rPr>
        <w:t>19</w:t>
      </w:r>
      <w:r w:rsidRPr="00EC1BAD">
        <w:rPr>
          <w:rFonts w:ascii="Arial" w:hAnsi="Arial" w:cs="Arial"/>
          <w:sz w:val="24"/>
          <w:szCs w:val="24"/>
          <w:vertAlign w:val="superscript"/>
        </w:rPr>
        <w:t xml:space="preserve">, </w:t>
      </w:r>
      <w:r w:rsidR="00BE2577">
        <w:rPr>
          <w:rFonts w:ascii="Arial" w:hAnsi="Arial" w:cs="Arial"/>
          <w:sz w:val="24"/>
          <w:szCs w:val="24"/>
          <w:vertAlign w:val="superscript"/>
        </w:rPr>
        <w:t>25</w:t>
      </w:r>
      <w:r w:rsidRPr="00EC1BAD">
        <w:rPr>
          <w:rFonts w:ascii="Arial" w:hAnsi="Arial" w:cs="Arial"/>
          <w:sz w:val="24"/>
          <w:szCs w:val="24"/>
          <w:vertAlign w:val="superscript"/>
        </w:rPr>
        <w:t>, 2</w:t>
      </w:r>
      <w:r w:rsidR="00BE2577">
        <w:rPr>
          <w:rFonts w:ascii="Arial" w:hAnsi="Arial" w:cs="Arial"/>
          <w:sz w:val="24"/>
          <w:szCs w:val="24"/>
          <w:vertAlign w:val="superscript"/>
        </w:rPr>
        <w:t>8</w:t>
      </w:r>
      <w:r w:rsidRPr="00EC1BAD">
        <w:rPr>
          <w:rFonts w:ascii="Arial" w:hAnsi="Arial" w:cs="Arial"/>
          <w:sz w:val="24"/>
          <w:szCs w:val="24"/>
          <w:vertAlign w:val="superscript"/>
        </w:rPr>
        <w:t>.</w:t>
      </w:r>
    </w:p>
    <w:p w:rsidR="00F24702" w:rsidRPr="00EC1BAD" w:rsidRDefault="00F24702" w:rsidP="00F24702">
      <w:pPr>
        <w:spacing w:after="100" w:afterAutospacing="1" w:line="276" w:lineRule="auto"/>
        <w:jc w:val="both"/>
        <w:rPr>
          <w:rFonts w:ascii="Arial" w:hAnsi="Arial" w:cs="Arial"/>
          <w:sz w:val="24"/>
          <w:szCs w:val="24"/>
        </w:rPr>
      </w:pPr>
      <w:r w:rsidRPr="00EC1BAD">
        <w:rPr>
          <w:rFonts w:ascii="Arial" w:hAnsi="Arial" w:cs="Arial"/>
          <w:sz w:val="24"/>
          <w:szCs w:val="24"/>
        </w:rPr>
        <w:t xml:space="preserve">La diabetes </w:t>
      </w:r>
      <w:proofErr w:type="spellStart"/>
      <w:r w:rsidRPr="00EC1BAD">
        <w:rPr>
          <w:rFonts w:ascii="Arial" w:hAnsi="Arial" w:cs="Arial"/>
          <w:sz w:val="24"/>
          <w:szCs w:val="24"/>
        </w:rPr>
        <w:t>Mellitus</w:t>
      </w:r>
      <w:proofErr w:type="spellEnd"/>
      <w:r w:rsidRPr="00EC1BAD">
        <w:rPr>
          <w:rFonts w:ascii="Arial" w:hAnsi="Arial" w:cs="Arial"/>
          <w:sz w:val="24"/>
          <w:szCs w:val="24"/>
        </w:rPr>
        <w:t xml:space="preserve"> también está englobada dentro de las patologías que implican mayor riesgo de complicaciones en la gestación como la PE, debido probablemente a la </w:t>
      </w:r>
      <w:r w:rsidRPr="00EC1BAD">
        <w:rPr>
          <w:rFonts w:ascii="Arial" w:hAnsi="Arial" w:cs="Arial"/>
          <w:sz w:val="24"/>
          <w:szCs w:val="24"/>
        </w:rPr>
        <w:lastRenderedPageBreak/>
        <w:t>vasculopatía que asocia; sin embargo en nuestra población, esta entidad no fue más prevalente en el grupo de riesgo para desarrollar la enfermedad (grupo Doppler patológico).</w:t>
      </w:r>
    </w:p>
    <w:p w:rsidR="00F24702" w:rsidRPr="00EC1BAD" w:rsidRDefault="00F24702" w:rsidP="00F24702">
      <w:pPr>
        <w:tabs>
          <w:tab w:val="left" w:pos="1065"/>
        </w:tabs>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sz w:val="24"/>
          <w:szCs w:val="24"/>
        </w:rPr>
        <w:t>En un estudioespañol</w:t>
      </w:r>
      <w:proofErr w:type="gramStart"/>
      <w:r w:rsidRPr="00EC1BAD">
        <w:rPr>
          <w:rFonts w:ascii="Arial" w:hAnsi="Arial" w:cs="Arial"/>
          <w:sz w:val="24"/>
          <w:szCs w:val="24"/>
        </w:rPr>
        <w:t>,</w:t>
      </w:r>
      <w:r w:rsidR="00BE2577">
        <w:rPr>
          <w:rFonts w:ascii="Arial" w:hAnsi="Arial" w:cs="Arial"/>
          <w:sz w:val="24"/>
          <w:szCs w:val="24"/>
          <w:vertAlign w:val="superscript"/>
        </w:rPr>
        <w:t>39</w:t>
      </w:r>
      <w:proofErr w:type="gramEnd"/>
      <w:r w:rsidR="003E5C76">
        <w:rPr>
          <w:rFonts w:ascii="Arial" w:hAnsi="Arial" w:cs="Arial"/>
          <w:sz w:val="24"/>
          <w:szCs w:val="24"/>
          <w:vertAlign w:val="superscript"/>
        </w:rPr>
        <w:t xml:space="preserve"> </w:t>
      </w:r>
      <w:r w:rsidRPr="00EC1BAD">
        <w:rPr>
          <w:rFonts w:ascii="Arial" w:hAnsi="Arial" w:cs="Arial"/>
          <w:sz w:val="24"/>
          <w:szCs w:val="24"/>
        </w:rPr>
        <w:t>la</w:t>
      </w:r>
      <w:r w:rsidR="003E5C76">
        <w:rPr>
          <w:rFonts w:ascii="Arial" w:hAnsi="Arial" w:cs="Arial"/>
          <w:sz w:val="24"/>
          <w:szCs w:val="24"/>
        </w:rPr>
        <w:t xml:space="preserve"> </w:t>
      </w:r>
      <w:proofErr w:type="spellStart"/>
      <w:r w:rsidRPr="00EC1BAD">
        <w:rPr>
          <w:rFonts w:ascii="Arial" w:hAnsi="Arial" w:cs="Arial"/>
          <w:sz w:val="24"/>
          <w:szCs w:val="24"/>
        </w:rPr>
        <w:t>nuliparidad</w:t>
      </w:r>
      <w:proofErr w:type="spellEnd"/>
      <w:r w:rsidR="003E5C76">
        <w:rPr>
          <w:rFonts w:ascii="Arial" w:hAnsi="Arial" w:cs="Arial"/>
          <w:sz w:val="24"/>
          <w:szCs w:val="24"/>
        </w:rPr>
        <w:t xml:space="preserve"> </w:t>
      </w:r>
      <w:r w:rsidRPr="00EC1BAD">
        <w:rPr>
          <w:rFonts w:ascii="Arial" w:hAnsi="Arial" w:cs="Arial"/>
          <w:sz w:val="24"/>
          <w:szCs w:val="24"/>
        </w:rPr>
        <w:t>y el</w:t>
      </w:r>
      <w:r w:rsidR="003E5C76">
        <w:rPr>
          <w:rFonts w:ascii="Arial" w:hAnsi="Arial" w:cs="Arial"/>
          <w:sz w:val="24"/>
          <w:szCs w:val="24"/>
        </w:rPr>
        <w:t xml:space="preserve"> </w:t>
      </w:r>
      <w:r w:rsidRPr="00EC1BAD">
        <w:rPr>
          <w:rFonts w:ascii="Arial" w:hAnsi="Arial" w:cs="Arial"/>
          <w:sz w:val="24"/>
          <w:szCs w:val="24"/>
        </w:rPr>
        <w:t>antecedente</w:t>
      </w:r>
      <w:r w:rsidR="003E5C76">
        <w:rPr>
          <w:rFonts w:ascii="Arial" w:hAnsi="Arial" w:cs="Arial"/>
          <w:sz w:val="24"/>
          <w:szCs w:val="24"/>
        </w:rPr>
        <w:t xml:space="preserve"> </w:t>
      </w:r>
      <w:r w:rsidRPr="00EC1BAD">
        <w:rPr>
          <w:rFonts w:ascii="Arial" w:hAnsi="Arial" w:cs="Arial"/>
          <w:sz w:val="24"/>
          <w:szCs w:val="24"/>
        </w:rPr>
        <w:t>de</w:t>
      </w:r>
      <w:r w:rsidR="003E5C76">
        <w:rPr>
          <w:rFonts w:ascii="Arial" w:hAnsi="Arial" w:cs="Arial"/>
          <w:sz w:val="24"/>
          <w:szCs w:val="24"/>
        </w:rPr>
        <w:t xml:space="preserve"> </w:t>
      </w:r>
      <w:r w:rsidRPr="00EC1BAD">
        <w:rPr>
          <w:rFonts w:ascii="Arial" w:hAnsi="Arial" w:cs="Arial"/>
          <w:sz w:val="24"/>
          <w:szCs w:val="24"/>
        </w:rPr>
        <w:t>preeclampsia</w:t>
      </w:r>
      <w:r w:rsidR="003E5C76">
        <w:rPr>
          <w:rFonts w:ascii="Arial" w:hAnsi="Arial" w:cs="Arial"/>
          <w:sz w:val="24"/>
          <w:szCs w:val="24"/>
        </w:rPr>
        <w:t xml:space="preserve"> </w:t>
      </w:r>
      <w:r w:rsidRPr="00EC1BAD">
        <w:rPr>
          <w:rFonts w:ascii="Arial" w:hAnsi="Arial" w:cs="Arial"/>
          <w:sz w:val="24"/>
          <w:szCs w:val="24"/>
        </w:rPr>
        <w:t>tuvieron</w:t>
      </w:r>
      <w:r w:rsidR="003E5C76">
        <w:rPr>
          <w:rFonts w:ascii="Arial" w:hAnsi="Arial" w:cs="Arial"/>
          <w:sz w:val="24"/>
          <w:szCs w:val="24"/>
        </w:rPr>
        <w:t xml:space="preserve"> </w:t>
      </w:r>
      <w:r w:rsidRPr="00EC1BAD">
        <w:rPr>
          <w:rFonts w:ascii="Arial" w:hAnsi="Arial" w:cs="Arial"/>
          <w:sz w:val="24"/>
          <w:szCs w:val="24"/>
        </w:rPr>
        <w:t>un</w:t>
      </w:r>
      <w:r w:rsidR="003E5C76">
        <w:rPr>
          <w:rFonts w:ascii="Arial" w:hAnsi="Arial" w:cs="Arial"/>
          <w:sz w:val="24"/>
          <w:szCs w:val="24"/>
        </w:rPr>
        <w:t xml:space="preserve"> </w:t>
      </w:r>
      <w:r w:rsidRPr="00EC1BAD">
        <w:rPr>
          <w:rFonts w:ascii="Arial" w:hAnsi="Arial" w:cs="Arial"/>
          <w:sz w:val="24"/>
          <w:szCs w:val="24"/>
        </w:rPr>
        <w:t>OR4,</w:t>
      </w:r>
      <w:r w:rsidR="003E5C76">
        <w:rPr>
          <w:rFonts w:ascii="Arial" w:hAnsi="Arial" w:cs="Arial"/>
          <w:sz w:val="24"/>
          <w:szCs w:val="24"/>
        </w:rPr>
        <w:t xml:space="preserve"> </w:t>
      </w:r>
      <w:r w:rsidRPr="00EC1BAD">
        <w:rPr>
          <w:rFonts w:ascii="Arial" w:hAnsi="Arial" w:cs="Arial"/>
          <w:sz w:val="24"/>
          <w:szCs w:val="24"/>
        </w:rPr>
        <w:t>51IC95%</w:t>
      </w:r>
      <w:r w:rsidR="003E5C76">
        <w:rPr>
          <w:rFonts w:ascii="Arial" w:hAnsi="Arial" w:cs="Arial"/>
          <w:sz w:val="24"/>
          <w:szCs w:val="24"/>
        </w:rPr>
        <w:t xml:space="preserve"> </w:t>
      </w:r>
      <w:r w:rsidRPr="00EC1BAD">
        <w:rPr>
          <w:rFonts w:ascii="Arial" w:hAnsi="Arial" w:cs="Arial"/>
          <w:sz w:val="24"/>
          <w:szCs w:val="24"/>
        </w:rPr>
        <w:t>(2,34-6,91)</w:t>
      </w:r>
      <w:r w:rsidR="003E5C76">
        <w:rPr>
          <w:rFonts w:ascii="Arial" w:hAnsi="Arial" w:cs="Arial"/>
          <w:sz w:val="24"/>
          <w:szCs w:val="24"/>
        </w:rPr>
        <w:t xml:space="preserve"> </w:t>
      </w:r>
      <w:r w:rsidRPr="00EC1BAD">
        <w:rPr>
          <w:rFonts w:ascii="Arial" w:hAnsi="Arial" w:cs="Arial"/>
          <w:sz w:val="24"/>
          <w:szCs w:val="24"/>
        </w:rPr>
        <w:t>y</w:t>
      </w:r>
      <w:r w:rsidR="003E5C76">
        <w:rPr>
          <w:rFonts w:ascii="Arial" w:hAnsi="Arial" w:cs="Arial"/>
          <w:sz w:val="24"/>
          <w:szCs w:val="24"/>
        </w:rPr>
        <w:t xml:space="preserve"> </w:t>
      </w:r>
      <w:r w:rsidRPr="00EC1BAD">
        <w:rPr>
          <w:rFonts w:ascii="Arial" w:hAnsi="Arial" w:cs="Arial"/>
          <w:sz w:val="24"/>
          <w:szCs w:val="24"/>
        </w:rPr>
        <w:t>OR6,</w:t>
      </w:r>
      <w:r w:rsidR="003E5C76">
        <w:rPr>
          <w:rFonts w:ascii="Arial" w:hAnsi="Arial" w:cs="Arial"/>
          <w:sz w:val="24"/>
          <w:szCs w:val="24"/>
        </w:rPr>
        <w:t xml:space="preserve"> </w:t>
      </w:r>
      <w:r w:rsidRPr="00EC1BAD">
        <w:rPr>
          <w:rFonts w:ascii="Arial" w:hAnsi="Arial" w:cs="Arial"/>
          <w:sz w:val="24"/>
          <w:szCs w:val="24"/>
        </w:rPr>
        <w:t>41IC95%</w:t>
      </w:r>
      <w:r w:rsidR="003E5C76">
        <w:rPr>
          <w:rFonts w:ascii="Arial" w:hAnsi="Arial" w:cs="Arial"/>
          <w:sz w:val="24"/>
          <w:szCs w:val="24"/>
        </w:rPr>
        <w:t xml:space="preserve">  </w:t>
      </w:r>
      <w:r w:rsidRPr="00EC1BAD">
        <w:rPr>
          <w:rFonts w:ascii="Arial" w:hAnsi="Arial" w:cs="Arial"/>
          <w:sz w:val="24"/>
          <w:szCs w:val="24"/>
        </w:rPr>
        <w:t>(3,41-8,31),</w:t>
      </w:r>
      <w:r w:rsidR="003E5C76">
        <w:rPr>
          <w:rFonts w:ascii="Arial" w:hAnsi="Arial" w:cs="Arial"/>
          <w:sz w:val="24"/>
          <w:szCs w:val="24"/>
        </w:rPr>
        <w:t xml:space="preserve"> </w:t>
      </w:r>
      <w:r w:rsidRPr="00EC1BAD">
        <w:rPr>
          <w:rFonts w:ascii="Arial" w:hAnsi="Arial" w:cs="Arial"/>
          <w:sz w:val="24"/>
          <w:szCs w:val="24"/>
        </w:rPr>
        <w:t>respectivamente,</w:t>
      </w:r>
      <w:r w:rsidR="003E5C76">
        <w:rPr>
          <w:rFonts w:ascii="Arial" w:hAnsi="Arial" w:cs="Arial"/>
          <w:sz w:val="24"/>
          <w:szCs w:val="24"/>
        </w:rPr>
        <w:t xml:space="preserve"> </w:t>
      </w:r>
      <w:r w:rsidRPr="00EC1BAD">
        <w:rPr>
          <w:rFonts w:ascii="Arial" w:hAnsi="Arial" w:cs="Arial"/>
          <w:sz w:val="24"/>
          <w:szCs w:val="24"/>
        </w:rPr>
        <w:t>para</w:t>
      </w:r>
      <w:r w:rsidR="003E5C76">
        <w:rPr>
          <w:rFonts w:ascii="Arial" w:hAnsi="Arial" w:cs="Arial"/>
          <w:sz w:val="24"/>
          <w:szCs w:val="24"/>
        </w:rPr>
        <w:t xml:space="preserve">  </w:t>
      </w:r>
      <w:r w:rsidRPr="00EC1BAD">
        <w:rPr>
          <w:rFonts w:ascii="Arial" w:hAnsi="Arial" w:cs="Arial"/>
          <w:sz w:val="24"/>
          <w:szCs w:val="24"/>
        </w:rPr>
        <w:t>desarrollar</w:t>
      </w:r>
      <w:r w:rsidR="003E5C76">
        <w:rPr>
          <w:rFonts w:ascii="Arial" w:hAnsi="Arial" w:cs="Arial"/>
          <w:sz w:val="24"/>
          <w:szCs w:val="24"/>
        </w:rPr>
        <w:t xml:space="preserve"> </w:t>
      </w:r>
      <w:r w:rsidRPr="00EC1BAD">
        <w:rPr>
          <w:rFonts w:ascii="Arial" w:hAnsi="Arial" w:cs="Arial"/>
          <w:sz w:val="24"/>
          <w:szCs w:val="24"/>
        </w:rPr>
        <w:t>preeclampsia,</w:t>
      </w:r>
      <w:r w:rsidR="003E5C76">
        <w:rPr>
          <w:rFonts w:ascii="Arial" w:hAnsi="Arial" w:cs="Arial"/>
          <w:sz w:val="24"/>
          <w:szCs w:val="24"/>
        </w:rPr>
        <w:t xml:space="preserve"> </w:t>
      </w:r>
      <w:r w:rsidRPr="00EC1BAD">
        <w:rPr>
          <w:rFonts w:ascii="Arial" w:hAnsi="Arial" w:cs="Arial"/>
          <w:sz w:val="24"/>
          <w:szCs w:val="24"/>
        </w:rPr>
        <w:t>lo</w:t>
      </w:r>
      <w:r w:rsidR="003E5C76">
        <w:rPr>
          <w:rFonts w:ascii="Arial" w:hAnsi="Arial" w:cs="Arial"/>
          <w:sz w:val="24"/>
          <w:szCs w:val="24"/>
        </w:rPr>
        <w:t xml:space="preserve"> </w:t>
      </w:r>
      <w:r w:rsidRPr="00EC1BAD">
        <w:rPr>
          <w:rFonts w:ascii="Arial" w:hAnsi="Arial" w:cs="Arial"/>
          <w:sz w:val="24"/>
          <w:szCs w:val="24"/>
        </w:rPr>
        <w:t>que</w:t>
      </w:r>
      <w:r w:rsidR="003E5C76">
        <w:rPr>
          <w:rFonts w:ascii="Arial" w:hAnsi="Arial" w:cs="Arial"/>
          <w:sz w:val="24"/>
          <w:szCs w:val="24"/>
        </w:rPr>
        <w:t xml:space="preserve"> </w:t>
      </w:r>
      <w:r w:rsidRPr="00EC1BAD">
        <w:rPr>
          <w:rFonts w:ascii="Arial" w:hAnsi="Arial" w:cs="Arial"/>
          <w:sz w:val="24"/>
          <w:szCs w:val="24"/>
        </w:rPr>
        <w:t>difiere de la presente investigación al menos en que no se encontró</w:t>
      </w:r>
      <w:r w:rsidR="003E5C76">
        <w:rPr>
          <w:rFonts w:ascii="Arial" w:hAnsi="Arial" w:cs="Arial"/>
          <w:sz w:val="24"/>
          <w:szCs w:val="24"/>
        </w:rPr>
        <w:t xml:space="preserve"> </w:t>
      </w:r>
      <w:r w:rsidRPr="00EC1BAD">
        <w:rPr>
          <w:rFonts w:ascii="Arial" w:hAnsi="Arial" w:cs="Arial"/>
          <w:sz w:val="24"/>
          <w:szCs w:val="24"/>
        </w:rPr>
        <w:t>alta</w:t>
      </w:r>
      <w:r w:rsidR="003E5C76">
        <w:rPr>
          <w:rFonts w:ascii="Arial" w:hAnsi="Arial" w:cs="Arial"/>
          <w:sz w:val="24"/>
          <w:szCs w:val="24"/>
        </w:rPr>
        <w:t xml:space="preserve"> </w:t>
      </w:r>
      <w:r w:rsidRPr="00EC1BAD">
        <w:rPr>
          <w:rFonts w:ascii="Arial" w:hAnsi="Arial" w:cs="Arial"/>
          <w:sz w:val="24"/>
          <w:szCs w:val="24"/>
        </w:rPr>
        <w:t>fortaleza</w:t>
      </w:r>
      <w:r w:rsidR="003E5C76">
        <w:rPr>
          <w:rFonts w:ascii="Arial" w:hAnsi="Arial" w:cs="Arial"/>
          <w:sz w:val="24"/>
          <w:szCs w:val="24"/>
        </w:rPr>
        <w:t xml:space="preserve"> </w:t>
      </w:r>
      <w:r w:rsidRPr="00EC1BAD">
        <w:rPr>
          <w:rFonts w:ascii="Arial" w:hAnsi="Arial" w:cs="Arial"/>
          <w:sz w:val="24"/>
          <w:szCs w:val="24"/>
        </w:rPr>
        <w:t>de</w:t>
      </w:r>
      <w:r w:rsidR="003E5C76">
        <w:rPr>
          <w:rFonts w:ascii="Arial" w:hAnsi="Arial" w:cs="Arial"/>
          <w:sz w:val="24"/>
          <w:szCs w:val="24"/>
        </w:rPr>
        <w:t xml:space="preserve"> </w:t>
      </w:r>
      <w:r w:rsidRPr="00EC1BAD">
        <w:rPr>
          <w:rFonts w:ascii="Arial" w:hAnsi="Arial" w:cs="Arial"/>
          <w:sz w:val="24"/>
          <w:szCs w:val="24"/>
        </w:rPr>
        <w:t>asociación</w:t>
      </w:r>
      <w:r w:rsidR="003E5C76">
        <w:rPr>
          <w:rFonts w:ascii="Arial" w:hAnsi="Arial" w:cs="Arial"/>
          <w:sz w:val="24"/>
          <w:szCs w:val="24"/>
        </w:rPr>
        <w:t xml:space="preserve"> </w:t>
      </w:r>
      <w:r w:rsidRPr="00EC1BAD">
        <w:rPr>
          <w:rFonts w:ascii="Arial" w:hAnsi="Arial" w:cs="Arial"/>
          <w:sz w:val="24"/>
          <w:szCs w:val="24"/>
        </w:rPr>
        <w:t>entre</w:t>
      </w:r>
      <w:r w:rsidR="003E5C76">
        <w:rPr>
          <w:rFonts w:ascii="Arial" w:hAnsi="Arial" w:cs="Arial"/>
          <w:sz w:val="24"/>
          <w:szCs w:val="24"/>
        </w:rPr>
        <w:t xml:space="preserve"> </w:t>
      </w:r>
      <w:r w:rsidRPr="00EC1BAD">
        <w:rPr>
          <w:rFonts w:ascii="Arial" w:hAnsi="Arial" w:cs="Arial"/>
          <w:sz w:val="24"/>
          <w:szCs w:val="24"/>
        </w:rPr>
        <w:t>los</w:t>
      </w:r>
      <w:r w:rsidR="003E5C76">
        <w:rPr>
          <w:rFonts w:ascii="Arial" w:hAnsi="Arial" w:cs="Arial"/>
          <w:sz w:val="24"/>
          <w:szCs w:val="24"/>
        </w:rPr>
        <w:t xml:space="preserve"> </w:t>
      </w:r>
      <w:r w:rsidRPr="00EC1BAD">
        <w:rPr>
          <w:rFonts w:ascii="Arial" w:hAnsi="Arial" w:cs="Arial"/>
          <w:sz w:val="24"/>
          <w:szCs w:val="24"/>
        </w:rPr>
        <w:t>antecedentes</w:t>
      </w:r>
      <w:r w:rsidR="003E5C76">
        <w:rPr>
          <w:rFonts w:ascii="Arial" w:hAnsi="Arial" w:cs="Arial"/>
          <w:sz w:val="24"/>
          <w:szCs w:val="24"/>
        </w:rPr>
        <w:t xml:space="preserve"> </w:t>
      </w:r>
      <w:r w:rsidRPr="00EC1BAD">
        <w:rPr>
          <w:rFonts w:ascii="Arial" w:hAnsi="Arial" w:cs="Arial"/>
          <w:sz w:val="24"/>
          <w:szCs w:val="24"/>
        </w:rPr>
        <w:t>de</w:t>
      </w:r>
      <w:r w:rsidR="003E5C76">
        <w:rPr>
          <w:rFonts w:ascii="Arial" w:hAnsi="Arial" w:cs="Arial"/>
          <w:sz w:val="24"/>
          <w:szCs w:val="24"/>
        </w:rPr>
        <w:t xml:space="preserve"> </w:t>
      </w:r>
      <w:proofErr w:type="spellStart"/>
      <w:r w:rsidRPr="00EC1BAD">
        <w:rPr>
          <w:rFonts w:ascii="Arial" w:hAnsi="Arial" w:cs="Arial"/>
          <w:sz w:val="24"/>
          <w:szCs w:val="24"/>
        </w:rPr>
        <w:t>preeclamsia</w:t>
      </w:r>
      <w:proofErr w:type="spellEnd"/>
      <w:r w:rsidR="003E5C76">
        <w:rPr>
          <w:rFonts w:ascii="Arial" w:hAnsi="Arial" w:cs="Arial"/>
          <w:sz w:val="24"/>
          <w:szCs w:val="24"/>
        </w:rPr>
        <w:t xml:space="preserve"> </w:t>
      </w:r>
      <w:r w:rsidRPr="00EC1BAD">
        <w:rPr>
          <w:rFonts w:ascii="Arial" w:hAnsi="Arial" w:cs="Arial"/>
          <w:sz w:val="24"/>
          <w:szCs w:val="24"/>
        </w:rPr>
        <w:t>y el</w:t>
      </w:r>
      <w:r w:rsidR="003E5C76">
        <w:rPr>
          <w:rFonts w:ascii="Arial" w:hAnsi="Arial" w:cs="Arial"/>
          <w:sz w:val="24"/>
          <w:szCs w:val="24"/>
        </w:rPr>
        <w:t xml:space="preserve"> </w:t>
      </w:r>
      <w:r w:rsidRPr="00EC1BAD">
        <w:rPr>
          <w:rFonts w:ascii="Arial" w:hAnsi="Arial" w:cs="Arial"/>
          <w:sz w:val="24"/>
          <w:szCs w:val="24"/>
        </w:rPr>
        <w:t>desarrollo</w:t>
      </w:r>
      <w:r w:rsidR="003E5C76">
        <w:rPr>
          <w:rFonts w:ascii="Arial" w:hAnsi="Arial" w:cs="Arial"/>
          <w:sz w:val="24"/>
          <w:szCs w:val="24"/>
        </w:rPr>
        <w:t xml:space="preserve"> </w:t>
      </w:r>
      <w:r w:rsidRPr="00EC1BAD">
        <w:rPr>
          <w:rFonts w:ascii="Arial" w:hAnsi="Arial" w:cs="Arial"/>
          <w:sz w:val="24"/>
          <w:szCs w:val="24"/>
        </w:rPr>
        <w:t>de</w:t>
      </w:r>
      <w:r w:rsidR="003E5C76">
        <w:rPr>
          <w:rFonts w:ascii="Arial" w:hAnsi="Arial" w:cs="Arial"/>
          <w:sz w:val="24"/>
          <w:szCs w:val="24"/>
        </w:rPr>
        <w:t xml:space="preserve"> </w:t>
      </w:r>
      <w:r w:rsidRPr="00EC1BAD">
        <w:rPr>
          <w:rFonts w:ascii="Arial" w:hAnsi="Arial" w:cs="Arial"/>
          <w:sz w:val="24"/>
          <w:szCs w:val="24"/>
        </w:rPr>
        <w:t>preeclampsia,</w:t>
      </w:r>
      <w:r w:rsidR="003E5C76">
        <w:rPr>
          <w:rFonts w:ascii="Arial" w:hAnsi="Arial" w:cs="Arial"/>
          <w:sz w:val="24"/>
          <w:szCs w:val="24"/>
        </w:rPr>
        <w:t xml:space="preserve"> </w:t>
      </w:r>
      <w:r w:rsidRPr="00EC1BAD">
        <w:rPr>
          <w:rFonts w:ascii="Arial" w:hAnsi="Arial" w:cs="Arial"/>
          <w:sz w:val="24"/>
          <w:szCs w:val="24"/>
        </w:rPr>
        <w:t>utilizando</w:t>
      </w:r>
      <w:r w:rsidR="003E5C76">
        <w:rPr>
          <w:rFonts w:ascii="Arial" w:hAnsi="Arial" w:cs="Arial"/>
          <w:sz w:val="24"/>
          <w:szCs w:val="24"/>
        </w:rPr>
        <w:t xml:space="preserve">  </w:t>
      </w:r>
      <w:r w:rsidRPr="00EC1BAD">
        <w:rPr>
          <w:rFonts w:ascii="Arial" w:hAnsi="Arial" w:cs="Arial"/>
          <w:sz w:val="24"/>
          <w:szCs w:val="24"/>
        </w:rPr>
        <w:t xml:space="preserve">la </w:t>
      </w:r>
      <w:proofErr w:type="spellStart"/>
      <w:r w:rsidRPr="00EC1BAD">
        <w:rPr>
          <w:rFonts w:ascii="Arial" w:hAnsi="Arial" w:cs="Arial"/>
          <w:sz w:val="24"/>
          <w:szCs w:val="24"/>
        </w:rPr>
        <w:t>flujometría</w:t>
      </w:r>
      <w:proofErr w:type="spellEnd"/>
      <w:r w:rsidRPr="00EC1BAD">
        <w:rPr>
          <w:rFonts w:ascii="Arial" w:hAnsi="Arial" w:cs="Arial"/>
          <w:sz w:val="24"/>
          <w:szCs w:val="24"/>
        </w:rPr>
        <w:t xml:space="preserve"> de</w:t>
      </w:r>
      <w:r w:rsidR="003E5C76">
        <w:rPr>
          <w:rFonts w:ascii="Arial" w:hAnsi="Arial" w:cs="Arial"/>
          <w:sz w:val="24"/>
          <w:szCs w:val="24"/>
        </w:rPr>
        <w:t xml:space="preserve"> </w:t>
      </w:r>
      <w:r w:rsidRPr="00EC1BAD">
        <w:rPr>
          <w:rFonts w:ascii="Arial" w:hAnsi="Arial" w:cs="Arial"/>
          <w:sz w:val="24"/>
          <w:szCs w:val="24"/>
        </w:rPr>
        <w:t>arterias</w:t>
      </w:r>
      <w:r w:rsidR="003E5C76">
        <w:rPr>
          <w:rFonts w:ascii="Arial" w:hAnsi="Arial" w:cs="Arial"/>
          <w:sz w:val="24"/>
          <w:szCs w:val="24"/>
        </w:rPr>
        <w:t xml:space="preserve"> </w:t>
      </w:r>
      <w:r w:rsidRPr="00EC1BAD">
        <w:rPr>
          <w:rFonts w:ascii="Arial" w:hAnsi="Arial" w:cs="Arial"/>
          <w:sz w:val="24"/>
          <w:szCs w:val="24"/>
        </w:rPr>
        <w:t>uterinas</w:t>
      </w:r>
      <w:r w:rsidR="003E5C76">
        <w:rPr>
          <w:rFonts w:ascii="Arial" w:hAnsi="Arial" w:cs="Arial"/>
          <w:sz w:val="24"/>
          <w:szCs w:val="24"/>
        </w:rPr>
        <w:t xml:space="preserve"> </w:t>
      </w:r>
      <w:r w:rsidRPr="00EC1BAD">
        <w:rPr>
          <w:rFonts w:ascii="Arial" w:hAnsi="Arial" w:cs="Arial"/>
          <w:sz w:val="24"/>
          <w:szCs w:val="24"/>
        </w:rPr>
        <w:t>como</w:t>
      </w:r>
      <w:r w:rsidR="003E5C76">
        <w:rPr>
          <w:rFonts w:ascii="Arial" w:hAnsi="Arial" w:cs="Arial"/>
          <w:sz w:val="24"/>
          <w:szCs w:val="24"/>
        </w:rPr>
        <w:t xml:space="preserve"> </w:t>
      </w:r>
      <w:r w:rsidRPr="00EC1BAD">
        <w:rPr>
          <w:rFonts w:ascii="Arial" w:hAnsi="Arial" w:cs="Arial"/>
          <w:sz w:val="24"/>
          <w:szCs w:val="24"/>
        </w:rPr>
        <w:t>elemento</w:t>
      </w:r>
      <w:r w:rsidR="003E5C76">
        <w:rPr>
          <w:rFonts w:ascii="Arial" w:hAnsi="Arial" w:cs="Arial"/>
          <w:sz w:val="24"/>
          <w:szCs w:val="24"/>
        </w:rPr>
        <w:t xml:space="preserve"> </w:t>
      </w:r>
      <w:proofErr w:type="spellStart"/>
      <w:r w:rsidRPr="00EC1BAD">
        <w:rPr>
          <w:rFonts w:ascii="Arial" w:hAnsi="Arial" w:cs="Arial"/>
          <w:sz w:val="24"/>
          <w:szCs w:val="24"/>
        </w:rPr>
        <w:t>predictor</w:t>
      </w:r>
      <w:proofErr w:type="spellEnd"/>
      <w:r w:rsidRPr="00EC1BAD">
        <w:rPr>
          <w:rFonts w:ascii="Arial" w:hAnsi="Arial" w:cs="Arial"/>
          <w:sz w:val="24"/>
          <w:szCs w:val="24"/>
        </w:rPr>
        <w:t>.</w:t>
      </w:r>
    </w:p>
    <w:p w:rsidR="00F24702" w:rsidRPr="00EC1BAD" w:rsidRDefault="00F24702" w:rsidP="00F24702">
      <w:pPr>
        <w:tabs>
          <w:tab w:val="left" w:pos="1065"/>
        </w:tabs>
        <w:autoSpaceDE w:val="0"/>
        <w:autoSpaceDN w:val="0"/>
        <w:adjustRightInd w:val="0"/>
        <w:spacing w:after="100" w:afterAutospacing="1" w:line="276" w:lineRule="auto"/>
        <w:jc w:val="both"/>
        <w:rPr>
          <w:rFonts w:ascii="Arial" w:hAnsi="Arial" w:cs="Arial"/>
          <w:sz w:val="24"/>
          <w:szCs w:val="24"/>
        </w:rPr>
      </w:pPr>
      <w:r w:rsidRPr="00EC1BAD">
        <w:rPr>
          <w:rFonts w:ascii="Arial" w:hAnsi="Arial" w:cs="Arial"/>
          <w:sz w:val="24"/>
          <w:szCs w:val="24"/>
        </w:rPr>
        <w:t>Los</w:t>
      </w:r>
      <w:r w:rsidR="003E5C76">
        <w:rPr>
          <w:rFonts w:ascii="Arial" w:hAnsi="Arial" w:cs="Arial"/>
          <w:sz w:val="24"/>
          <w:szCs w:val="24"/>
        </w:rPr>
        <w:t xml:space="preserve"> </w:t>
      </w:r>
      <w:r w:rsidRPr="00EC1BAD">
        <w:rPr>
          <w:rFonts w:ascii="Arial" w:hAnsi="Arial" w:cs="Arial"/>
          <w:sz w:val="24"/>
          <w:szCs w:val="24"/>
        </w:rPr>
        <w:t>autores</w:t>
      </w:r>
      <w:r w:rsidR="003E5C76">
        <w:rPr>
          <w:rFonts w:ascii="Arial" w:hAnsi="Arial" w:cs="Arial"/>
          <w:sz w:val="24"/>
          <w:szCs w:val="24"/>
        </w:rPr>
        <w:t xml:space="preserve"> </w:t>
      </w:r>
      <w:r w:rsidRPr="00EC1BAD">
        <w:rPr>
          <w:rFonts w:ascii="Arial" w:hAnsi="Arial" w:cs="Arial"/>
          <w:sz w:val="24"/>
          <w:szCs w:val="24"/>
        </w:rPr>
        <w:t>del</w:t>
      </w:r>
      <w:r w:rsidR="003E5C76">
        <w:rPr>
          <w:rFonts w:ascii="Arial" w:hAnsi="Arial" w:cs="Arial"/>
          <w:sz w:val="24"/>
          <w:szCs w:val="24"/>
        </w:rPr>
        <w:t xml:space="preserve"> </w:t>
      </w:r>
      <w:r w:rsidRPr="00EC1BAD">
        <w:rPr>
          <w:rFonts w:ascii="Arial" w:hAnsi="Arial" w:cs="Arial"/>
          <w:sz w:val="24"/>
          <w:szCs w:val="24"/>
        </w:rPr>
        <w:t>estudio</w:t>
      </w:r>
      <w:r w:rsidR="003E5C76">
        <w:rPr>
          <w:rFonts w:ascii="Arial" w:hAnsi="Arial" w:cs="Arial"/>
          <w:sz w:val="24"/>
          <w:szCs w:val="24"/>
        </w:rPr>
        <w:t xml:space="preserve"> </w:t>
      </w:r>
      <w:r w:rsidRPr="00EC1BAD">
        <w:rPr>
          <w:rFonts w:ascii="Arial" w:hAnsi="Arial" w:cs="Arial"/>
          <w:sz w:val="24"/>
          <w:szCs w:val="24"/>
        </w:rPr>
        <w:t>anteriormente</w:t>
      </w:r>
      <w:r w:rsidR="003E5C76">
        <w:rPr>
          <w:rFonts w:ascii="Arial" w:hAnsi="Arial" w:cs="Arial"/>
          <w:sz w:val="24"/>
          <w:szCs w:val="24"/>
        </w:rPr>
        <w:t xml:space="preserve"> </w:t>
      </w:r>
      <w:r w:rsidRPr="00EC1BAD">
        <w:rPr>
          <w:rFonts w:ascii="Arial" w:hAnsi="Arial" w:cs="Arial"/>
          <w:sz w:val="24"/>
          <w:szCs w:val="24"/>
        </w:rPr>
        <w:t>mencionado</w:t>
      </w:r>
      <w:r w:rsidR="003E5C76">
        <w:rPr>
          <w:rFonts w:ascii="Arial" w:hAnsi="Arial" w:cs="Arial"/>
          <w:sz w:val="24"/>
          <w:szCs w:val="24"/>
        </w:rPr>
        <w:t xml:space="preserve"> </w:t>
      </w:r>
      <w:r w:rsidRPr="00EC1BAD">
        <w:rPr>
          <w:rFonts w:ascii="Arial" w:hAnsi="Arial" w:cs="Arial"/>
          <w:sz w:val="24"/>
          <w:szCs w:val="24"/>
        </w:rPr>
        <w:t>también</w:t>
      </w:r>
      <w:r w:rsidR="003E5C76">
        <w:rPr>
          <w:rFonts w:ascii="Arial" w:hAnsi="Arial" w:cs="Arial"/>
          <w:sz w:val="24"/>
          <w:szCs w:val="24"/>
        </w:rPr>
        <w:t xml:space="preserve"> </w:t>
      </w:r>
      <w:r w:rsidRPr="00EC1BAD">
        <w:rPr>
          <w:rFonts w:ascii="Arial" w:hAnsi="Arial" w:cs="Arial"/>
          <w:sz w:val="24"/>
          <w:szCs w:val="24"/>
        </w:rPr>
        <w:t>encontraron</w:t>
      </w:r>
      <w:r w:rsidR="003E5C76">
        <w:rPr>
          <w:rFonts w:ascii="Arial" w:hAnsi="Arial" w:cs="Arial"/>
          <w:sz w:val="24"/>
          <w:szCs w:val="24"/>
        </w:rPr>
        <w:t xml:space="preserve"> </w:t>
      </w:r>
      <w:r w:rsidRPr="00EC1BAD">
        <w:rPr>
          <w:rFonts w:ascii="Arial" w:hAnsi="Arial" w:cs="Arial"/>
          <w:sz w:val="24"/>
          <w:szCs w:val="24"/>
        </w:rPr>
        <w:t>que</w:t>
      </w:r>
      <w:r w:rsidR="003E5C76">
        <w:rPr>
          <w:rFonts w:ascii="Arial" w:hAnsi="Arial" w:cs="Arial"/>
          <w:sz w:val="24"/>
          <w:szCs w:val="24"/>
        </w:rPr>
        <w:t xml:space="preserve"> </w:t>
      </w:r>
      <w:r w:rsidRPr="00EC1BAD">
        <w:rPr>
          <w:rFonts w:ascii="Arial" w:hAnsi="Arial" w:cs="Arial"/>
          <w:sz w:val="24"/>
          <w:szCs w:val="24"/>
        </w:rPr>
        <w:t>la</w:t>
      </w:r>
      <w:r w:rsidR="003E5C76">
        <w:rPr>
          <w:rFonts w:ascii="Arial" w:hAnsi="Arial" w:cs="Arial"/>
          <w:sz w:val="24"/>
          <w:szCs w:val="24"/>
        </w:rPr>
        <w:t xml:space="preserve"> </w:t>
      </w:r>
      <w:r w:rsidRPr="00EC1BAD">
        <w:rPr>
          <w:rFonts w:ascii="Arial" w:hAnsi="Arial" w:cs="Arial"/>
          <w:sz w:val="24"/>
          <w:szCs w:val="24"/>
        </w:rPr>
        <w:t>edad</w:t>
      </w:r>
      <w:r w:rsidR="003E5C76">
        <w:rPr>
          <w:rFonts w:ascii="Arial" w:hAnsi="Arial" w:cs="Arial"/>
          <w:sz w:val="24"/>
          <w:szCs w:val="24"/>
        </w:rPr>
        <w:t xml:space="preserve"> </w:t>
      </w:r>
      <w:r w:rsidRPr="00EC1BAD">
        <w:rPr>
          <w:rFonts w:ascii="Arial" w:hAnsi="Arial" w:cs="Arial"/>
          <w:sz w:val="24"/>
          <w:szCs w:val="24"/>
        </w:rPr>
        <w:t>materna</w:t>
      </w:r>
      <w:r w:rsidR="003E5C76">
        <w:rPr>
          <w:rFonts w:ascii="Arial" w:hAnsi="Arial" w:cs="Arial"/>
          <w:sz w:val="24"/>
          <w:szCs w:val="24"/>
        </w:rPr>
        <w:t xml:space="preserve"> </w:t>
      </w:r>
      <w:r w:rsidRPr="00EC1BAD">
        <w:rPr>
          <w:rFonts w:ascii="Arial" w:hAnsi="Arial" w:cs="Arial"/>
          <w:sz w:val="24"/>
          <w:szCs w:val="24"/>
        </w:rPr>
        <w:t>avanzada</w:t>
      </w:r>
      <w:r w:rsidR="003E5C76">
        <w:rPr>
          <w:rFonts w:ascii="Arial" w:hAnsi="Arial" w:cs="Arial"/>
          <w:sz w:val="24"/>
          <w:szCs w:val="24"/>
        </w:rPr>
        <w:t xml:space="preserve"> </w:t>
      </w:r>
      <w:r w:rsidRPr="00EC1BAD">
        <w:rPr>
          <w:rFonts w:ascii="Arial" w:hAnsi="Arial" w:cs="Arial"/>
          <w:sz w:val="24"/>
          <w:szCs w:val="24"/>
        </w:rPr>
        <w:t>es</w:t>
      </w:r>
      <w:r w:rsidR="003E5C76">
        <w:rPr>
          <w:rFonts w:ascii="Arial" w:hAnsi="Arial" w:cs="Arial"/>
          <w:sz w:val="24"/>
          <w:szCs w:val="24"/>
        </w:rPr>
        <w:t xml:space="preserve"> </w:t>
      </w:r>
      <w:r w:rsidRPr="00EC1BAD">
        <w:rPr>
          <w:rFonts w:ascii="Arial" w:hAnsi="Arial" w:cs="Arial"/>
          <w:sz w:val="24"/>
          <w:szCs w:val="24"/>
        </w:rPr>
        <w:t>otro</w:t>
      </w:r>
      <w:r w:rsidR="003E5C76">
        <w:rPr>
          <w:rFonts w:ascii="Arial" w:hAnsi="Arial" w:cs="Arial"/>
          <w:sz w:val="24"/>
          <w:szCs w:val="24"/>
        </w:rPr>
        <w:t xml:space="preserve"> </w:t>
      </w:r>
      <w:r w:rsidRPr="00EC1BAD">
        <w:rPr>
          <w:rFonts w:ascii="Arial" w:hAnsi="Arial" w:cs="Arial"/>
          <w:sz w:val="24"/>
          <w:szCs w:val="24"/>
        </w:rPr>
        <w:t>factor</w:t>
      </w:r>
      <w:r w:rsidR="003E5C76">
        <w:rPr>
          <w:rFonts w:ascii="Arial" w:hAnsi="Arial" w:cs="Arial"/>
          <w:sz w:val="24"/>
          <w:szCs w:val="24"/>
        </w:rPr>
        <w:t xml:space="preserve"> </w:t>
      </w:r>
      <w:r w:rsidRPr="00EC1BAD">
        <w:rPr>
          <w:rFonts w:ascii="Arial" w:hAnsi="Arial" w:cs="Arial"/>
          <w:sz w:val="24"/>
          <w:szCs w:val="24"/>
        </w:rPr>
        <w:t>de</w:t>
      </w:r>
      <w:r w:rsidR="003E5C76">
        <w:rPr>
          <w:rFonts w:ascii="Arial" w:hAnsi="Arial" w:cs="Arial"/>
          <w:sz w:val="24"/>
          <w:szCs w:val="24"/>
        </w:rPr>
        <w:t xml:space="preserve"> </w:t>
      </w:r>
      <w:r w:rsidRPr="00EC1BAD">
        <w:rPr>
          <w:rFonts w:ascii="Arial" w:hAnsi="Arial" w:cs="Arial"/>
          <w:sz w:val="24"/>
          <w:szCs w:val="24"/>
        </w:rPr>
        <w:t>riesgo</w:t>
      </w:r>
      <w:r w:rsidR="003E5C76">
        <w:rPr>
          <w:rFonts w:ascii="Arial" w:hAnsi="Arial" w:cs="Arial"/>
          <w:sz w:val="24"/>
          <w:szCs w:val="24"/>
        </w:rPr>
        <w:t xml:space="preserve"> </w:t>
      </w:r>
      <w:r w:rsidRPr="00EC1BAD">
        <w:rPr>
          <w:rFonts w:ascii="Arial" w:hAnsi="Arial" w:cs="Arial"/>
          <w:sz w:val="24"/>
          <w:szCs w:val="24"/>
        </w:rPr>
        <w:t>independiente</w:t>
      </w:r>
      <w:r w:rsidR="003E5C76">
        <w:rPr>
          <w:rFonts w:ascii="Arial" w:hAnsi="Arial" w:cs="Arial"/>
          <w:sz w:val="24"/>
          <w:szCs w:val="24"/>
        </w:rPr>
        <w:t xml:space="preserve"> </w:t>
      </w:r>
      <w:r w:rsidRPr="00EC1BAD">
        <w:rPr>
          <w:rFonts w:ascii="Arial" w:hAnsi="Arial" w:cs="Arial"/>
          <w:sz w:val="24"/>
          <w:szCs w:val="24"/>
        </w:rPr>
        <w:t>para</w:t>
      </w:r>
      <w:r w:rsidR="003E5C76">
        <w:rPr>
          <w:rFonts w:ascii="Arial" w:hAnsi="Arial" w:cs="Arial"/>
          <w:sz w:val="24"/>
          <w:szCs w:val="24"/>
        </w:rPr>
        <w:t xml:space="preserve"> </w:t>
      </w:r>
      <w:r w:rsidRPr="00EC1BAD">
        <w:rPr>
          <w:rFonts w:ascii="Arial" w:hAnsi="Arial" w:cs="Arial"/>
          <w:sz w:val="24"/>
          <w:szCs w:val="24"/>
        </w:rPr>
        <w:t>preeclampsia</w:t>
      </w:r>
      <w:r w:rsidR="003E5C76">
        <w:rPr>
          <w:rFonts w:ascii="Arial" w:hAnsi="Arial" w:cs="Arial"/>
          <w:sz w:val="24"/>
          <w:szCs w:val="24"/>
        </w:rPr>
        <w:t xml:space="preserve"> </w:t>
      </w:r>
      <w:r w:rsidRPr="00EC1BAD">
        <w:rPr>
          <w:rFonts w:ascii="Arial" w:hAnsi="Arial" w:cs="Arial"/>
          <w:sz w:val="24"/>
          <w:szCs w:val="24"/>
        </w:rPr>
        <w:t>(edad</w:t>
      </w:r>
      <w:r w:rsidR="003E5C76">
        <w:rPr>
          <w:rFonts w:ascii="Arial" w:hAnsi="Arial" w:cs="Arial"/>
          <w:sz w:val="24"/>
          <w:szCs w:val="24"/>
        </w:rPr>
        <w:t xml:space="preserve"> </w:t>
      </w:r>
      <w:r w:rsidRPr="00EC1BAD">
        <w:rPr>
          <w:rFonts w:ascii="Arial" w:hAnsi="Arial" w:cs="Arial"/>
          <w:sz w:val="24"/>
          <w:szCs w:val="24"/>
        </w:rPr>
        <w:t>materna</w:t>
      </w:r>
      <w:r w:rsidR="003E5C76">
        <w:rPr>
          <w:rFonts w:ascii="Arial" w:hAnsi="Arial" w:cs="Arial"/>
          <w:sz w:val="24"/>
          <w:szCs w:val="24"/>
        </w:rPr>
        <w:t xml:space="preserve"> ≥40:</w:t>
      </w:r>
      <w:r w:rsidR="00F31847">
        <w:rPr>
          <w:rFonts w:ascii="Arial" w:hAnsi="Arial" w:cs="Arial"/>
          <w:sz w:val="24"/>
          <w:szCs w:val="24"/>
        </w:rPr>
        <w:t xml:space="preserve"> </w:t>
      </w:r>
      <w:r w:rsidR="003E5C76">
        <w:rPr>
          <w:rFonts w:ascii="Arial" w:hAnsi="Arial" w:cs="Arial"/>
          <w:sz w:val="24"/>
          <w:szCs w:val="24"/>
        </w:rPr>
        <w:t>OR</w:t>
      </w:r>
      <w:proofErr w:type="gramStart"/>
      <w:r w:rsidR="003E5C76">
        <w:rPr>
          <w:rFonts w:ascii="Arial" w:hAnsi="Arial" w:cs="Arial"/>
          <w:sz w:val="24"/>
          <w:szCs w:val="24"/>
        </w:rPr>
        <w:t>:1,96</w:t>
      </w:r>
      <w:proofErr w:type="gramEnd"/>
      <w:r w:rsidR="003E5C76">
        <w:rPr>
          <w:rFonts w:ascii="Arial" w:hAnsi="Arial" w:cs="Arial"/>
          <w:sz w:val="24"/>
          <w:szCs w:val="24"/>
        </w:rPr>
        <w:t>;IC95%:1,34-2,87)</w:t>
      </w:r>
      <w:r w:rsidRPr="00EC1BAD">
        <w:rPr>
          <w:rFonts w:ascii="Arial" w:hAnsi="Arial" w:cs="Arial"/>
          <w:sz w:val="24"/>
          <w:szCs w:val="24"/>
        </w:rPr>
        <w:t>; en</w:t>
      </w:r>
      <w:r w:rsidR="003E5C76">
        <w:rPr>
          <w:rFonts w:ascii="Arial" w:hAnsi="Arial" w:cs="Arial"/>
          <w:sz w:val="24"/>
          <w:szCs w:val="24"/>
        </w:rPr>
        <w:t xml:space="preserve"> </w:t>
      </w:r>
      <w:r w:rsidRPr="00EC1BAD">
        <w:rPr>
          <w:rFonts w:ascii="Arial" w:hAnsi="Arial" w:cs="Arial"/>
          <w:sz w:val="24"/>
          <w:szCs w:val="24"/>
        </w:rPr>
        <w:t>el</w:t>
      </w:r>
      <w:r w:rsidR="003E5C76">
        <w:rPr>
          <w:rFonts w:ascii="Arial" w:hAnsi="Arial" w:cs="Arial"/>
          <w:sz w:val="24"/>
          <w:szCs w:val="24"/>
        </w:rPr>
        <w:t xml:space="preserve"> </w:t>
      </w:r>
      <w:r w:rsidRPr="00EC1BAD">
        <w:rPr>
          <w:rFonts w:ascii="Arial" w:hAnsi="Arial" w:cs="Arial"/>
          <w:sz w:val="24"/>
          <w:szCs w:val="24"/>
        </w:rPr>
        <w:t>actual</w:t>
      </w:r>
      <w:r w:rsidR="003E5C76">
        <w:rPr>
          <w:rFonts w:ascii="Arial" w:hAnsi="Arial" w:cs="Arial"/>
          <w:sz w:val="24"/>
          <w:szCs w:val="24"/>
        </w:rPr>
        <w:t xml:space="preserve"> </w:t>
      </w:r>
      <w:r w:rsidRPr="00EC1BAD">
        <w:rPr>
          <w:rFonts w:ascii="Arial" w:hAnsi="Arial" w:cs="Arial"/>
          <w:sz w:val="24"/>
          <w:szCs w:val="24"/>
        </w:rPr>
        <w:t>estudio,</w:t>
      </w:r>
      <w:r w:rsidR="003E5C76">
        <w:rPr>
          <w:rFonts w:ascii="Arial" w:hAnsi="Arial" w:cs="Arial"/>
          <w:sz w:val="24"/>
          <w:szCs w:val="24"/>
        </w:rPr>
        <w:t xml:space="preserve"> </w:t>
      </w:r>
      <w:r w:rsidRPr="00EC1BAD">
        <w:rPr>
          <w:rFonts w:ascii="Arial" w:hAnsi="Arial" w:cs="Arial"/>
          <w:sz w:val="24"/>
          <w:szCs w:val="24"/>
        </w:rPr>
        <w:t>la</w:t>
      </w:r>
      <w:r w:rsidR="003E5C76">
        <w:rPr>
          <w:rFonts w:ascii="Arial" w:hAnsi="Arial" w:cs="Arial"/>
          <w:sz w:val="24"/>
          <w:szCs w:val="24"/>
        </w:rPr>
        <w:t xml:space="preserve"> </w:t>
      </w:r>
      <w:r w:rsidRPr="00EC1BAD">
        <w:rPr>
          <w:rFonts w:ascii="Arial" w:hAnsi="Arial" w:cs="Arial"/>
          <w:sz w:val="24"/>
          <w:szCs w:val="24"/>
        </w:rPr>
        <w:t>edad</w:t>
      </w:r>
      <w:r w:rsidR="003E5C76">
        <w:rPr>
          <w:rFonts w:ascii="Arial" w:hAnsi="Arial" w:cs="Arial"/>
          <w:sz w:val="24"/>
          <w:szCs w:val="24"/>
        </w:rPr>
        <w:t xml:space="preserve"> </w:t>
      </w:r>
      <w:r w:rsidRPr="00EC1BAD">
        <w:rPr>
          <w:rFonts w:ascii="Arial" w:hAnsi="Arial" w:cs="Arial"/>
          <w:sz w:val="24"/>
          <w:szCs w:val="24"/>
        </w:rPr>
        <w:t>materna</w:t>
      </w:r>
      <w:r w:rsidR="003E5C76">
        <w:rPr>
          <w:rFonts w:ascii="Arial" w:hAnsi="Arial" w:cs="Arial"/>
          <w:sz w:val="24"/>
          <w:szCs w:val="24"/>
        </w:rPr>
        <w:t xml:space="preserve"> </w:t>
      </w:r>
      <w:r w:rsidRPr="00EC1BAD">
        <w:rPr>
          <w:rFonts w:ascii="Arial" w:hAnsi="Arial" w:cs="Arial"/>
          <w:sz w:val="24"/>
          <w:szCs w:val="24"/>
        </w:rPr>
        <w:t>mayor</w:t>
      </w:r>
      <w:r w:rsidR="003E5C76">
        <w:rPr>
          <w:rFonts w:ascii="Arial" w:hAnsi="Arial" w:cs="Arial"/>
          <w:sz w:val="24"/>
          <w:szCs w:val="24"/>
        </w:rPr>
        <w:t xml:space="preserve"> </w:t>
      </w:r>
      <w:r w:rsidRPr="00EC1BAD">
        <w:rPr>
          <w:rFonts w:ascii="Arial" w:hAnsi="Arial" w:cs="Arial"/>
          <w:sz w:val="24"/>
          <w:szCs w:val="24"/>
        </w:rPr>
        <w:t>de</w:t>
      </w:r>
      <w:r w:rsidR="003E5C76">
        <w:rPr>
          <w:rFonts w:ascii="Arial" w:hAnsi="Arial" w:cs="Arial"/>
          <w:sz w:val="24"/>
          <w:szCs w:val="24"/>
        </w:rPr>
        <w:t xml:space="preserve"> </w:t>
      </w:r>
      <w:r w:rsidRPr="00EC1BAD">
        <w:rPr>
          <w:rFonts w:ascii="Arial" w:hAnsi="Arial" w:cs="Arial"/>
          <w:sz w:val="24"/>
          <w:szCs w:val="24"/>
        </w:rPr>
        <w:t>35</w:t>
      </w:r>
      <w:r w:rsidR="003E5C76">
        <w:rPr>
          <w:rFonts w:ascii="Arial" w:hAnsi="Arial" w:cs="Arial"/>
          <w:sz w:val="24"/>
          <w:szCs w:val="24"/>
        </w:rPr>
        <w:t xml:space="preserve"> </w:t>
      </w:r>
      <w:r w:rsidRPr="00EC1BAD">
        <w:rPr>
          <w:rFonts w:ascii="Arial" w:hAnsi="Arial" w:cs="Arial"/>
          <w:sz w:val="24"/>
          <w:szCs w:val="24"/>
        </w:rPr>
        <w:t>años se</w:t>
      </w:r>
      <w:r w:rsidR="003E5C76">
        <w:rPr>
          <w:rFonts w:ascii="Arial" w:hAnsi="Arial" w:cs="Arial"/>
          <w:sz w:val="24"/>
          <w:szCs w:val="24"/>
        </w:rPr>
        <w:t xml:space="preserve"> </w:t>
      </w:r>
      <w:r w:rsidRPr="00EC1BAD">
        <w:rPr>
          <w:rFonts w:ascii="Arial" w:hAnsi="Arial" w:cs="Arial"/>
          <w:sz w:val="24"/>
          <w:szCs w:val="24"/>
        </w:rPr>
        <w:t>asoció significativamente</w:t>
      </w:r>
      <w:r w:rsidR="003E5C76">
        <w:rPr>
          <w:rFonts w:ascii="Arial" w:hAnsi="Arial" w:cs="Arial"/>
          <w:sz w:val="24"/>
          <w:szCs w:val="24"/>
        </w:rPr>
        <w:t xml:space="preserve"> </w:t>
      </w:r>
      <w:r w:rsidRPr="00EC1BAD">
        <w:rPr>
          <w:rFonts w:ascii="Arial" w:hAnsi="Arial" w:cs="Arial"/>
          <w:sz w:val="24"/>
          <w:szCs w:val="24"/>
        </w:rPr>
        <w:t>con</w:t>
      </w:r>
      <w:r w:rsidR="003E5C76">
        <w:rPr>
          <w:rFonts w:ascii="Arial" w:hAnsi="Arial" w:cs="Arial"/>
          <w:sz w:val="24"/>
          <w:szCs w:val="24"/>
        </w:rPr>
        <w:t xml:space="preserve"> </w:t>
      </w:r>
      <w:r w:rsidRPr="00EC1BAD">
        <w:rPr>
          <w:rFonts w:ascii="Arial" w:hAnsi="Arial" w:cs="Arial"/>
          <w:sz w:val="24"/>
          <w:szCs w:val="24"/>
        </w:rPr>
        <w:t>la</w:t>
      </w:r>
      <w:r w:rsidR="003E5C76">
        <w:rPr>
          <w:rFonts w:ascii="Arial" w:hAnsi="Arial" w:cs="Arial"/>
          <w:sz w:val="24"/>
          <w:szCs w:val="24"/>
        </w:rPr>
        <w:t xml:space="preserve"> </w:t>
      </w:r>
      <w:r w:rsidRPr="00EC1BAD">
        <w:rPr>
          <w:rFonts w:ascii="Arial" w:hAnsi="Arial" w:cs="Arial"/>
          <w:sz w:val="24"/>
          <w:szCs w:val="24"/>
        </w:rPr>
        <w:t>aparición</w:t>
      </w:r>
      <w:r w:rsidR="003E5C76">
        <w:rPr>
          <w:rFonts w:ascii="Arial" w:hAnsi="Arial" w:cs="Arial"/>
          <w:sz w:val="24"/>
          <w:szCs w:val="24"/>
        </w:rPr>
        <w:t xml:space="preserve"> </w:t>
      </w:r>
      <w:r w:rsidRPr="00EC1BAD">
        <w:rPr>
          <w:rFonts w:ascii="Arial" w:hAnsi="Arial" w:cs="Arial"/>
          <w:sz w:val="24"/>
          <w:szCs w:val="24"/>
        </w:rPr>
        <w:t>de</w:t>
      </w:r>
      <w:r w:rsidR="003E5C76">
        <w:rPr>
          <w:rFonts w:ascii="Arial" w:hAnsi="Arial" w:cs="Arial"/>
          <w:sz w:val="24"/>
          <w:szCs w:val="24"/>
        </w:rPr>
        <w:t xml:space="preserve"> </w:t>
      </w:r>
      <w:r w:rsidRPr="00EC1BAD">
        <w:rPr>
          <w:rFonts w:ascii="Arial" w:hAnsi="Arial" w:cs="Arial"/>
          <w:sz w:val="24"/>
          <w:szCs w:val="24"/>
        </w:rPr>
        <w:t>preeclampsia.</w:t>
      </w:r>
    </w:p>
    <w:p w:rsidR="00F24702" w:rsidRPr="00EC1BAD" w:rsidRDefault="00F24702"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r w:rsidRPr="00EC1BAD">
        <w:rPr>
          <w:rFonts w:ascii="Arial" w:eastAsiaTheme="minorEastAsia" w:hAnsi="Arial" w:cs="Arial"/>
          <w:sz w:val="24"/>
          <w:szCs w:val="24"/>
          <w:lang w:eastAsia="es-ES"/>
        </w:rPr>
        <w:t>Sin embargo, otros autores</w:t>
      </w:r>
      <w:proofErr w:type="gramStart"/>
      <w:r w:rsidRPr="00EC1BAD">
        <w:rPr>
          <w:rFonts w:ascii="Arial" w:eastAsiaTheme="minorEastAsia" w:hAnsi="Arial" w:cs="Arial"/>
          <w:sz w:val="24"/>
          <w:szCs w:val="24"/>
          <w:lang w:eastAsia="es-ES"/>
        </w:rPr>
        <w:t>,</w:t>
      </w:r>
      <w:r w:rsidR="00BE2577">
        <w:rPr>
          <w:rFonts w:ascii="Arial" w:eastAsiaTheme="minorEastAsia" w:hAnsi="Arial" w:cs="Arial"/>
          <w:sz w:val="24"/>
          <w:szCs w:val="24"/>
          <w:vertAlign w:val="superscript"/>
          <w:lang w:eastAsia="es-ES"/>
        </w:rPr>
        <w:t>32,33</w:t>
      </w:r>
      <w:r w:rsidRPr="00EC1BAD">
        <w:rPr>
          <w:rFonts w:ascii="Arial" w:eastAsiaTheme="minorEastAsia" w:hAnsi="Arial" w:cs="Arial"/>
          <w:sz w:val="24"/>
          <w:szCs w:val="24"/>
          <w:vertAlign w:val="superscript"/>
          <w:lang w:eastAsia="es-ES"/>
        </w:rPr>
        <w:t>,</w:t>
      </w:r>
      <w:r w:rsidR="00BE2577">
        <w:rPr>
          <w:rFonts w:ascii="Arial" w:eastAsiaTheme="minorEastAsia" w:hAnsi="Arial" w:cs="Arial"/>
          <w:sz w:val="24"/>
          <w:szCs w:val="24"/>
          <w:vertAlign w:val="superscript"/>
          <w:lang w:eastAsia="es-ES"/>
        </w:rPr>
        <w:t>34</w:t>
      </w:r>
      <w:proofErr w:type="gramEnd"/>
      <w:r w:rsidR="003E5C76">
        <w:rPr>
          <w:rFonts w:ascii="Arial" w:eastAsiaTheme="minorEastAsia" w:hAnsi="Arial" w:cs="Arial"/>
          <w:sz w:val="24"/>
          <w:szCs w:val="24"/>
          <w:vertAlign w:val="superscript"/>
          <w:lang w:eastAsia="es-ES"/>
        </w:rPr>
        <w:t xml:space="preserve"> </w:t>
      </w:r>
      <w:r w:rsidRPr="00EC1BAD">
        <w:rPr>
          <w:rFonts w:ascii="Arial" w:eastAsiaTheme="minorEastAsia" w:hAnsi="Arial" w:cs="Arial"/>
          <w:sz w:val="24"/>
          <w:szCs w:val="24"/>
          <w:lang w:eastAsia="es-ES"/>
        </w:rPr>
        <w:t xml:space="preserve">no encontraron que existiera relación de factores como: los antecedentes de diabetes e hipertensión arterial crónica, con la </w:t>
      </w:r>
      <w:proofErr w:type="spellStart"/>
      <w:r w:rsidRPr="00EC1BAD">
        <w:rPr>
          <w:rFonts w:ascii="Arial" w:eastAsiaTheme="minorEastAsia" w:hAnsi="Arial" w:cs="Arial"/>
          <w:sz w:val="24"/>
          <w:szCs w:val="24"/>
          <w:lang w:eastAsia="es-ES"/>
        </w:rPr>
        <w:t>preeclamsia</w:t>
      </w:r>
      <w:proofErr w:type="spellEnd"/>
      <w:r w:rsidRPr="00EC1BAD">
        <w:rPr>
          <w:rFonts w:ascii="Arial" w:eastAsiaTheme="minorEastAsia" w:hAnsi="Arial" w:cs="Arial"/>
          <w:sz w:val="24"/>
          <w:szCs w:val="24"/>
          <w:lang w:eastAsia="es-ES"/>
        </w:rPr>
        <w:t>, resultados no acordes con los presentados en este estudio.</w:t>
      </w:r>
    </w:p>
    <w:p w:rsidR="00F24702" w:rsidRPr="00EC1BAD" w:rsidRDefault="00F24702"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r w:rsidRPr="00EC1BAD">
        <w:rPr>
          <w:rFonts w:ascii="Arial" w:eastAsiaTheme="minorEastAsia" w:hAnsi="Arial" w:cs="Arial"/>
          <w:sz w:val="24"/>
          <w:szCs w:val="24"/>
          <w:lang w:eastAsia="es-ES"/>
        </w:rPr>
        <w:t>Cnossen</w:t>
      </w:r>
      <w:proofErr w:type="gramStart"/>
      <w:r w:rsidRPr="00EC1BAD">
        <w:rPr>
          <w:rFonts w:ascii="Arial" w:eastAsiaTheme="minorEastAsia" w:hAnsi="Arial" w:cs="Arial"/>
          <w:sz w:val="24"/>
          <w:szCs w:val="24"/>
          <w:lang w:eastAsia="es-ES"/>
        </w:rPr>
        <w:t>,</w:t>
      </w:r>
      <w:r w:rsidR="00BE2577">
        <w:rPr>
          <w:rFonts w:ascii="Arial" w:eastAsiaTheme="minorEastAsia" w:hAnsi="Arial" w:cs="Arial"/>
          <w:sz w:val="24"/>
          <w:szCs w:val="24"/>
          <w:vertAlign w:val="superscript"/>
          <w:lang w:eastAsia="es-ES"/>
        </w:rPr>
        <w:t>23</w:t>
      </w:r>
      <w:proofErr w:type="gramEnd"/>
      <w:r w:rsidRPr="00EC1BAD">
        <w:rPr>
          <w:rFonts w:ascii="Arial" w:eastAsiaTheme="minorEastAsia" w:hAnsi="Arial" w:cs="Arial"/>
          <w:sz w:val="24"/>
          <w:szCs w:val="24"/>
          <w:lang w:eastAsia="es-ES"/>
        </w:rPr>
        <w:t xml:space="preserve"> realizó una revisión sistemática y meta-análisis sobre el Doppler de las arterias uterinas para la predicción de la PE, en la que se incluyeron 74 estudios con un total de casi 80.000 mujeres, en los que se valoró distintos puntos de corte para los </w:t>
      </w:r>
      <w:proofErr w:type="spellStart"/>
      <w:r w:rsidRPr="00EC1BAD">
        <w:rPr>
          <w:rFonts w:ascii="Arial" w:eastAsiaTheme="minorEastAsia" w:hAnsi="Arial" w:cs="Arial"/>
          <w:sz w:val="24"/>
          <w:szCs w:val="24"/>
          <w:lang w:eastAsia="es-ES"/>
        </w:rPr>
        <w:t>IPm</w:t>
      </w:r>
      <w:proofErr w:type="spellEnd"/>
      <w:r w:rsidRPr="00EC1BAD">
        <w:rPr>
          <w:rFonts w:ascii="Arial" w:eastAsiaTheme="minorEastAsia" w:hAnsi="Arial" w:cs="Arial"/>
          <w:sz w:val="24"/>
          <w:szCs w:val="24"/>
          <w:lang w:eastAsia="es-ES"/>
        </w:rPr>
        <w:t xml:space="preserve"> a partir de los cuales considerar la prueba patológica, además de distintas poblaciones en función de los factores de riesgo </w:t>
      </w:r>
      <w:proofErr w:type="spellStart"/>
      <w:r w:rsidRPr="00EC1BAD">
        <w:rPr>
          <w:rFonts w:ascii="Arial" w:eastAsiaTheme="minorEastAsia" w:hAnsi="Arial" w:cs="Arial"/>
          <w:sz w:val="24"/>
          <w:szCs w:val="24"/>
          <w:lang w:eastAsia="es-ES"/>
        </w:rPr>
        <w:t>predisponentes</w:t>
      </w:r>
      <w:proofErr w:type="spellEnd"/>
      <w:r w:rsidRPr="00EC1BAD">
        <w:rPr>
          <w:rFonts w:ascii="Arial" w:eastAsiaTheme="minorEastAsia" w:hAnsi="Arial" w:cs="Arial"/>
          <w:sz w:val="24"/>
          <w:szCs w:val="24"/>
          <w:lang w:eastAsia="es-ES"/>
        </w:rPr>
        <w:t xml:space="preserve">. Concluyó que el Doppler tenía mayor capacidad predictiva para la PE cuando se realizaba en el segundo trimestre, comparado con el primer trimestre. En poblaciones de bajo riesgo, el poder de predicción para la PE en general aumentaba cuando se consideraba la elevación del </w:t>
      </w:r>
      <w:proofErr w:type="spellStart"/>
      <w:r w:rsidRPr="00EC1BAD">
        <w:rPr>
          <w:rFonts w:ascii="Arial" w:eastAsiaTheme="minorEastAsia" w:hAnsi="Arial" w:cs="Arial"/>
          <w:sz w:val="24"/>
          <w:szCs w:val="24"/>
          <w:lang w:eastAsia="es-ES"/>
        </w:rPr>
        <w:t>IPm</w:t>
      </w:r>
      <w:proofErr w:type="spellEnd"/>
      <w:r w:rsidRPr="00EC1BAD">
        <w:rPr>
          <w:rFonts w:ascii="Arial" w:eastAsiaTheme="minorEastAsia" w:hAnsi="Arial" w:cs="Arial"/>
          <w:sz w:val="24"/>
          <w:szCs w:val="24"/>
          <w:lang w:eastAsia="es-ES"/>
        </w:rPr>
        <w:t xml:space="preserve"> conjuntamente con el </w:t>
      </w:r>
      <w:proofErr w:type="spellStart"/>
      <w:r w:rsidRPr="00EC1BAD">
        <w:rPr>
          <w:rFonts w:ascii="Arial" w:eastAsiaTheme="minorEastAsia" w:hAnsi="Arial" w:cs="Arial"/>
          <w:sz w:val="24"/>
          <w:szCs w:val="24"/>
          <w:lang w:eastAsia="es-ES"/>
        </w:rPr>
        <w:t>Notch</w:t>
      </w:r>
      <w:proofErr w:type="spellEnd"/>
      <w:r w:rsidRPr="00EC1BAD">
        <w:rPr>
          <w:rFonts w:ascii="Arial" w:eastAsiaTheme="minorEastAsia" w:hAnsi="Arial" w:cs="Arial"/>
          <w:sz w:val="24"/>
          <w:szCs w:val="24"/>
          <w:lang w:eastAsia="es-ES"/>
        </w:rPr>
        <w:t xml:space="preserve"> bilateral, alcanzando una sensibilidad de 23%, una especificidad de 99%, un VPP de 75% y un VPN de 59%. Cuando se analizaba la capacidad predictiva de la prueba para la PE severa o precoz, aumentaba la sensibilidad de la misma incluso usando el </w:t>
      </w:r>
      <w:proofErr w:type="spellStart"/>
      <w:r w:rsidRPr="00EC1BAD">
        <w:rPr>
          <w:rFonts w:ascii="Arial" w:eastAsiaTheme="minorEastAsia" w:hAnsi="Arial" w:cs="Arial"/>
          <w:sz w:val="24"/>
          <w:szCs w:val="24"/>
          <w:lang w:eastAsia="es-ES"/>
        </w:rPr>
        <w:t>IPm</w:t>
      </w:r>
      <w:proofErr w:type="spellEnd"/>
      <w:r w:rsidRPr="00EC1BAD">
        <w:rPr>
          <w:rFonts w:ascii="Arial" w:eastAsiaTheme="minorEastAsia" w:hAnsi="Arial" w:cs="Arial"/>
          <w:sz w:val="24"/>
          <w:szCs w:val="24"/>
          <w:lang w:eastAsia="es-ES"/>
        </w:rPr>
        <w:t xml:space="preserve"> o el </w:t>
      </w:r>
      <w:proofErr w:type="spellStart"/>
      <w:r w:rsidRPr="00EC1BAD">
        <w:rPr>
          <w:rFonts w:ascii="Arial" w:eastAsiaTheme="minorEastAsia" w:hAnsi="Arial" w:cs="Arial"/>
          <w:sz w:val="24"/>
          <w:szCs w:val="24"/>
          <w:lang w:eastAsia="es-ES"/>
        </w:rPr>
        <w:t>Notch</w:t>
      </w:r>
      <w:proofErr w:type="spellEnd"/>
      <w:r w:rsidRPr="00EC1BAD">
        <w:rPr>
          <w:rFonts w:ascii="Arial" w:eastAsiaTheme="minorEastAsia" w:hAnsi="Arial" w:cs="Arial"/>
          <w:sz w:val="24"/>
          <w:szCs w:val="24"/>
          <w:lang w:eastAsia="es-ES"/>
        </w:rPr>
        <w:t xml:space="preserve"> bilateral por separado. Mediante el empleo del </w:t>
      </w:r>
      <w:proofErr w:type="spellStart"/>
      <w:r w:rsidRPr="00EC1BAD">
        <w:rPr>
          <w:rFonts w:ascii="Arial" w:eastAsiaTheme="minorEastAsia" w:hAnsi="Arial" w:cs="Arial"/>
          <w:sz w:val="24"/>
          <w:szCs w:val="24"/>
          <w:lang w:eastAsia="es-ES"/>
        </w:rPr>
        <w:t>IPm</w:t>
      </w:r>
      <w:proofErr w:type="spellEnd"/>
      <w:r w:rsidRPr="00EC1BAD">
        <w:rPr>
          <w:rFonts w:ascii="Arial" w:eastAsiaTheme="minorEastAsia" w:hAnsi="Arial" w:cs="Arial"/>
          <w:sz w:val="24"/>
          <w:szCs w:val="24"/>
          <w:lang w:eastAsia="es-ES"/>
        </w:rPr>
        <w:t xml:space="preserve"> se obtuvo una sensibilidad de 78% y una especificidad del 95% y con la valoración del </w:t>
      </w:r>
      <w:proofErr w:type="spellStart"/>
      <w:r w:rsidRPr="00EC1BAD">
        <w:rPr>
          <w:rFonts w:ascii="Arial" w:eastAsiaTheme="minorEastAsia" w:hAnsi="Arial" w:cs="Arial"/>
          <w:sz w:val="24"/>
          <w:szCs w:val="24"/>
          <w:lang w:eastAsia="es-ES"/>
        </w:rPr>
        <w:t>Notch</w:t>
      </w:r>
      <w:proofErr w:type="spellEnd"/>
      <w:r w:rsidRPr="00EC1BAD">
        <w:rPr>
          <w:rFonts w:ascii="Arial" w:eastAsiaTheme="minorEastAsia" w:hAnsi="Arial" w:cs="Arial"/>
          <w:sz w:val="24"/>
          <w:szCs w:val="24"/>
          <w:lang w:eastAsia="es-ES"/>
        </w:rPr>
        <w:t xml:space="preserve"> bilateral, la sensibilidad fue del 65% con una especificidad del 95%. En poblaciones de alto riesgo, la prueba que se consideró más predictiva de PE en general fue la combinación del Índice de Resistencia y la identificación del </w:t>
      </w:r>
      <w:proofErr w:type="spellStart"/>
      <w:r w:rsidRPr="00EC1BAD">
        <w:rPr>
          <w:rFonts w:ascii="Arial" w:eastAsiaTheme="minorEastAsia" w:hAnsi="Arial" w:cs="Arial"/>
          <w:sz w:val="24"/>
          <w:szCs w:val="24"/>
          <w:lang w:eastAsia="es-ES"/>
        </w:rPr>
        <w:t>Notch</w:t>
      </w:r>
      <w:proofErr w:type="spellEnd"/>
      <w:r w:rsidRPr="00EC1BAD">
        <w:rPr>
          <w:rFonts w:ascii="Arial" w:eastAsiaTheme="minorEastAsia" w:hAnsi="Arial" w:cs="Arial"/>
          <w:sz w:val="24"/>
          <w:szCs w:val="24"/>
          <w:lang w:eastAsia="es-ES"/>
        </w:rPr>
        <w:t xml:space="preserve"> bilateral, con una sensibilidad del 57% y una especificidad del 86%, en un estudio que incluyó a 1228 pacientes. Empleando el </w:t>
      </w:r>
      <w:proofErr w:type="spellStart"/>
      <w:r w:rsidRPr="00EC1BAD">
        <w:rPr>
          <w:rFonts w:ascii="Arial" w:eastAsiaTheme="minorEastAsia" w:hAnsi="Arial" w:cs="Arial"/>
          <w:sz w:val="24"/>
          <w:szCs w:val="24"/>
          <w:lang w:eastAsia="es-ES"/>
        </w:rPr>
        <w:t>IPm</w:t>
      </w:r>
      <w:proofErr w:type="spellEnd"/>
      <w:r w:rsidRPr="00EC1BAD">
        <w:rPr>
          <w:rFonts w:ascii="Arial" w:eastAsiaTheme="minorEastAsia" w:hAnsi="Arial" w:cs="Arial"/>
          <w:sz w:val="24"/>
          <w:szCs w:val="24"/>
          <w:lang w:eastAsia="es-ES"/>
        </w:rPr>
        <w:t xml:space="preserve">, con un tamaño </w:t>
      </w:r>
      <w:proofErr w:type="spellStart"/>
      <w:r w:rsidRPr="00EC1BAD">
        <w:rPr>
          <w:rFonts w:ascii="Arial" w:eastAsiaTheme="minorEastAsia" w:hAnsi="Arial" w:cs="Arial"/>
          <w:sz w:val="24"/>
          <w:szCs w:val="24"/>
          <w:lang w:eastAsia="es-ES"/>
        </w:rPr>
        <w:t>muestral</w:t>
      </w:r>
      <w:proofErr w:type="spellEnd"/>
      <w:r w:rsidRPr="00EC1BAD">
        <w:rPr>
          <w:rFonts w:ascii="Arial" w:eastAsiaTheme="minorEastAsia" w:hAnsi="Arial" w:cs="Arial"/>
          <w:sz w:val="24"/>
          <w:szCs w:val="24"/>
          <w:lang w:eastAsia="es-ES"/>
        </w:rPr>
        <w:t xml:space="preserve"> de 547 pacientes, se obtuvo una sensibilidad de 39% y una especificidad de 78%. Para la PE precoz se obtuvo, mediante el empleo de los índices de resistencia, con una sensibilidad del 80% y una especificidad del 78%, no habiendo sido incluido ningún estudio que evaluase la capacidad predictiva del </w:t>
      </w:r>
      <w:proofErr w:type="spellStart"/>
      <w:r w:rsidRPr="00EC1BAD">
        <w:rPr>
          <w:rFonts w:ascii="Arial" w:eastAsiaTheme="minorEastAsia" w:hAnsi="Arial" w:cs="Arial"/>
          <w:sz w:val="24"/>
          <w:szCs w:val="24"/>
          <w:lang w:eastAsia="es-ES"/>
        </w:rPr>
        <w:t>IPm</w:t>
      </w:r>
      <w:proofErr w:type="spellEnd"/>
      <w:r w:rsidRPr="00EC1BAD">
        <w:rPr>
          <w:rFonts w:ascii="Arial" w:eastAsiaTheme="minorEastAsia" w:hAnsi="Arial" w:cs="Arial"/>
          <w:sz w:val="24"/>
          <w:szCs w:val="24"/>
          <w:lang w:eastAsia="es-ES"/>
        </w:rPr>
        <w:t xml:space="preserve"> en el segundo trimestre para la PE precoz.</w:t>
      </w:r>
    </w:p>
    <w:p w:rsidR="00F24702" w:rsidRPr="00EC1BAD" w:rsidRDefault="00F24702"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vertAlign w:val="superscript"/>
          <w:lang w:eastAsia="es-ES"/>
        </w:rPr>
      </w:pPr>
      <w:r w:rsidRPr="00EC1BAD">
        <w:rPr>
          <w:rFonts w:ascii="Arial" w:eastAsiaTheme="minorEastAsia" w:hAnsi="Arial" w:cs="Arial"/>
          <w:sz w:val="24"/>
          <w:szCs w:val="24"/>
          <w:lang w:eastAsia="es-ES"/>
        </w:rPr>
        <w:lastRenderedPageBreak/>
        <w:t>Un estudio reciente publicó que en las pacientes con preeclampsia, en el grupo Doppler patológico todas las patologías recogidas, excepto la diabetes, fueron más frecuentes que en el Doppler normal. La prevalencia de diabetes fue similar en ambos grupos. La patología que mayor prevalencia tuvo, así como en ambos grupos por separado, fue la HTA crónica, seguida de la historia de infertilidad.</w:t>
      </w:r>
      <w:r w:rsidR="00BE2577">
        <w:rPr>
          <w:rFonts w:ascii="Arial" w:eastAsiaTheme="minorEastAsia" w:hAnsi="Arial" w:cs="Arial"/>
          <w:sz w:val="24"/>
          <w:szCs w:val="24"/>
          <w:vertAlign w:val="superscript"/>
          <w:lang w:eastAsia="es-ES"/>
        </w:rPr>
        <w:t>36</w:t>
      </w:r>
    </w:p>
    <w:p w:rsidR="00F24702" w:rsidRPr="00EC1BAD" w:rsidRDefault="00F24702"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r w:rsidRPr="00EC1BAD">
        <w:rPr>
          <w:rFonts w:ascii="Arial" w:eastAsiaTheme="minorEastAsia" w:hAnsi="Arial" w:cs="Arial"/>
          <w:sz w:val="24"/>
          <w:szCs w:val="24"/>
          <w:lang w:eastAsia="es-ES"/>
        </w:rPr>
        <w:t>Ortiz et al</w:t>
      </w:r>
      <w:proofErr w:type="gramStart"/>
      <w:r w:rsidRPr="00EC1BAD">
        <w:rPr>
          <w:rFonts w:ascii="Arial" w:eastAsiaTheme="minorEastAsia" w:hAnsi="Arial" w:cs="Arial"/>
          <w:sz w:val="24"/>
          <w:szCs w:val="24"/>
          <w:lang w:eastAsia="es-ES"/>
        </w:rPr>
        <w:t>,</w:t>
      </w:r>
      <w:r w:rsidR="00BE2577">
        <w:rPr>
          <w:rFonts w:ascii="Arial" w:eastAsiaTheme="minorEastAsia" w:hAnsi="Arial" w:cs="Arial"/>
          <w:sz w:val="24"/>
          <w:szCs w:val="24"/>
          <w:vertAlign w:val="superscript"/>
          <w:lang w:eastAsia="es-ES"/>
        </w:rPr>
        <w:t>29</w:t>
      </w:r>
      <w:proofErr w:type="gramEnd"/>
      <w:r w:rsidRPr="00EC1BAD">
        <w:rPr>
          <w:rFonts w:ascii="Arial" w:eastAsiaTheme="minorEastAsia" w:hAnsi="Arial" w:cs="Arial"/>
          <w:sz w:val="24"/>
          <w:szCs w:val="24"/>
          <w:lang w:eastAsia="es-ES"/>
        </w:rPr>
        <w:t xml:space="preserve"> aseguran al concluir su investigación que </w:t>
      </w:r>
      <w:proofErr w:type="spellStart"/>
      <w:r w:rsidRPr="00EC1BAD">
        <w:rPr>
          <w:rFonts w:ascii="Arial" w:eastAsiaTheme="minorEastAsia" w:hAnsi="Arial" w:cs="Arial"/>
          <w:sz w:val="24"/>
          <w:szCs w:val="24"/>
          <w:lang w:eastAsia="es-ES"/>
        </w:rPr>
        <w:t>elscreening</w:t>
      </w:r>
      <w:proofErr w:type="spellEnd"/>
      <w:r w:rsidRPr="00EC1BAD">
        <w:rPr>
          <w:rFonts w:ascii="Arial" w:eastAsiaTheme="minorEastAsia" w:hAnsi="Arial" w:cs="Arial"/>
          <w:sz w:val="24"/>
          <w:szCs w:val="24"/>
          <w:lang w:eastAsia="es-ES"/>
        </w:rPr>
        <w:t xml:space="preserve"> de las arterias uterinas en pacientes de alto riesgo para el desarrollo de la PE es </w:t>
      </w:r>
      <w:proofErr w:type="spellStart"/>
      <w:r w:rsidRPr="00EC1BAD">
        <w:rPr>
          <w:rFonts w:ascii="Arial" w:eastAsiaTheme="minorEastAsia" w:hAnsi="Arial" w:cs="Arial"/>
          <w:sz w:val="24"/>
          <w:szCs w:val="24"/>
          <w:lang w:eastAsia="es-ES"/>
        </w:rPr>
        <w:t>beneﬁcioso</w:t>
      </w:r>
      <w:proofErr w:type="spellEnd"/>
      <w:r w:rsidRPr="00EC1BAD">
        <w:rPr>
          <w:rFonts w:ascii="Arial" w:eastAsiaTheme="minorEastAsia" w:hAnsi="Arial" w:cs="Arial"/>
          <w:sz w:val="24"/>
          <w:szCs w:val="24"/>
          <w:lang w:eastAsia="es-ES"/>
        </w:rPr>
        <w:t xml:space="preserve"> para el inicio de terapias </w:t>
      </w:r>
      <w:proofErr w:type="spellStart"/>
      <w:r w:rsidRPr="00EC1BAD">
        <w:rPr>
          <w:rFonts w:ascii="Arial" w:eastAsiaTheme="minorEastAsia" w:hAnsi="Arial" w:cs="Arial"/>
          <w:sz w:val="24"/>
          <w:szCs w:val="24"/>
          <w:lang w:eastAsia="es-ES"/>
        </w:rPr>
        <w:t>proﬁlácticas</w:t>
      </w:r>
      <w:proofErr w:type="spellEnd"/>
      <w:r w:rsidRPr="00EC1BAD">
        <w:rPr>
          <w:rFonts w:ascii="Arial" w:eastAsiaTheme="minorEastAsia" w:hAnsi="Arial" w:cs="Arial"/>
          <w:sz w:val="24"/>
          <w:szCs w:val="24"/>
          <w:lang w:eastAsia="es-ES"/>
        </w:rPr>
        <w:t xml:space="preserve"> precoces, por lo que recomienda que las pacientes con los siguientes factores deben ser incluidas en un programa de cribado en el primer trimestre: </w:t>
      </w:r>
      <w:proofErr w:type="spellStart"/>
      <w:r w:rsidRPr="00EC1BAD">
        <w:rPr>
          <w:rFonts w:ascii="Arial" w:eastAsiaTheme="minorEastAsia" w:hAnsi="Arial" w:cs="Arial"/>
          <w:sz w:val="24"/>
          <w:szCs w:val="24"/>
          <w:lang w:eastAsia="es-ES"/>
        </w:rPr>
        <w:t>primigrávidas</w:t>
      </w:r>
      <w:proofErr w:type="spellEnd"/>
      <w:r w:rsidRPr="00EC1BAD">
        <w:rPr>
          <w:rFonts w:ascii="Arial" w:eastAsiaTheme="minorEastAsia" w:hAnsi="Arial" w:cs="Arial"/>
          <w:sz w:val="24"/>
          <w:szCs w:val="24"/>
          <w:lang w:eastAsia="es-ES"/>
        </w:rPr>
        <w:t>, pacientes con IMC mayor de 30, con historia previa de PE e hipertensas crónicas. Incluso hay autores</w:t>
      </w:r>
      <w:r w:rsidRPr="00BE2577">
        <w:rPr>
          <w:rFonts w:ascii="Arial" w:eastAsiaTheme="minorEastAsia" w:hAnsi="Arial" w:cs="Arial"/>
          <w:sz w:val="24"/>
          <w:szCs w:val="24"/>
          <w:lang w:eastAsia="es-ES"/>
        </w:rPr>
        <w:t xml:space="preserve">, </w:t>
      </w:r>
      <w:r w:rsidR="00BE2577" w:rsidRPr="00BE2577">
        <w:rPr>
          <w:rFonts w:ascii="Arial" w:eastAsiaTheme="minorEastAsia" w:hAnsi="Arial" w:cs="Arial"/>
          <w:sz w:val="24"/>
          <w:szCs w:val="24"/>
          <w:vertAlign w:val="superscript"/>
          <w:lang w:eastAsia="es-ES"/>
        </w:rPr>
        <w:t>19</w:t>
      </w:r>
      <w:r w:rsidRPr="00BE2577">
        <w:rPr>
          <w:rFonts w:ascii="Arial" w:eastAsiaTheme="minorEastAsia" w:hAnsi="Arial" w:cs="Arial"/>
          <w:sz w:val="24"/>
          <w:szCs w:val="24"/>
          <w:vertAlign w:val="superscript"/>
          <w:lang w:eastAsia="es-ES"/>
        </w:rPr>
        <w:t xml:space="preserve">, </w:t>
      </w:r>
      <w:r w:rsidR="00BE2577" w:rsidRPr="00BE2577">
        <w:rPr>
          <w:rFonts w:ascii="Arial" w:eastAsiaTheme="minorEastAsia" w:hAnsi="Arial" w:cs="Arial"/>
          <w:sz w:val="24"/>
          <w:szCs w:val="24"/>
          <w:vertAlign w:val="superscript"/>
          <w:lang w:eastAsia="es-ES"/>
        </w:rPr>
        <w:t>24</w:t>
      </w:r>
      <w:r w:rsidRPr="00BE2577">
        <w:rPr>
          <w:rFonts w:ascii="Arial" w:eastAsiaTheme="minorEastAsia" w:hAnsi="Arial" w:cs="Arial"/>
          <w:sz w:val="24"/>
          <w:szCs w:val="24"/>
          <w:vertAlign w:val="superscript"/>
          <w:lang w:eastAsia="es-ES"/>
        </w:rPr>
        <w:t xml:space="preserve">¸ </w:t>
      </w:r>
      <w:r w:rsidR="00BE2577">
        <w:rPr>
          <w:rFonts w:ascii="Arial" w:eastAsiaTheme="minorEastAsia" w:hAnsi="Arial" w:cs="Arial"/>
          <w:sz w:val="24"/>
          <w:szCs w:val="24"/>
          <w:vertAlign w:val="superscript"/>
          <w:lang w:eastAsia="es-ES"/>
        </w:rPr>
        <w:t>27</w:t>
      </w:r>
      <w:r w:rsidRPr="00EC1BAD">
        <w:rPr>
          <w:rFonts w:ascii="Arial" w:eastAsiaTheme="minorEastAsia" w:hAnsi="Arial" w:cs="Arial"/>
          <w:sz w:val="24"/>
          <w:szCs w:val="24"/>
          <w:lang w:eastAsia="es-ES"/>
        </w:rPr>
        <w:t xml:space="preserve"> que sugieren adicionar al estudio de estas pacientes los </w:t>
      </w:r>
      <w:proofErr w:type="spellStart"/>
      <w:r w:rsidRPr="00EC1BAD">
        <w:rPr>
          <w:rFonts w:ascii="Arial" w:eastAsiaTheme="minorEastAsia" w:hAnsi="Arial" w:cs="Arial"/>
          <w:sz w:val="24"/>
          <w:szCs w:val="24"/>
          <w:lang w:eastAsia="es-ES"/>
        </w:rPr>
        <w:t>biomarcadores</w:t>
      </w:r>
      <w:proofErr w:type="spellEnd"/>
      <w:r w:rsidRPr="00EC1BAD">
        <w:rPr>
          <w:rFonts w:ascii="Arial" w:eastAsiaTheme="minorEastAsia" w:hAnsi="Arial" w:cs="Arial"/>
          <w:sz w:val="24"/>
          <w:szCs w:val="24"/>
          <w:lang w:eastAsia="es-ES"/>
        </w:rPr>
        <w:t>.</w:t>
      </w:r>
    </w:p>
    <w:p w:rsidR="00F24702" w:rsidRPr="00EC1BAD" w:rsidRDefault="00F24702"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r w:rsidRPr="00EC1BAD">
        <w:rPr>
          <w:rFonts w:ascii="Arial" w:eastAsiaTheme="minorEastAsia" w:hAnsi="Arial" w:cs="Arial"/>
          <w:sz w:val="24"/>
          <w:szCs w:val="24"/>
          <w:lang w:eastAsia="es-ES"/>
        </w:rPr>
        <w:t>Un estudio llevado a cabo en la Universidad autónoma de Barcelona,</w:t>
      </w:r>
      <w:r w:rsidR="00BE2577">
        <w:rPr>
          <w:rFonts w:ascii="Arial" w:eastAsiaTheme="minorEastAsia" w:hAnsi="Arial" w:cs="Arial"/>
          <w:sz w:val="24"/>
          <w:szCs w:val="24"/>
          <w:vertAlign w:val="superscript"/>
          <w:lang w:eastAsia="es-ES"/>
        </w:rPr>
        <w:t>40</w:t>
      </w:r>
      <w:r w:rsidRPr="00EC1BAD">
        <w:rPr>
          <w:rFonts w:ascii="Arial" w:eastAsiaTheme="minorEastAsia" w:hAnsi="Arial" w:cs="Arial"/>
          <w:sz w:val="24"/>
          <w:szCs w:val="24"/>
          <w:lang w:eastAsia="es-ES"/>
        </w:rPr>
        <w:t xml:space="preserve"> que incluyó 67 pacientes con enfermedades autoinmunes, concluye que los valores del ultrasonido Doppler a las 21 semanas y </w:t>
      </w:r>
      <w:proofErr w:type="spellStart"/>
      <w:r w:rsidRPr="00EC1BAD">
        <w:rPr>
          <w:rFonts w:ascii="Arial" w:eastAsiaTheme="minorEastAsia" w:hAnsi="Arial" w:cs="Arial"/>
          <w:sz w:val="24"/>
          <w:szCs w:val="24"/>
          <w:lang w:eastAsia="es-ES"/>
        </w:rPr>
        <w:t>conﬁrmados</w:t>
      </w:r>
      <w:proofErr w:type="spellEnd"/>
      <w:r w:rsidRPr="00EC1BAD">
        <w:rPr>
          <w:rFonts w:ascii="Arial" w:eastAsiaTheme="minorEastAsia" w:hAnsi="Arial" w:cs="Arial"/>
          <w:sz w:val="24"/>
          <w:szCs w:val="24"/>
          <w:lang w:eastAsia="es-ES"/>
        </w:rPr>
        <w:t xml:space="preserve"> a las 28 semanas, tiene una estrecha correlación con complicaciones del embarazo, tales como la PE. También indica que el estudio Doppler de las arterias uterinas resulta de utilidad como método para </w:t>
      </w:r>
      <w:proofErr w:type="spellStart"/>
      <w:r w:rsidRPr="00EC1BAD">
        <w:rPr>
          <w:rFonts w:ascii="Arial" w:eastAsiaTheme="minorEastAsia" w:hAnsi="Arial" w:cs="Arial"/>
          <w:sz w:val="24"/>
          <w:szCs w:val="24"/>
          <w:lang w:eastAsia="es-ES"/>
        </w:rPr>
        <w:t>identiﬁcar</w:t>
      </w:r>
      <w:proofErr w:type="spellEnd"/>
      <w:r w:rsidRPr="00EC1BAD">
        <w:rPr>
          <w:rFonts w:ascii="Arial" w:eastAsiaTheme="minorEastAsia" w:hAnsi="Arial" w:cs="Arial"/>
          <w:sz w:val="24"/>
          <w:szCs w:val="24"/>
          <w:lang w:eastAsia="es-ES"/>
        </w:rPr>
        <w:t xml:space="preserve"> posibles complicaciones fetales en una población de alto riesgo.</w:t>
      </w:r>
    </w:p>
    <w:p w:rsidR="00F24702" w:rsidRPr="00EC1BAD" w:rsidRDefault="00F24702"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r w:rsidRPr="00EC1BAD">
        <w:rPr>
          <w:rFonts w:ascii="Arial" w:eastAsiaTheme="minorEastAsia" w:hAnsi="Arial" w:cs="Arial"/>
          <w:sz w:val="24"/>
          <w:szCs w:val="24"/>
          <w:lang w:eastAsia="es-ES"/>
        </w:rPr>
        <w:t xml:space="preserve">Si bien es cierto que la PE se asocia a mujeres con más patología de base (HTA, vasculopatías) además de a peores antecedentes obstétricos (RCIU y PE previa), la PE precoz no está tan asociado a estos factores como la PE tardía. La forma precoz de la enfermedad (y por lo general la más severa), se asocia más a patología del </w:t>
      </w:r>
      <w:proofErr w:type="spellStart"/>
      <w:r w:rsidRPr="00EC1BAD">
        <w:rPr>
          <w:rFonts w:ascii="Arial" w:eastAsiaTheme="minorEastAsia" w:hAnsi="Arial" w:cs="Arial"/>
          <w:sz w:val="24"/>
          <w:szCs w:val="24"/>
          <w:lang w:eastAsia="es-ES"/>
        </w:rPr>
        <w:t>sincisiotrofoblasto</w:t>
      </w:r>
      <w:proofErr w:type="spellEnd"/>
      <w:r w:rsidRPr="00EC1BAD">
        <w:rPr>
          <w:rFonts w:ascii="Arial" w:eastAsiaTheme="minorEastAsia" w:hAnsi="Arial" w:cs="Arial"/>
          <w:sz w:val="24"/>
          <w:szCs w:val="24"/>
          <w:lang w:eastAsia="es-ES"/>
        </w:rPr>
        <w:t xml:space="preserve">, que se ve reflejada en la alteración de los </w:t>
      </w:r>
      <w:proofErr w:type="spellStart"/>
      <w:r w:rsidRPr="00EC1BAD">
        <w:rPr>
          <w:rFonts w:ascii="Arial" w:eastAsiaTheme="minorEastAsia" w:hAnsi="Arial" w:cs="Arial"/>
          <w:sz w:val="24"/>
          <w:szCs w:val="24"/>
          <w:lang w:eastAsia="es-ES"/>
        </w:rPr>
        <w:t>biomarcadores</w:t>
      </w:r>
      <w:proofErr w:type="spellEnd"/>
      <w:r w:rsidRPr="00EC1BAD">
        <w:rPr>
          <w:rFonts w:ascii="Arial" w:eastAsiaTheme="minorEastAsia" w:hAnsi="Arial" w:cs="Arial"/>
          <w:sz w:val="24"/>
          <w:szCs w:val="24"/>
          <w:lang w:eastAsia="es-ES"/>
        </w:rPr>
        <w:t xml:space="preserve"> maternos como respuesta al estrés, la inflamación y la </w:t>
      </w:r>
      <w:proofErr w:type="spellStart"/>
      <w:r w:rsidRPr="00EC1BAD">
        <w:rPr>
          <w:rFonts w:ascii="Arial" w:eastAsiaTheme="minorEastAsia" w:hAnsi="Arial" w:cs="Arial"/>
          <w:sz w:val="24"/>
          <w:szCs w:val="24"/>
          <w:lang w:eastAsia="es-ES"/>
        </w:rPr>
        <w:t>isquiemia</w:t>
      </w:r>
      <w:proofErr w:type="spellEnd"/>
      <w:r w:rsidRPr="00EC1BAD">
        <w:rPr>
          <w:rFonts w:ascii="Arial" w:eastAsiaTheme="minorEastAsia" w:hAnsi="Arial" w:cs="Arial"/>
          <w:sz w:val="24"/>
          <w:szCs w:val="24"/>
          <w:lang w:eastAsia="es-ES"/>
        </w:rPr>
        <w:t xml:space="preserve"> placentaria, así como a la alteración del estudio de la Doppler, ya que la mala placentación se traduce en una mayor resistencia al flujo uterino. Por ello, </w:t>
      </w:r>
      <w:proofErr w:type="spellStart"/>
      <w:r w:rsidRPr="00EC1BAD">
        <w:rPr>
          <w:rFonts w:ascii="Arial" w:eastAsiaTheme="minorEastAsia" w:hAnsi="Arial" w:cs="Arial"/>
          <w:sz w:val="24"/>
          <w:szCs w:val="24"/>
          <w:lang w:eastAsia="es-ES"/>
        </w:rPr>
        <w:t>laspruebas</w:t>
      </w:r>
      <w:proofErr w:type="spellEnd"/>
      <w:r w:rsidRPr="00EC1BAD">
        <w:rPr>
          <w:rFonts w:ascii="Arial" w:eastAsiaTheme="minorEastAsia" w:hAnsi="Arial" w:cs="Arial"/>
          <w:sz w:val="24"/>
          <w:szCs w:val="24"/>
          <w:lang w:eastAsia="es-ES"/>
        </w:rPr>
        <w:t xml:space="preserve"> de las que disponemos en la actualidad para medir la capacidad de predicción de esta patología, son más sensible para detectar la PE precoz que la tardía.</w:t>
      </w:r>
    </w:p>
    <w:p w:rsidR="00F24702" w:rsidRPr="00EC1BAD" w:rsidRDefault="00F24702"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r w:rsidRPr="00EC1BAD">
        <w:rPr>
          <w:rFonts w:ascii="Arial" w:eastAsiaTheme="minorEastAsia" w:hAnsi="Arial" w:cs="Arial"/>
          <w:sz w:val="24"/>
          <w:szCs w:val="24"/>
          <w:lang w:eastAsia="es-ES"/>
        </w:rPr>
        <w:t>Mills</w:t>
      </w:r>
      <w:proofErr w:type="gramStart"/>
      <w:r w:rsidRPr="00EC1BAD">
        <w:rPr>
          <w:rFonts w:ascii="Arial" w:eastAsiaTheme="minorEastAsia" w:hAnsi="Arial" w:cs="Arial"/>
          <w:sz w:val="24"/>
          <w:szCs w:val="24"/>
          <w:lang w:eastAsia="es-ES"/>
        </w:rPr>
        <w:t>,</w:t>
      </w:r>
      <w:r w:rsidR="00BE2577">
        <w:rPr>
          <w:rFonts w:ascii="Arial" w:eastAsiaTheme="minorEastAsia" w:hAnsi="Arial" w:cs="Arial"/>
          <w:sz w:val="24"/>
          <w:szCs w:val="24"/>
          <w:vertAlign w:val="superscript"/>
          <w:lang w:eastAsia="es-ES"/>
        </w:rPr>
        <w:t>28</w:t>
      </w:r>
      <w:proofErr w:type="gramEnd"/>
      <w:r w:rsidRPr="00EC1BAD">
        <w:rPr>
          <w:rFonts w:ascii="Arial" w:eastAsiaTheme="minorEastAsia" w:hAnsi="Arial" w:cs="Arial"/>
          <w:sz w:val="24"/>
          <w:szCs w:val="24"/>
          <w:lang w:eastAsia="es-ES"/>
        </w:rPr>
        <w:t xml:space="preserve"> en un meta-análisis también afirmó que el Doppler es capaz de predecir qué mujer está en riesgo de desarrollar una PE. Por otro lado, Chamy</w:t>
      </w:r>
      <w:proofErr w:type="gramStart"/>
      <w:r w:rsidRPr="00EC1BAD">
        <w:rPr>
          <w:rFonts w:ascii="Arial" w:eastAsiaTheme="minorEastAsia" w:hAnsi="Arial" w:cs="Arial"/>
          <w:sz w:val="24"/>
          <w:szCs w:val="24"/>
          <w:lang w:eastAsia="es-ES"/>
        </w:rPr>
        <w:t>,</w:t>
      </w:r>
      <w:r w:rsidR="00BE2577">
        <w:rPr>
          <w:rFonts w:ascii="Arial" w:eastAsiaTheme="minorEastAsia" w:hAnsi="Arial" w:cs="Arial"/>
          <w:sz w:val="24"/>
          <w:szCs w:val="24"/>
          <w:vertAlign w:val="superscript"/>
          <w:lang w:eastAsia="es-ES"/>
        </w:rPr>
        <w:t>27</w:t>
      </w:r>
      <w:proofErr w:type="gramEnd"/>
      <w:r w:rsidRPr="00EC1BAD">
        <w:rPr>
          <w:rFonts w:ascii="Arial" w:eastAsiaTheme="minorEastAsia" w:hAnsi="Arial" w:cs="Arial"/>
          <w:sz w:val="24"/>
          <w:szCs w:val="24"/>
          <w:lang w:eastAsia="es-ES"/>
        </w:rPr>
        <w:t xml:space="preserve"> en su valoración de la utilidad del estudio Doppler en la predicción de la PE en una población de nulíparas de bajo riesgo, concluye que esta es útil para identificar a las gestantes que van a desarrollar una PE precoz, asociada a placentación anómala severa, y no</w:t>
      </w:r>
      <w:r w:rsidR="00F31847">
        <w:rPr>
          <w:rFonts w:ascii="Arial" w:eastAsiaTheme="minorEastAsia" w:hAnsi="Arial" w:cs="Arial"/>
          <w:sz w:val="24"/>
          <w:szCs w:val="24"/>
          <w:lang w:eastAsia="es-ES"/>
        </w:rPr>
        <w:t xml:space="preserve"> </w:t>
      </w:r>
      <w:r w:rsidRPr="00EC1BAD">
        <w:rPr>
          <w:rFonts w:ascii="Arial" w:eastAsiaTheme="minorEastAsia" w:hAnsi="Arial" w:cs="Arial"/>
          <w:sz w:val="24"/>
          <w:szCs w:val="24"/>
          <w:lang w:eastAsia="es-ES"/>
        </w:rPr>
        <w:t>para la PE tardía. En el presente estudio la capacidad predictiva de la prueba también fue superior para la PE precoz.</w:t>
      </w:r>
    </w:p>
    <w:p w:rsidR="00F24702" w:rsidRPr="00EC1BAD" w:rsidRDefault="00F24702"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r w:rsidRPr="00EC1BAD">
        <w:rPr>
          <w:rFonts w:ascii="Arial" w:eastAsiaTheme="minorEastAsia" w:hAnsi="Arial" w:cs="Arial"/>
          <w:sz w:val="24"/>
          <w:szCs w:val="24"/>
          <w:lang w:eastAsia="es-ES"/>
        </w:rPr>
        <w:t xml:space="preserve">Se puede decir que tanto este trabajo como la totalidad de los estudios revisados concuerdan en que la presencia en el ultrasonido Doppler de arterias uterinas, de patrones </w:t>
      </w:r>
      <w:r w:rsidRPr="00EC1BAD">
        <w:rPr>
          <w:rFonts w:ascii="Arial" w:eastAsiaTheme="minorEastAsia" w:hAnsi="Arial" w:cs="Arial"/>
          <w:sz w:val="24"/>
          <w:szCs w:val="24"/>
          <w:lang w:eastAsia="es-ES"/>
        </w:rPr>
        <w:lastRenderedPageBreak/>
        <w:t xml:space="preserve">de resistencias altas, permite </w:t>
      </w:r>
      <w:proofErr w:type="spellStart"/>
      <w:r w:rsidRPr="00EC1BAD">
        <w:rPr>
          <w:rFonts w:ascii="Arial" w:eastAsiaTheme="minorEastAsia" w:hAnsi="Arial" w:cs="Arial"/>
          <w:sz w:val="24"/>
          <w:szCs w:val="24"/>
          <w:lang w:eastAsia="es-ES"/>
        </w:rPr>
        <w:t>identiﬁcar</w:t>
      </w:r>
      <w:proofErr w:type="spellEnd"/>
      <w:r w:rsidRPr="00EC1BAD">
        <w:rPr>
          <w:rFonts w:ascii="Arial" w:eastAsiaTheme="minorEastAsia" w:hAnsi="Arial" w:cs="Arial"/>
          <w:sz w:val="24"/>
          <w:szCs w:val="24"/>
          <w:lang w:eastAsia="es-ES"/>
        </w:rPr>
        <w:t xml:space="preserve"> un mayor grupo de gestantes con elevado riesgo de desarrollar enfermedades que cursan con injuria placentaria como la PE. </w:t>
      </w:r>
    </w:p>
    <w:p w:rsidR="00F24702" w:rsidRDefault="00F24702"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p>
    <w:p w:rsidR="004D2E31" w:rsidRDefault="004D2E31"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p>
    <w:p w:rsidR="004D2E31" w:rsidRDefault="004D2E31"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p>
    <w:p w:rsidR="004D2E31" w:rsidRDefault="004D2E31"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p>
    <w:p w:rsidR="004D2E31" w:rsidRDefault="004D2E31"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p>
    <w:p w:rsidR="004D2E31" w:rsidRDefault="004D2E31"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p>
    <w:p w:rsidR="004D2E31" w:rsidRDefault="004D2E31"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p>
    <w:p w:rsidR="004D2E31" w:rsidRDefault="004D2E31"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p>
    <w:p w:rsidR="004D2E31" w:rsidRDefault="004D2E31"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p>
    <w:p w:rsidR="004D2E31" w:rsidRDefault="004D2E31"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p>
    <w:p w:rsidR="004D2E31" w:rsidRDefault="004D2E31"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p>
    <w:p w:rsidR="004D2E31" w:rsidRDefault="004D2E31"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p>
    <w:p w:rsidR="004D2E31" w:rsidRDefault="004D2E31"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p>
    <w:p w:rsidR="004D2E31" w:rsidRDefault="004D2E31"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p>
    <w:p w:rsidR="004D2E31" w:rsidRDefault="004D2E31"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p>
    <w:p w:rsidR="004D2E31" w:rsidRDefault="004D2E31"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p>
    <w:p w:rsidR="004D2E31" w:rsidRDefault="004D2E31"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p>
    <w:p w:rsidR="004D2E31" w:rsidRDefault="004D2E31"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p>
    <w:p w:rsidR="004D2E31" w:rsidRPr="00EC1BAD" w:rsidRDefault="004D2E31" w:rsidP="00F24702">
      <w:pPr>
        <w:tabs>
          <w:tab w:val="left" w:pos="1065"/>
        </w:tabs>
        <w:autoSpaceDE w:val="0"/>
        <w:autoSpaceDN w:val="0"/>
        <w:adjustRightInd w:val="0"/>
        <w:spacing w:after="100" w:afterAutospacing="1" w:line="276" w:lineRule="auto"/>
        <w:jc w:val="both"/>
        <w:rPr>
          <w:rFonts w:ascii="Arial" w:eastAsiaTheme="minorEastAsia" w:hAnsi="Arial" w:cs="Arial"/>
          <w:sz w:val="24"/>
          <w:szCs w:val="24"/>
          <w:lang w:eastAsia="es-ES"/>
        </w:rPr>
      </w:pPr>
    </w:p>
    <w:p w:rsidR="006154D0" w:rsidRPr="00AC362D" w:rsidRDefault="006154D0" w:rsidP="00AC362D">
      <w:pPr>
        <w:pStyle w:val="Ttulo1"/>
        <w:spacing w:after="100" w:afterAutospacing="1" w:line="276" w:lineRule="auto"/>
        <w:rPr>
          <w:rFonts w:ascii="Arial" w:hAnsi="Arial" w:cs="Arial"/>
          <w:color w:val="auto"/>
          <w:sz w:val="24"/>
          <w:szCs w:val="24"/>
        </w:rPr>
      </w:pPr>
      <w:bookmarkStart w:id="15" w:name="_Toc100620856"/>
      <w:r w:rsidRPr="00AC362D">
        <w:rPr>
          <w:rFonts w:ascii="Arial" w:hAnsi="Arial" w:cs="Arial"/>
          <w:color w:val="auto"/>
          <w:sz w:val="24"/>
          <w:szCs w:val="24"/>
        </w:rPr>
        <w:lastRenderedPageBreak/>
        <w:t>Conclusiones</w:t>
      </w:r>
      <w:bookmarkEnd w:id="15"/>
    </w:p>
    <w:p w:rsidR="000B467F" w:rsidRPr="00EC1BAD" w:rsidRDefault="00F17592" w:rsidP="000676EB">
      <w:pPr>
        <w:spacing w:line="276" w:lineRule="auto"/>
        <w:jc w:val="both"/>
        <w:rPr>
          <w:rFonts w:ascii="Arial" w:hAnsi="Arial" w:cs="Arial"/>
          <w:sz w:val="24"/>
          <w:szCs w:val="24"/>
        </w:rPr>
      </w:pPr>
      <w:bookmarkStart w:id="16" w:name="_Hlk100620687"/>
      <w:r w:rsidRPr="00EC1BAD">
        <w:rPr>
          <w:rFonts w:ascii="Arial" w:hAnsi="Arial" w:cs="Arial"/>
          <w:sz w:val="24"/>
          <w:szCs w:val="24"/>
        </w:rPr>
        <w:t>El estudio mediante Doppler de las arterias uterinas</w:t>
      </w:r>
      <w:r w:rsidR="00471057" w:rsidRPr="00EC1BAD">
        <w:rPr>
          <w:rFonts w:ascii="Arial" w:hAnsi="Arial" w:cs="Arial"/>
          <w:sz w:val="24"/>
          <w:szCs w:val="24"/>
        </w:rPr>
        <w:t xml:space="preserve"> entre las semanas 22 y 24 demostró ser una herramienta útil y efectiva para predecir pre-eclam</w:t>
      </w:r>
      <w:r w:rsidR="00013613" w:rsidRPr="00EC1BAD">
        <w:rPr>
          <w:rFonts w:ascii="Arial" w:hAnsi="Arial" w:cs="Arial"/>
          <w:sz w:val="24"/>
          <w:szCs w:val="24"/>
        </w:rPr>
        <w:t>p</w:t>
      </w:r>
      <w:bookmarkStart w:id="17" w:name="_GoBack"/>
      <w:bookmarkEnd w:id="17"/>
      <w:r w:rsidR="00471057" w:rsidRPr="00EC1BAD">
        <w:rPr>
          <w:rFonts w:ascii="Arial" w:hAnsi="Arial" w:cs="Arial"/>
          <w:sz w:val="24"/>
          <w:szCs w:val="24"/>
        </w:rPr>
        <w:t>sia en las gestantes, exceptuando al grupo de gestantes menores de 19 años en quienes no tuvo connotación al menos en la serie estudiada; asimismo ocurrió con las secundíparas las que fueron captadas como sobrepeso.</w:t>
      </w:r>
    </w:p>
    <w:bookmarkEnd w:id="16"/>
    <w:p w:rsidR="000B467F" w:rsidRPr="00EC1BAD" w:rsidRDefault="000B467F" w:rsidP="000676EB">
      <w:pPr>
        <w:spacing w:line="276" w:lineRule="auto"/>
        <w:jc w:val="both"/>
        <w:rPr>
          <w:rFonts w:ascii="Arial" w:hAnsi="Arial" w:cs="Arial"/>
          <w:sz w:val="24"/>
          <w:szCs w:val="24"/>
        </w:rPr>
      </w:pPr>
    </w:p>
    <w:p w:rsidR="000B467F" w:rsidRPr="00EC1BAD" w:rsidRDefault="000B467F" w:rsidP="000676EB">
      <w:pPr>
        <w:spacing w:line="276" w:lineRule="auto"/>
        <w:jc w:val="both"/>
        <w:rPr>
          <w:rFonts w:ascii="Arial" w:hAnsi="Arial" w:cs="Arial"/>
          <w:sz w:val="24"/>
          <w:szCs w:val="24"/>
        </w:rPr>
      </w:pPr>
    </w:p>
    <w:p w:rsidR="000B467F" w:rsidRPr="00EC1BAD" w:rsidRDefault="000B467F" w:rsidP="000676EB">
      <w:pPr>
        <w:spacing w:line="276" w:lineRule="auto"/>
        <w:jc w:val="both"/>
        <w:rPr>
          <w:rFonts w:ascii="Arial" w:hAnsi="Arial" w:cs="Arial"/>
          <w:sz w:val="24"/>
          <w:szCs w:val="24"/>
        </w:rPr>
      </w:pPr>
    </w:p>
    <w:p w:rsidR="000B467F" w:rsidRPr="00EC1BAD" w:rsidRDefault="000B467F" w:rsidP="000676EB">
      <w:pPr>
        <w:spacing w:line="276" w:lineRule="auto"/>
        <w:jc w:val="both"/>
        <w:rPr>
          <w:rFonts w:ascii="Arial" w:hAnsi="Arial" w:cs="Arial"/>
          <w:sz w:val="24"/>
          <w:szCs w:val="24"/>
        </w:rPr>
      </w:pPr>
    </w:p>
    <w:p w:rsidR="000B467F" w:rsidRPr="00EC1BAD" w:rsidRDefault="000B467F" w:rsidP="000676EB">
      <w:pPr>
        <w:spacing w:line="276" w:lineRule="auto"/>
        <w:jc w:val="both"/>
        <w:rPr>
          <w:rFonts w:ascii="Arial" w:hAnsi="Arial" w:cs="Arial"/>
          <w:sz w:val="24"/>
          <w:szCs w:val="24"/>
        </w:rPr>
      </w:pPr>
    </w:p>
    <w:p w:rsidR="000B467F" w:rsidRPr="00EC1BAD" w:rsidRDefault="000B467F" w:rsidP="000676EB">
      <w:pPr>
        <w:spacing w:line="276" w:lineRule="auto"/>
        <w:jc w:val="both"/>
        <w:rPr>
          <w:rFonts w:ascii="Arial" w:hAnsi="Arial" w:cs="Arial"/>
          <w:sz w:val="24"/>
          <w:szCs w:val="24"/>
        </w:rPr>
      </w:pPr>
    </w:p>
    <w:p w:rsidR="000B467F" w:rsidRPr="00EC1BAD" w:rsidRDefault="000B467F" w:rsidP="000676EB">
      <w:pPr>
        <w:spacing w:line="276" w:lineRule="auto"/>
        <w:jc w:val="both"/>
        <w:rPr>
          <w:rFonts w:ascii="Arial" w:hAnsi="Arial" w:cs="Arial"/>
          <w:sz w:val="24"/>
          <w:szCs w:val="24"/>
        </w:rPr>
      </w:pPr>
    </w:p>
    <w:p w:rsidR="000B467F" w:rsidRPr="00EC1BAD" w:rsidRDefault="000B467F" w:rsidP="000676EB">
      <w:pPr>
        <w:spacing w:line="276" w:lineRule="auto"/>
        <w:jc w:val="both"/>
        <w:rPr>
          <w:rFonts w:ascii="Arial" w:hAnsi="Arial" w:cs="Arial"/>
          <w:sz w:val="24"/>
          <w:szCs w:val="24"/>
        </w:rPr>
      </w:pPr>
    </w:p>
    <w:p w:rsidR="000B467F" w:rsidRPr="00EC1BAD" w:rsidRDefault="000B467F" w:rsidP="000676EB">
      <w:pPr>
        <w:spacing w:line="276" w:lineRule="auto"/>
        <w:jc w:val="both"/>
        <w:rPr>
          <w:rFonts w:ascii="Arial" w:hAnsi="Arial" w:cs="Arial"/>
          <w:sz w:val="24"/>
          <w:szCs w:val="24"/>
        </w:rPr>
      </w:pPr>
    </w:p>
    <w:p w:rsidR="00442D0C" w:rsidRPr="00EC1BAD" w:rsidRDefault="00442D0C" w:rsidP="000676EB">
      <w:pPr>
        <w:spacing w:line="276" w:lineRule="auto"/>
        <w:jc w:val="both"/>
        <w:rPr>
          <w:rFonts w:ascii="Arial" w:hAnsi="Arial" w:cs="Arial"/>
          <w:sz w:val="24"/>
          <w:szCs w:val="24"/>
        </w:rPr>
      </w:pPr>
    </w:p>
    <w:p w:rsidR="00442D0C" w:rsidRPr="00EC1BAD" w:rsidRDefault="00442D0C" w:rsidP="000676EB">
      <w:pPr>
        <w:spacing w:line="276" w:lineRule="auto"/>
        <w:jc w:val="both"/>
        <w:rPr>
          <w:rFonts w:ascii="Arial" w:hAnsi="Arial" w:cs="Arial"/>
          <w:sz w:val="24"/>
          <w:szCs w:val="24"/>
        </w:rPr>
      </w:pPr>
    </w:p>
    <w:p w:rsidR="00471057" w:rsidRPr="00EC1BAD" w:rsidRDefault="00471057" w:rsidP="000676EB">
      <w:pPr>
        <w:spacing w:line="276" w:lineRule="auto"/>
        <w:jc w:val="both"/>
        <w:rPr>
          <w:rFonts w:ascii="Arial" w:hAnsi="Arial" w:cs="Arial"/>
          <w:sz w:val="24"/>
          <w:szCs w:val="24"/>
        </w:rPr>
      </w:pPr>
    </w:p>
    <w:p w:rsidR="00471057" w:rsidRPr="00EC1BAD" w:rsidRDefault="00471057" w:rsidP="000676EB">
      <w:pPr>
        <w:spacing w:line="276" w:lineRule="auto"/>
        <w:jc w:val="both"/>
        <w:rPr>
          <w:rFonts w:ascii="Arial" w:hAnsi="Arial" w:cs="Arial"/>
          <w:sz w:val="24"/>
          <w:szCs w:val="24"/>
        </w:rPr>
      </w:pPr>
    </w:p>
    <w:p w:rsidR="00471057" w:rsidRDefault="00471057" w:rsidP="006154D0">
      <w:pPr>
        <w:spacing w:line="360" w:lineRule="auto"/>
        <w:jc w:val="both"/>
        <w:rPr>
          <w:rFonts w:ascii="Arial" w:hAnsi="Arial" w:cs="Arial"/>
          <w:sz w:val="24"/>
          <w:szCs w:val="24"/>
        </w:rPr>
      </w:pPr>
    </w:p>
    <w:p w:rsidR="00F24702" w:rsidRDefault="00F24702" w:rsidP="006154D0">
      <w:pPr>
        <w:spacing w:line="360" w:lineRule="auto"/>
        <w:jc w:val="both"/>
        <w:rPr>
          <w:rFonts w:ascii="Arial" w:hAnsi="Arial" w:cs="Arial"/>
          <w:sz w:val="24"/>
          <w:szCs w:val="24"/>
        </w:rPr>
      </w:pPr>
    </w:p>
    <w:p w:rsidR="00F24702" w:rsidRDefault="00F24702" w:rsidP="006154D0">
      <w:pPr>
        <w:spacing w:line="360" w:lineRule="auto"/>
        <w:jc w:val="both"/>
        <w:rPr>
          <w:rFonts w:ascii="Arial" w:hAnsi="Arial" w:cs="Arial"/>
          <w:sz w:val="24"/>
          <w:szCs w:val="24"/>
        </w:rPr>
      </w:pPr>
    </w:p>
    <w:p w:rsidR="00F24702" w:rsidRDefault="00F24702" w:rsidP="006154D0">
      <w:pPr>
        <w:spacing w:line="360" w:lineRule="auto"/>
        <w:jc w:val="both"/>
        <w:rPr>
          <w:rFonts w:ascii="Arial" w:hAnsi="Arial" w:cs="Arial"/>
          <w:sz w:val="24"/>
          <w:szCs w:val="24"/>
        </w:rPr>
      </w:pPr>
    </w:p>
    <w:p w:rsidR="00F24702" w:rsidRDefault="00F24702" w:rsidP="006154D0">
      <w:pPr>
        <w:spacing w:line="360" w:lineRule="auto"/>
        <w:jc w:val="both"/>
        <w:rPr>
          <w:rFonts w:ascii="Arial" w:hAnsi="Arial" w:cs="Arial"/>
          <w:sz w:val="24"/>
          <w:szCs w:val="24"/>
        </w:rPr>
      </w:pPr>
    </w:p>
    <w:p w:rsidR="00F24702" w:rsidRPr="00EC1BAD" w:rsidRDefault="00F24702" w:rsidP="006154D0">
      <w:pPr>
        <w:spacing w:line="360" w:lineRule="auto"/>
        <w:jc w:val="both"/>
        <w:rPr>
          <w:rFonts w:ascii="Arial" w:hAnsi="Arial" w:cs="Arial"/>
          <w:sz w:val="24"/>
          <w:szCs w:val="24"/>
        </w:rPr>
      </w:pPr>
    </w:p>
    <w:p w:rsidR="00471057" w:rsidRPr="00EC1BAD" w:rsidRDefault="00471057" w:rsidP="006154D0">
      <w:pPr>
        <w:spacing w:line="360" w:lineRule="auto"/>
        <w:jc w:val="both"/>
        <w:rPr>
          <w:rFonts w:ascii="Arial" w:hAnsi="Arial" w:cs="Arial"/>
          <w:sz w:val="24"/>
          <w:szCs w:val="24"/>
        </w:rPr>
      </w:pPr>
    </w:p>
    <w:p w:rsidR="000B467F" w:rsidRPr="00EC1BAD" w:rsidRDefault="000676EB" w:rsidP="000676EB">
      <w:pPr>
        <w:pStyle w:val="Ttulo1"/>
        <w:tabs>
          <w:tab w:val="left" w:pos="3285"/>
          <w:tab w:val="center" w:pos="4968"/>
        </w:tabs>
        <w:spacing w:after="100" w:afterAutospacing="1" w:line="276" w:lineRule="auto"/>
        <w:rPr>
          <w:rFonts w:ascii="Arial" w:hAnsi="Arial" w:cs="Arial"/>
          <w:color w:val="auto"/>
          <w:sz w:val="24"/>
          <w:szCs w:val="24"/>
        </w:rPr>
      </w:pPr>
      <w:bookmarkStart w:id="18" w:name="_Toc100620857"/>
      <w:r>
        <w:rPr>
          <w:rFonts w:ascii="Arial" w:hAnsi="Arial" w:cs="Arial"/>
          <w:color w:val="auto"/>
          <w:sz w:val="24"/>
          <w:szCs w:val="24"/>
        </w:rPr>
        <w:lastRenderedPageBreak/>
        <w:tab/>
      </w:r>
      <w:r w:rsidR="000B467F" w:rsidRPr="00EC1BAD">
        <w:rPr>
          <w:rFonts w:ascii="Arial" w:hAnsi="Arial" w:cs="Arial"/>
          <w:color w:val="auto"/>
          <w:sz w:val="24"/>
          <w:szCs w:val="24"/>
        </w:rPr>
        <w:t>Referencias bibliográficas</w:t>
      </w:r>
      <w:bookmarkEnd w:id="18"/>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proofErr w:type="spellStart"/>
      <w:r w:rsidRPr="00BE2577">
        <w:rPr>
          <w:rFonts w:ascii="Arial" w:hAnsi="Arial" w:cs="Arial"/>
          <w:sz w:val="24"/>
          <w:szCs w:val="24"/>
          <w:lang w:val="en-US"/>
        </w:rPr>
        <w:t>Roberge</w:t>
      </w:r>
      <w:proofErr w:type="spellEnd"/>
      <w:r w:rsidRPr="00BE2577">
        <w:rPr>
          <w:rFonts w:ascii="Arial" w:hAnsi="Arial" w:cs="Arial"/>
          <w:sz w:val="24"/>
          <w:szCs w:val="24"/>
          <w:lang w:val="en-US"/>
        </w:rPr>
        <w:t xml:space="preserve"> S, </w:t>
      </w:r>
      <w:proofErr w:type="spellStart"/>
      <w:r w:rsidRPr="00BE2577">
        <w:rPr>
          <w:rFonts w:ascii="Arial" w:hAnsi="Arial" w:cs="Arial"/>
          <w:sz w:val="24"/>
          <w:szCs w:val="24"/>
          <w:lang w:val="en-US"/>
        </w:rPr>
        <w:t>Nicolaides</w:t>
      </w:r>
      <w:proofErr w:type="spellEnd"/>
      <w:r w:rsidRPr="00BE2577">
        <w:rPr>
          <w:rFonts w:ascii="Arial" w:hAnsi="Arial" w:cs="Arial"/>
          <w:sz w:val="24"/>
          <w:szCs w:val="24"/>
          <w:lang w:val="en-US"/>
        </w:rPr>
        <w:t xml:space="preserve"> K, Demers S, </w:t>
      </w:r>
      <w:proofErr w:type="spellStart"/>
      <w:r w:rsidRPr="00BE2577">
        <w:rPr>
          <w:rFonts w:ascii="Arial" w:hAnsi="Arial" w:cs="Arial"/>
          <w:sz w:val="24"/>
          <w:szCs w:val="24"/>
          <w:lang w:val="en-US"/>
        </w:rPr>
        <w:t>Hyett</w:t>
      </w:r>
      <w:proofErr w:type="spellEnd"/>
      <w:r w:rsidRPr="00BE2577">
        <w:rPr>
          <w:rFonts w:ascii="Arial" w:hAnsi="Arial" w:cs="Arial"/>
          <w:sz w:val="24"/>
          <w:szCs w:val="24"/>
          <w:lang w:val="en-US"/>
        </w:rPr>
        <w:t xml:space="preserve"> J, </w:t>
      </w:r>
      <w:proofErr w:type="spellStart"/>
      <w:r w:rsidRPr="00BE2577">
        <w:rPr>
          <w:rFonts w:ascii="Arial" w:hAnsi="Arial" w:cs="Arial"/>
          <w:sz w:val="24"/>
          <w:szCs w:val="24"/>
          <w:lang w:val="en-US"/>
        </w:rPr>
        <w:t>Chaillet</w:t>
      </w:r>
      <w:proofErr w:type="spellEnd"/>
      <w:r w:rsidRPr="00BE2577">
        <w:rPr>
          <w:rFonts w:ascii="Arial" w:hAnsi="Arial" w:cs="Arial"/>
          <w:sz w:val="24"/>
          <w:szCs w:val="24"/>
          <w:lang w:val="en-US"/>
        </w:rPr>
        <w:t xml:space="preserve"> N, </w:t>
      </w:r>
      <w:proofErr w:type="spellStart"/>
      <w:r w:rsidRPr="00BE2577">
        <w:rPr>
          <w:rFonts w:ascii="Arial" w:hAnsi="Arial" w:cs="Arial"/>
          <w:sz w:val="24"/>
          <w:szCs w:val="24"/>
          <w:lang w:val="en-US"/>
        </w:rPr>
        <w:t>Bujold</w:t>
      </w:r>
      <w:proofErr w:type="spellEnd"/>
      <w:r w:rsidRPr="00BE2577">
        <w:rPr>
          <w:rFonts w:ascii="Arial" w:hAnsi="Arial" w:cs="Arial"/>
          <w:sz w:val="24"/>
          <w:szCs w:val="24"/>
          <w:lang w:val="en-US"/>
        </w:rPr>
        <w:t xml:space="preserve"> E. The role of aspirin dose on the prevention of preeclampsia and fetal Growth restriction: systematic review and meta-analysis. </w:t>
      </w:r>
      <w:r w:rsidRPr="00BE2577">
        <w:rPr>
          <w:rFonts w:ascii="Arial" w:hAnsi="Arial" w:cs="Arial"/>
          <w:sz w:val="24"/>
          <w:szCs w:val="24"/>
        </w:rPr>
        <w:t xml:space="preserve">XIV Congreso Mundial de Medicina Fetal. Am J </w:t>
      </w:r>
      <w:proofErr w:type="spellStart"/>
      <w:r w:rsidRPr="00BE2577">
        <w:rPr>
          <w:rFonts w:ascii="Arial" w:hAnsi="Arial" w:cs="Arial"/>
          <w:sz w:val="24"/>
          <w:szCs w:val="24"/>
        </w:rPr>
        <w:t>Obstet</w:t>
      </w:r>
      <w:proofErr w:type="spellEnd"/>
      <w:r w:rsidRPr="00BE2577">
        <w:rPr>
          <w:rFonts w:ascii="Arial" w:hAnsi="Arial" w:cs="Arial"/>
          <w:sz w:val="24"/>
          <w:szCs w:val="24"/>
        </w:rPr>
        <w:t xml:space="preserve"> </w:t>
      </w:r>
      <w:proofErr w:type="spellStart"/>
      <w:r w:rsidRPr="00BE2577">
        <w:rPr>
          <w:rFonts w:ascii="Arial" w:hAnsi="Arial" w:cs="Arial"/>
          <w:sz w:val="24"/>
          <w:szCs w:val="24"/>
        </w:rPr>
        <w:t>Gynecol</w:t>
      </w:r>
      <w:proofErr w:type="spellEnd"/>
      <w:r w:rsidRPr="00BE2577">
        <w:rPr>
          <w:rFonts w:ascii="Arial" w:hAnsi="Arial" w:cs="Arial"/>
          <w:sz w:val="24"/>
          <w:szCs w:val="24"/>
        </w:rPr>
        <w:t xml:space="preserve"> 2017; 216 (2): 110-120. </w:t>
      </w:r>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proofErr w:type="spellStart"/>
      <w:r w:rsidRPr="00BE2577">
        <w:rPr>
          <w:rFonts w:ascii="Arial" w:hAnsi="Arial" w:cs="Arial"/>
          <w:sz w:val="24"/>
          <w:szCs w:val="24"/>
        </w:rPr>
        <w:t>Orabona</w:t>
      </w:r>
      <w:proofErr w:type="spellEnd"/>
      <w:r w:rsidRPr="00BE2577">
        <w:rPr>
          <w:rFonts w:ascii="Arial" w:hAnsi="Arial" w:cs="Arial"/>
          <w:sz w:val="24"/>
          <w:szCs w:val="24"/>
        </w:rPr>
        <w:t xml:space="preserve"> R, </w:t>
      </w:r>
      <w:proofErr w:type="spellStart"/>
      <w:r w:rsidRPr="00BE2577">
        <w:rPr>
          <w:rFonts w:ascii="Arial" w:hAnsi="Arial" w:cs="Arial"/>
          <w:sz w:val="24"/>
          <w:szCs w:val="24"/>
        </w:rPr>
        <w:t>Gerosa</w:t>
      </w:r>
      <w:proofErr w:type="spellEnd"/>
      <w:r w:rsidRPr="00BE2577">
        <w:rPr>
          <w:rFonts w:ascii="Arial" w:hAnsi="Arial" w:cs="Arial"/>
          <w:sz w:val="24"/>
          <w:szCs w:val="24"/>
        </w:rPr>
        <w:t xml:space="preserve"> V, </w:t>
      </w:r>
      <w:proofErr w:type="spellStart"/>
      <w:r w:rsidRPr="00BE2577">
        <w:rPr>
          <w:rFonts w:ascii="Arial" w:hAnsi="Arial" w:cs="Arial"/>
          <w:sz w:val="24"/>
          <w:szCs w:val="24"/>
        </w:rPr>
        <w:t>Gregorini</w:t>
      </w:r>
      <w:proofErr w:type="spellEnd"/>
      <w:r w:rsidRPr="00BE2577">
        <w:rPr>
          <w:rFonts w:ascii="Arial" w:hAnsi="Arial" w:cs="Arial"/>
          <w:sz w:val="24"/>
          <w:szCs w:val="24"/>
        </w:rPr>
        <w:t xml:space="preserve"> ME, </w:t>
      </w:r>
      <w:proofErr w:type="spellStart"/>
      <w:r w:rsidRPr="00BE2577">
        <w:rPr>
          <w:rFonts w:ascii="Arial" w:hAnsi="Arial" w:cs="Arial"/>
          <w:sz w:val="24"/>
          <w:szCs w:val="24"/>
        </w:rPr>
        <w:t>Pagani</w:t>
      </w:r>
      <w:proofErr w:type="spellEnd"/>
      <w:r w:rsidRPr="00BE2577">
        <w:rPr>
          <w:rFonts w:ascii="Arial" w:hAnsi="Arial" w:cs="Arial"/>
          <w:sz w:val="24"/>
          <w:szCs w:val="24"/>
        </w:rPr>
        <w:t xml:space="preserve"> G, </w:t>
      </w:r>
      <w:proofErr w:type="spellStart"/>
      <w:r w:rsidRPr="00BE2577">
        <w:rPr>
          <w:rFonts w:ascii="Arial" w:hAnsi="Arial" w:cs="Arial"/>
          <w:sz w:val="24"/>
          <w:szCs w:val="24"/>
        </w:rPr>
        <w:t>Prefumo</w:t>
      </w:r>
      <w:proofErr w:type="spellEnd"/>
      <w:r w:rsidRPr="00BE2577">
        <w:rPr>
          <w:rFonts w:ascii="Arial" w:hAnsi="Arial" w:cs="Arial"/>
          <w:sz w:val="24"/>
          <w:szCs w:val="24"/>
        </w:rPr>
        <w:t xml:space="preserve"> F, </w:t>
      </w:r>
      <w:proofErr w:type="spellStart"/>
      <w:r w:rsidRPr="00BE2577">
        <w:rPr>
          <w:rFonts w:ascii="Arial" w:hAnsi="Arial" w:cs="Arial"/>
          <w:sz w:val="24"/>
          <w:szCs w:val="24"/>
        </w:rPr>
        <w:t>Valcamonico</w:t>
      </w:r>
      <w:proofErr w:type="spellEnd"/>
      <w:r w:rsidRPr="00BE2577">
        <w:rPr>
          <w:rFonts w:ascii="Arial" w:hAnsi="Arial" w:cs="Arial"/>
          <w:sz w:val="24"/>
          <w:szCs w:val="24"/>
        </w:rPr>
        <w:t xml:space="preserve"> A, et al. </w:t>
      </w:r>
      <w:r w:rsidRPr="00BE2577">
        <w:rPr>
          <w:rFonts w:ascii="Arial" w:hAnsi="Arial" w:cs="Arial"/>
          <w:sz w:val="24"/>
          <w:szCs w:val="24"/>
          <w:lang w:val="en-US"/>
        </w:rPr>
        <w:t xml:space="preserve">The prognostic role of various indices and ratios of Doppler </w:t>
      </w:r>
      <w:proofErr w:type="spellStart"/>
      <w:r w:rsidRPr="00BE2577">
        <w:rPr>
          <w:rFonts w:ascii="Arial" w:hAnsi="Arial" w:cs="Arial"/>
          <w:sz w:val="24"/>
          <w:szCs w:val="24"/>
          <w:lang w:val="en-US"/>
        </w:rPr>
        <w:t>velocimetry</w:t>
      </w:r>
      <w:proofErr w:type="spellEnd"/>
      <w:r w:rsidRPr="00BE2577">
        <w:rPr>
          <w:rFonts w:ascii="Arial" w:hAnsi="Arial" w:cs="Arial"/>
          <w:sz w:val="24"/>
          <w:szCs w:val="24"/>
          <w:lang w:val="en-US"/>
        </w:rPr>
        <w:t xml:space="preserve"> in patients with pre-</w:t>
      </w:r>
      <w:proofErr w:type="spellStart"/>
      <w:r w:rsidRPr="00BE2577">
        <w:rPr>
          <w:rFonts w:ascii="Arial" w:hAnsi="Arial" w:cs="Arial"/>
          <w:sz w:val="24"/>
          <w:szCs w:val="24"/>
          <w:lang w:val="en-US"/>
        </w:rPr>
        <w:t>eclampsia</w:t>
      </w:r>
      <w:proofErr w:type="spellEnd"/>
      <w:r w:rsidRPr="00BE2577">
        <w:rPr>
          <w:rFonts w:ascii="Arial" w:hAnsi="Arial" w:cs="Arial"/>
          <w:sz w:val="24"/>
          <w:szCs w:val="24"/>
          <w:lang w:val="en-US"/>
        </w:rPr>
        <w:t xml:space="preserve">. </w:t>
      </w:r>
      <w:proofErr w:type="spellStart"/>
      <w:r w:rsidRPr="00BE2577">
        <w:rPr>
          <w:rFonts w:ascii="Arial" w:hAnsi="Arial" w:cs="Arial"/>
          <w:sz w:val="24"/>
          <w:szCs w:val="24"/>
        </w:rPr>
        <w:t>ClinExpHypertens</w:t>
      </w:r>
      <w:proofErr w:type="spellEnd"/>
      <w:r w:rsidRPr="00BE2577">
        <w:rPr>
          <w:rFonts w:ascii="Arial" w:hAnsi="Arial" w:cs="Arial"/>
          <w:sz w:val="24"/>
          <w:szCs w:val="24"/>
        </w:rPr>
        <w:t xml:space="preserve"> 2018; 37(1): 57-62.</w:t>
      </w:r>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proofErr w:type="spellStart"/>
      <w:r w:rsidRPr="00BE2577">
        <w:rPr>
          <w:rFonts w:ascii="Arial" w:hAnsi="Arial" w:cs="Arial"/>
          <w:sz w:val="24"/>
          <w:szCs w:val="24"/>
          <w:lang w:val="en-US"/>
        </w:rPr>
        <w:t>Roberge</w:t>
      </w:r>
      <w:proofErr w:type="spellEnd"/>
      <w:r w:rsidRPr="00BE2577">
        <w:rPr>
          <w:rFonts w:ascii="Arial" w:hAnsi="Arial" w:cs="Arial"/>
          <w:sz w:val="24"/>
          <w:szCs w:val="24"/>
          <w:lang w:val="en-US"/>
        </w:rPr>
        <w:t xml:space="preserve"> S, </w:t>
      </w:r>
      <w:proofErr w:type="spellStart"/>
      <w:r w:rsidRPr="00BE2577">
        <w:rPr>
          <w:rFonts w:ascii="Arial" w:hAnsi="Arial" w:cs="Arial"/>
          <w:sz w:val="24"/>
          <w:szCs w:val="24"/>
          <w:lang w:val="en-US"/>
        </w:rPr>
        <w:t>Odibo</w:t>
      </w:r>
      <w:proofErr w:type="spellEnd"/>
      <w:r w:rsidRPr="00BE2577">
        <w:rPr>
          <w:rFonts w:ascii="Arial" w:hAnsi="Arial" w:cs="Arial"/>
          <w:sz w:val="24"/>
          <w:szCs w:val="24"/>
          <w:lang w:val="en-US"/>
        </w:rPr>
        <w:t xml:space="preserve"> AO, </w:t>
      </w:r>
      <w:proofErr w:type="spellStart"/>
      <w:r w:rsidRPr="00BE2577">
        <w:rPr>
          <w:rFonts w:ascii="Arial" w:hAnsi="Arial" w:cs="Arial"/>
          <w:sz w:val="24"/>
          <w:szCs w:val="24"/>
          <w:lang w:val="en-US"/>
        </w:rPr>
        <w:t>Bujold</w:t>
      </w:r>
      <w:proofErr w:type="spellEnd"/>
      <w:r w:rsidRPr="00BE2577">
        <w:rPr>
          <w:rFonts w:ascii="Arial" w:hAnsi="Arial" w:cs="Arial"/>
          <w:sz w:val="24"/>
          <w:szCs w:val="24"/>
          <w:lang w:val="en-US"/>
        </w:rPr>
        <w:t xml:space="preserve"> E. Aspirin for the Prevention of Preeclampsia and Intrauterine Growth Restriction. </w:t>
      </w:r>
      <w:proofErr w:type="spellStart"/>
      <w:r w:rsidRPr="00BE2577">
        <w:rPr>
          <w:rFonts w:ascii="Arial" w:hAnsi="Arial" w:cs="Arial"/>
          <w:sz w:val="24"/>
          <w:szCs w:val="24"/>
        </w:rPr>
        <w:t>ClinLabMed</w:t>
      </w:r>
      <w:proofErr w:type="spellEnd"/>
      <w:r w:rsidRPr="00BE2577">
        <w:rPr>
          <w:rFonts w:ascii="Arial" w:hAnsi="Arial" w:cs="Arial"/>
          <w:sz w:val="24"/>
          <w:szCs w:val="24"/>
        </w:rPr>
        <w:t xml:space="preserve"> 2016; 36 (2): 319-29.</w:t>
      </w:r>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r w:rsidRPr="00BE2577">
        <w:rPr>
          <w:rFonts w:ascii="Arial" w:hAnsi="Arial" w:cs="Arial"/>
          <w:sz w:val="24"/>
          <w:szCs w:val="24"/>
        </w:rPr>
        <w:t xml:space="preserve">Sosa L, </w:t>
      </w:r>
      <w:proofErr w:type="spellStart"/>
      <w:r w:rsidRPr="00BE2577">
        <w:rPr>
          <w:rFonts w:ascii="Arial" w:hAnsi="Arial" w:cs="Arial"/>
          <w:sz w:val="24"/>
          <w:szCs w:val="24"/>
        </w:rPr>
        <w:t>Guirado</w:t>
      </w:r>
      <w:proofErr w:type="spellEnd"/>
      <w:r w:rsidRPr="00BE2577">
        <w:rPr>
          <w:rFonts w:ascii="Arial" w:hAnsi="Arial" w:cs="Arial"/>
          <w:sz w:val="24"/>
          <w:szCs w:val="24"/>
        </w:rPr>
        <w:t xml:space="preserve"> M. Estados </w:t>
      </w:r>
      <w:proofErr w:type="spellStart"/>
      <w:r w:rsidRPr="00BE2577">
        <w:rPr>
          <w:rFonts w:ascii="Arial" w:hAnsi="Arial" w:cs="Arial"/>
          <w:sz w:val="24"/>
          <w:szCs w:val="24"/>
        </w:rPr>
        <w:t>hipertensivos</w:t>
      </w:r>
      <w:proofErr w:type="spellEnd"/>
      <w:r w:rsidRPr="00BE2577">
        <w:rPr>
          <w:rFonts w:ascii="Arial" w:hAnsi="Arial" w:cs="Arial"/>
          <w:sz w:val="24"/>
          <w:szCs w:val="24"/>
        </w:rPr>
        <w:t xml:space="preserve"> del embarazo. </w:t>
      </w:r>
      <w:proofErr w:type="spellStart"/>
      <w:r w:rsidRPr="00BE2577">
        <w:rPr>
          <w:rFonts w:ascii="Arial" w:hAnsi="Arial" w:cs="Arial"/>
          <w:sz w:val="24"/>
          <w:szCs w:val="24"/>
        </w:rPr>
        <w:t>RevUrugCardiol</w:t>
      </w:r>
      <w:proofErr w:type="spellEnd"/>
      <w:r w:rsidRPr="00BE2577">
        <w:rPr>
          <w:rFonts w:ascii="Arial" w:hAnsi="Arial" w:cs="Arial"/>
          <w:sz w:val="24"/>
          <w:szCs w:val="24"/>
        </w:rPr>
        <w:t xml:space="preserve"> 2019; 28 (2): 285-298.</w:t>
      </w:r>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proofErr w:type="spellStart"/>
      <w:r w:rsidRPr="00BE2577">
        <w:rPr>
          <w:rFonts w:ascii="Arial" w:hAnsi="Arial" w:cs="Arial"/>
          <w:sz w:val="24"/>
          <w:szCs w:val="24"/>
          <w:lang w:val="en-US"/>
        </w:rPr>
        <w:t>Rani</w:t>
      </w:r>
      <w:proofErr w:type="spellEnd"/>
      <w:r w:rsidRPr="00BE2577">
        <w:rPr>
          <w:rFonts w:ascii="Arial" w:hAnsi="Arial" w:cs="Arial"/>
          <w:sz w:val="24"/>
          <w:szCs w:val="24"/>
          <w:lang w:val="en-US"/>
        </w:rPr>
        <w:t xml:space="preserve"> S, </w:t>
      </w:r>
      <w:proofErr w:type="spellStart"/>
      <w:r w:rsidRPr="00BE2577">
        <w:rPr>
          <w:rFonts w:ascii="Arial" w:hAnsi="Arial" w:cs="Arial"/>
          <w:sz w:val="24"/>
          <w:szCs w:val="24"/>
          <w:lang w:val="en-US"/>
        </w:rPr>
        <w:t>Huria</w:t>
      </w:r>
      <w:proofErr w:type="spellEnd"/>
      <w:r w:rsidRPr="00BE2577">
        <w:rPr>
          <w:rFonts w:ascii="Arial" w:hAnsi="Arial" w:cs="Arial"/>
          <w:sz w:val="24"/>
          <w:szCs w:val="24"/>
          <w:lang w:val="en-US"/>
        </w:rPr>
        <w:t xml:space="preserve"> A, </w:t>
      </w:r>
      <w:proofErr w:type="spellStart"/>
      <w:r w:rsidRPr="00BE2577">
        <w:rPr>
          <w:rFonts w:ascii="Arial" w:hAnsi="Arial" w:cs="Arial"/>
          <w:sz w:val="24"/>
          <w:szCs w:val="24"/>
          <w:lang w:val="en-US"/>
        </w:rPr>
        <w:t>Kaur</w:t>
      </w:r>
      <w:proofErr w:type="spellEnd"/>
      <w:r w:rsidRPr="00BE2577">
        <w:rPr>
          <w:rFonts w:ascii="Arial" w:hAnsi="Arial" w:cs="Arial"/>
          <w:sz w:val="24"/>
          <w:szCs w:val="24"/>
          <w:lang w:val="en-US"/>
        </w:rPr>
        <w:t xml:space="preserve"> R. Prediction of </w:t>
      </w:r>
      <w:proofErr w:type="spellStart"/>
      <w:r w:rsidRPr="00BE2577">
        <w:rPr>
          <w:rFonts w:ascii="Arial" w:hAnsi="Arial" w:cs="Arial"/>
          <w:sz w:val="24"/>
          <w:szCs w:val="24"/>
          <w:lang w:val="en-US"/>
        </w:rPr>
        <w:t>perinatal</w:t>
      </w:r>
      <w:proofErr w:type="spellEnd"/>
      <w:r w:rsidRPr="00BE2577">
        <w:rPr>
          <w:rFonts w:ascii="Arial" w:hAnsi="Arial" w:cs="Arial"/>
          <w:sz w:val="24"/>
          <w:szCs w:val="24"/>
          <w:lang w:val="en-US"/>
        </w:rPr>
        <w:t xml:space="preserve"> outcome in preeclampsia using middle cerebral artery and umbilical artery </w:t>
      </w:r>
      <w:proofErr w:type="spellStart"/>
      <w:r w:rsidRPr="00BE2577">
        <w:rPr>
          <w:rFonts w:ascii="Arial" w:hAnsi="Arial" w:cs="Arial"/>
          <w:sz w:val="24"/>
          <w:szCs w:val="24"/>
          <w:lang w:val="en-US"/>
        </w:rPr>
        <w:t>pulsatility</w:t>
      </w:r>
      <w:proofErr w:type="spellEnd"/>
      <w:r w:rsidRPr="00BE2577">
        <w:rPr>
          <w:rFonts w:ascii="Arial" w:hAnsi="Arial" w:cs="Arial"/>
          <w:sz w:val="24"/>
          <w:szCs w:val="24"/>
          <w:lang w:val="en-US"/>
        </w:rPr>
        <w:t xml:space="preserve"> and resistance indices. </w:t>
      </w:r>
      <w:proofErr w:type="spellStart"/>
      <w:r w:rsidRPr="00BE2577">
        <w:rPr>
          <w:rFonts w:ascii="Arial" w:hAnsi="Arial" w:cs="Arial"/>
          <w:sz w:val="24"/>
          <w:szCs w:val="24"/>
        </w:rPr>
        <w:t>HypertensPregnancy</w:t>
      </w:r>
      <w:proofErr w:type="spellEnd"/>
      <w:r w:rsidRPr="00BE2577">
        <w:rPr>
          <w:rFonts w:ascii="Arial" w:hAnsi="Arial" w:cs="Arial"/>
          <w:sz w:val="24"/>
          <w:szCs w:val="24"/>
        </w:rPr>
        <w:t xml:space="preserve"> 2016; 35(2):210-6.</w:t>
      </w:r>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lang w:val="en-US"/>
        </w:rPr>
      </w:pPr>
      <w:proofErr w:type="spellStart"/>
      <w:r w:rsidRPr="00BE2577">
        <w:rPr>
          <w:rFonts w:ascii="Arial" w:hAnsi="Arial" w:cs="Arial"/>
          <w:sz w:val="24"/>
          <w:szCs w:val="24"/>
        </w:rPr>
        <w:t>Lopez-Mendez</w:t>
      </w:r>
      <w:proofErr w:type="spellEnd"/>
      <w:r w:rsidRPr="00BE2577">
        <w:rPr>
          <w:rFonts w:ascii="Arial" w:hAnsi="Arial" w:cs="Arial"/>
          <w:sz w:val="24"/>
          <w:szCs w:val="24"/>
        </w:rPr>
        <w:t xml:space="preserve"> ML, </w:t>
      </w:r>
      <w:proofErr w:type="spellStart"/>
      <w:r w:rsidRPr="00BE2577">
        <w:rPr>
          <w:rFonts w:ascii="Arial" w:hAnsi="Arial" w:cs="Arial"/>
          <w:sz w:val="24"/>
          <w:szCs w:val="24"/>
        </w:rPr>
        <w:t>Martinez-Gaytan</w:t>
      </w:r>
      <w:proofErr w:type="spellEnd"/>
      <w:r w:rsidRPr="00BE2577">
        <w:rPr>
          <w:rFonts w:ascii="Arial" w:hAnsi="Arial" w:cs="Arial"/>
          <w:sz w:val="24"/>
          <w:szCs w:val="24"/>
        </w:rPr>
        <w:t xml:space="preserve"> V, Cortes-Flores R, Ramos-</w:t>
      </w:r>
      <w:proofErr w:type="spellStart"/>
      <w:r w:rsidRPr="00BE2577">
        <w:rPr>
          <w:rFonts w:ascii="Arial" w:hAnsi="Arial" w:cs="Arial"/>
          <w:sz w:val="24"/>
          <w:szCs w:val="24"/>
        </w:rPr>
        <w:t>Gonzalez</w:t>
      </w:r>
      <w:proofErr w:type="spellEnd"/>
      <w:r w:rsidRPr="00BE2577">
        <w:rPr>
          <w:rFonts w:ascii="Arial" w:hAnsi="Arial" w:cs="Arial"/>
          <w:sz w:val="24"/>
          <w:szCs w:val="24"/>
        </w:rPr>
        <w:t xml:space="preserve"> RM, Ochoa-Torres MA, </w:t>
      </w:r>
      <w:proofErr w:type="spellStart"/>
      <w:r w:rsidRPr="00BE2577">
        <w:rPr>
          <w:rFonts w:ascii="Arial" w:hAnsi="Arial" w:cs="Arial"/>
          <w:sz w:val="24"/>
          <w:szCs w:val="24"/>
        </w:rPr>
        <w:t>GarzaVeloz</w:t>
      </w:r>
      <w:proofErr w:type="spellEnd"/>
      <w:r w:rsidRPr="00BE2577">
        <w:rPr>
          <w:rFonts w:ascii="Arial" w:hAnsi="Arial" w:cs="Arial"/>
          <w:sz w:val="24"/>
          <w:szCs w:val="24"/>
        </w:rPr>
        <w:t xml:space="preserve"> I, et al. </w:t>
      </w:r>
      <w:proofErr w:type="spellStart"/>
      <w:r w:rsidRPr="00BE2577">
        <w:rPr>
          <w:rFonts w:ascii="Arial" w:hAnsi="Arial" w:cs="Arial"/>
          <w:sz w:val="24"/>
          <w:szCs w:val="24"/>
          <w:lang w:val="en-US"/>
        </w:rPr>
        <w:t>Noviembre</w:t>
      </w:r>
      <w:proofErr w:type="spellEnd"/>
      <w:r w:rsidRPr="00BE2577">
        <w:rPr>
          <w:rFonts w:ascii="Arial" w:hAnsi="Arial" w:cs="Arial"/>
          <w:sz w:val="24"/>
          <w:szCs w:val="24"/>
          <w:lang w:val="en-US"/>
        </w:rPr>
        <w:t xml:space="preserve"> 2013. Doppler ultrasound evaluation in preeclampsia. BMC Res Notes 2013; 6: 477. [Online]: </w:t>
      </w:r>
      <w:hyperlink r:id="rId12" w:history="1">
        <w:r w:rsidRPr="00BE2577">
          <w:rPr>
            <w:rStyle w:val="Hipervnculo"/>
            <w:rFonts w:ascii="Arial" w:hAnsi="Arial" w:cs="Arial"/>
            <w:sz w:val="24"/>
            <w:szCs w:val="24"/>
            <w:lang w:val="en-US"/>
          </w:rPr>
          <w:t>https://bmcresnotes.biomedcentral.com/articles/10.1186/1756-0500-6-477</w:t>
        </w:r>
      </w:hyperlink>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proofErr w:type="spellStart"/>
      <w:r w:rsidRPr="00BE2577">
        <w:rPr>
          <w:rFonts w:ascii="Arial" w:hAnsi="Arial" w:cs="Arial"/>
          <w:sz w:val="24"/>
          <w:szCs w:val="24"/>
        </w:rPr>
        <w:t>Ropacka-Lesiak</w:t>
      </w:r>
      <w:proofErr w:type="spellEnd"/>
      <w:r w:rsidRPr="00BE2577">
        <w:rPr>
          <w:rFonts w:ascii="Arial" w:hAnsi="Arial" w:cs="Arial"/>
          <w:sz w:val="24"/>
          <w:szCs w:val="24"/>
        </w:rPr>
        <w:t xml:space="preserve"> M, </w:t>
      </w:r>
      <w:proofErr w:type="spellStart"/>
      <w:r w:rsidRPr="00BE2577">
        <w:rPr>
          <w:rFonts w:ascii="Arial" w:hAnsi="Arial" w:cs="Arial"/>
          <w:sz w:val="24"/>
          <w:szCs w:val="24"/>
        </w:rPr>
        <w:t>Korbelak</w:t>
      </w:r>
      <w:proofErr w:type="spellEnd"/>
      <w:r w:rsidRPr="00BE2577">
        <w:rPr>
          <w:rFonts w:ascii="Arial" w:hAnsi="Arial" w:cs="Arial"/>
          <w:sz w:val="24"/>
          <w:szCs w:val="24"/>
        </w:rPr>
        <w:t xml:space="preserve"> T, </w:t>
      </w:r>
      <w:proofErr w:type="spellStart"/>
      <w:r w:rsidRPr="00BE2577">
        <w:rPr>
          <w:rFonts w:ascii="Arial" w:hAnsi="Arial" w:cs="Arial"/>
          <w:sz w:val="24"/>
          <w:szCs w:val="24"/>
        </w:rPr>
        <w:t>Swider-Musielak</w:t>
      </w:r>
      <w:proofErr w:type="spellEnd"/>
      <w:r w:rsidRPr="00BE2577">
        <w:rPr>
          <w:rFonts w:ascii="Arial" w:hAnsi="Arial" w:cs="Arial"/>
          <w:sz w:val="24"/>
          <w:szCs w:val="24"/>
        </w:rPr>
        <w:t xml:space="preserve"> J, </w:t>
      </w:r>
      <w:proofErr w:type="spellStart"/>
      <w:r w:rsidRPr="00BE2577">
        <w:rPr>
          <w:rFonts w:ascii="Arial" w:hAnsi="Arial" w:cs="Arial"/>
          <w:sz w:val="24"/>
          <w:szCs w:val="24"/>
        </w:rPr>
        <w:t>Breborowicz</w:t>
      </w:r>
      <w:proofErr w:type="spellEnd"/>
      <w:r w:rsidRPr="00BE2577">
        <w:rPr>
          <w:rFonts w:ascii="Arial" w:hAnsi="Arial" w:cs="Arial"/>
          <w:sz w:val="24"/>
          <w:szCs w:val="24"/>
        </w:rPr>
        <w:t xml:space="preserve"> G. Índice cerebro placentario en predicción de resultado perinatal adverso y alteraciones de la frecuencia cardiaca fetal en embarazos no complicados de 40 semanas y </w:t>
      </w:r>
      <w:proofErr w:type="spellStart"/>
      <w:r w:rsidRPr="00BE2577">
        <w:rPr>
          <w:rFonts w:ascii="Arial" w:hAnsi="Arial" w:cs="Arial"/>
          <w:sz w:val="24"/>
          <w:szCs w:val="24"/>
        </w:rPr>
        <w:t>mas</w:t>
      </w:r>
      <w:proofErr w:type="spellEnd"/>
      <w:r w:rsidRPr="00BE2577">
        <w:rPr>
          <w:rFonts w:ascii="Arial" w:hAnsi="Arial" w:cs="Arial"/>
          <w:sz w:val="24"/>
          <w:szCs w:val="24"/>
        </w:rPr>
        <w:t xml:space="preserve">. </w:t>
      </w:r>
      <w:proofErr w:type="spellStart"/>
      <w:r w:rsidRPr="00BE2577">
        <w:rPr>
          <w:rFonts w:ascii="Arial" w:hAnsi="Arial" w:cs="Arial"/>
          <w:sz w:val="24"/>
          <w:szCs w:val="24"/>
        </w:rPr>
        <w:t>Revchilobstetginecol</w:t>
      </w:r>
      <w:proofErr w:type="spellEnd"/>
      <w:r w:rsidRPr="00BE2577">
        <w:rPr>
          <w:rFonts w:ascii="Arial" w:hAnsi="Arial" w:cs="Arial"/>
          <w:sz w:val="24"/>
          <w:szCs w:val="24"/>
        </w:rPr>
        <w:t xml:space="preserve"> 2019; 11(1): 142-8. </w:t>
      </w:r>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r w:rsidRPr="00BE2577">
        <w:rPr>
          <w:rFonts w:ascii="Arial" w:hAnsi="Arial" w:cs="Arial"/>
          <w:sz w:val="24"/>
          <w:szCs w:val="24"/>
        </w:rPr>
        <w:t xml:space="preserve">Zavala-Coca CA, Pacheco-Romero J. Flujo venoso fetal e índice cerebro placentario como indicadores de hipoxia fetal en gestantes </w:t>
      </w:r>
      <w:proofErr w:type="spellStart"/>
      <w:r w:rsidRPr="00BE2577">
        <w:rPr>
          <w:rFonts w:ascii="Arial" w:hAnsi="Arial" w:cs="Arial"/>
          <w:sz w:val="24"/>
          <w:szCs w:val="24"/>
        </w:rPr>
        <w:t>preeclámpticas</w:t>
      </w:r>
      <w:proofErr w:type="spellEnd"/>
      <w:r w:rsidRPr="00BE2577">
        <w:rPr>
          <w:rFonts w:ascii="Arial" w:hAnsi="Arial" w:cs="Arial"/>
          <w:sz w:val="24"/>
          <w:szCs w:val="24"/>
        </w:rPr>
        <w:t xml:space="preserve"> severas. Rev. </w:t>
      </w:r>
      <w:proofErr w:type="spellStart"/>
      <w:r w:rsidRPr="00BE2577">
        <w:rPr>
          <w:rFonts w:ascii="Arial" w:hAnsi="Arial" w:cs="Arial"/>
          <w:sz w:val="24"/>
          <w:szCs w:val="24"/>
        </w:rPr>
        <w:t>peru</w:t>
      </w:r>
      <w:proofErr w:type="spellEnd"/>
      <w:r w:rsidRPr="00BE2577">
        <w:rPr>
          <w:rFonts w:ascii="Arial" w:hAnsi="Arial" w:cs="Arial"/>
          <w:sz w:val="24"/>
          <w:szCs w:val="24"/>
        </w:rPr>
        <w:t xml:space="preserve">. </w:t>
      </w:r>
      <w:proofErr w:type="spellStart"/>
      <w:r w:rsidRPr="00BE2577">
        <w:rPr>
          <w:rFonts w:ascii="Arial" w:hAnsi="Arial" w:cs="Arial"/>
          <w:sz w:val="24"/>
          <w:szCs w:val="24"/>
        </w:rPr>
        <w:t>ginecol</w:t>
      </w:r>
      <w:proofErr w:type="spellEnd"/>
      <w:r w:rsidRPr="00BE2577">
        <w:rPr>
          <w:rFonts w:ascii="Arial" w:hAnsi="Arial" w:cs="Arial"/>
          <w:sz w:val="24"/>
          <w:szCs w:val="24"/>
        </w:rPr>
        <w:t xml:space="preserve">. </w:t>
      </w:r>
      <w:proofErr w:type="spellStart"/>
      <w:r w:rsidRPr="00BE2577">
        <w:rPr>
          <w:rFonts w:ascii="Arial" w:hAnsi="Arial" w:cs="Arial"/>
          <w:sz w:val="24"/>
          <w:szCs w:val="24"/>
        </w:rPr>
        <w:t>Obstet</w:t>
      </w:r>
      <w:proofErr w:type="spellEnd"/>
      <w:r w:rsidRPr="00BE2577">
        <w:rPr>
          <w:rFonts w:ascii="Arial" w:hAnsi="Arial" w:cs="Arial"/>
          <w:sz w:val="24"/>
          <w:szCs w:val="24"/>
        </w:rPr>
        <w:t xml:space="preserve"> 2019; 57(3).</w:t>
      </w:r>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r w:rsidRPr="00BE2577">
        <w:rPr>
          <w:rFonts w:ascii="Arial" w:hAnsi="Arial" w:cs="Arial"/>
          <w:sz w:val="24"/>
          <w:szCs w:val="24"/>
          <w:lang w:val="en-US"/>
        </w:rPr>
        <w:t xml:space="preserve">American College of Obstetricians and Gynecologists; Task Force on Hypertension in Pregnancy. Hypertension in pregnancy: Report of the American College of Obstetricians and </w:t>
      </w:r>
      <w:proofErr w:type="spellStart"/>
      <w:r w:rsidRPr="00BE2577">
        <w:rPr>
          <w:rFonts w:ascii="Arial" w:hAnsi="Arial" w:cs="Arial"/>
          <w:sz w:val="24"/>
          <w:szCs w:val="24"/>
          <w:lang w:val="en-US"/>
        </w:rPr>
        <w:t>Gynecologists`Task</w:t>
      </w:r>
      <w:proofErr w:type="spellEnd"/>
      <w:r w:rsidRPr="00BE2577">
        <w:rPr>
          <w:rFonts w:ascii="Arial" w:hAnsi="Arial" w:cs="Arial"/>
          <w:sz w:val="24"/>
          <w:szCs w:val="24"/>
          <w:lang w:val="en-US"/>
        </w:rPr>
        <w:t xml:space="preserve"> Force on Hypertension in Pregnancy. </w:t>
      </w:r>
      <w:proofErr w:type="spellStart"/>
      <w:r w:rsidRPr="00BE2577">
        <w:rPr>
          <w:rFonts w:ascii="Arial" w:hAnsi="Arial" w:cs="Arial"/>
          <w:sz w:val="24"/>
          <w:szCs w:val="24"/>
        </w:rPr>
        <w:t>Obstet</w:t>
      </w:r>
      <w:proofErr w:type="spellEnd"/>
      <w:r w:rsidRPr="00BE2577">
        <w:rPr>
          <w:rFonts w:ascii="Arial" w:hAnsi="Arial" w:cs="Arial"/>
          <w:sz w:val="24"/>
          <w:szCs w:val="24"/>
        </w:rPr>
        <w:t xml:space="preserve"> </w:t>
      </w:r>
      <w:proofErr w:type="spellStart"/>
      <w:r w:rsidRPr="00BE2577">
        <w:rPr>
          <w:rFonts w:ascii="Arial" w:hAnsi="Arial" w:cs="Arial"/>
          <w:sz w:val="24"/>
          <w:szCs w:val="24"/>
        </w:rPr>
        <w:t>Gynecol</w:t>
      </w:r>
      <w:proofErr w:type="spellEnd"/>
      <w:r w:rsidRPr="00BE2577">
        <w:rPr>
          <w:rFonts w:ascii="Arial" w:hAnsi="Arial" w:cs="Arial"/>
          <w:sz w:val="24"/>
          <w:szCs w:val="24"/>
        </w:rPr>
        <w:t xml:space="preserve"> 2019</w:t>
      </w:r>
      <w:proofErr w:type="gramStart"/>
      <w:r w:rsidRPr="00BE2577">
        <w:rPr>
          <w:rFonts w:ascii="Arial" w:hAnsi="Arial" w:cs="Arial"/>
          <w:sz w:val="24"/>
          <w:szCs w:val="24"/>
        </w:rPr>
        <w:t>;122:1122</w:t>
      </w:r>
      <w:proofErr w:type="gramEnd"/>
      <w:r w:rsidRPr="00BE2577">
        <w:rPr>
          <w:rFonts w:ascii="Arial" w:hAnsi="Arial" w:cs="Arial"/>
          <w:sz w:val="24"/>
          <w:szCs w:val="24"/>
        </w:rPr>
        <w:t>-31.</w:t>
      </w:r>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r w:rsidRPr="00BE2577">
        <w:rPr>
          <w:rFonts w:ascii="Arial" w:hAnsi="Arial" w:cs="Arial"/>
          <w:sz w:val="24"/>
          <w:szCs w:val="24"/>
          <w:lang w:val="en-US"/>
        </w:rPr>
        <w:t>Homer CS, Brown MA, Mangos G, Davis GK. Non-</w:t>
      </w:r>
      <w:proofErr w:type="spellStart"/>
      <w:r w:rsidRPr="00BE2577">
        <w:rPr>
          <w:rFonts w:ascii="Arial" w:hAnsi="Arial" w:cs="Arial"/>
          <w:sz w:val="24"/>
          <w:szCs w:val="24"/>
          <w:lang w:val="en-US"/>
        </w:rPr>
        <w:t>proteinuric</w:t>
      </w:r>
      <w:proofErr w:type="spellEnd"/>
      <w:r w:rsidRPr="00BE2577">
        <w:rPr>
          <w:rFonts w:ascii="Arial" w:hAnsi="Arial" w:cs="Arial"/>
          <w:sz w:val="24"/>
          <w:szCs w:val="24"/>
          <w:lang w:val="en-US"/>
        </w:rPr>
        <w:t xml:space="preserve"> pre-</w:t>
      </w:r>
      <w:proofErr w:type="spellStart"/>
      <w:r w:rsidRPr="00BE2577">
        <w:rPr>
          <w:rFonts w:ascii="Arial" w:hAnsi="Arial" w:cs="Arial"/>
          <w:sz w:val="24"/>
          <w:szCs w:val="24"/>
          <w:lang w:val="en-US"/>
        </w:rPr>
        <w:t>eclampsia</w:t>
      </w:r>
      <w:proofErr w:type="spellEnd"/>
      <w:r w:rsidRPr="00BE2577">
        <w:rPr>
          <w:rFonts w:ascii="Arial" w:hAnsi="Arial" w:cs="Arial"/>
          <w:sz w:val="24"/>
          <w:szCs w:val="24"/>
          <w:lang w:val="en-US"/>
        </w:rPr>
        <w:t xml:space="preserve">: a novel risk indicator in women with gestational hypertension. </w:t>
      </w:r>
      <w:r w:rsidRPr="00BE2577">
        <w:rPr>
          <w:rFonts w:ascii="Arial" w:hAnsi="Arial" w:cs="Arial"/>
          <w:sz w:val="24"/>
          <w:szCs w:val="24"/>
        </w:rPr>
        <w:t xml:space="preserve">J </w:t>
      </w:r>
      <w:proofErr w:type="spellStart"/>
      <w:r w:rsidRPr="00BE2577">
        <w:rPr>
          <w:rFonts w:ascii="Arial" w:hAnsi="Arial" w:cs="Arial"/>
          <w:sz w:val="24"/>
          <w:szCs w:val="24"/>
        </w:rPr>
        <w:t>Hypertens</w:t>
      </w:r>
      <w:proofErr w:type="spellEnd"/>
      <w:r w:rsidRPr="00BE2577">
        <w:rPr>
          <w:rFonts w:ascii="Arial" w:hAnsi="Arial" w:cs="Arial"/>
          <w:sz w:val="24"/>
          <w:szCs w:val="24"/>
        </w:rPr>
        <w:t xml:space="preserve"> 2018</w:t>
      </w:r>
      <w:proofErr w:type="gramStart"/>
      <w:r w:rsidRPr="00BE2577">
        <w:rPr>
          <w:rFonts w:ascii="Arial" w:hAnsi="Arial" w:cs="Arial"/>
          <w:sz w:val="24"/>
          <w:szCs w:val="24"/>
        </w:rPr>
        <w:t>;26</w:t>
      </w:r>
      <w:proofErr w:type="gramEnd"/>
      <w:r w:rsidRPr="00BE2577">
        <w:rPr>
          <w:rFonts w:ascii="Arial" w:hAnsi="Arial" w:cs="Arial"/>
          <w:sz w:val="24"/>
          <w:szCs w:val="24"/>
        </w:rPr>
        <w:t>: 295-302.</w:t>
      </w:r>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proofErr w:type="spellStart"/>
      <w:r w:rsidRPr="00BE2577">
        <w:rPr>
          <w:rFonts w:ascii="Arial" w:hAnsi="Arial" w:cs="Arial"/>
          <w:sz w:val="24"/>
          <w:szCs w:val="24"/>
        </w:rPr>
        <w:t>Verlohren</w:t>
      </w:r>
      <w:proofErr w:type="spellEnd"/>
      <w:r w:rsidRPr="00BE2577">
        <w:rPr>
          <w:rFonts w:ascii="Arial" w:hAnsi="Arial" w:cs="Arial"/>
          <w:sz w:val="24"/>
          <w:szCs w:val="24"/>
        </w:rPr>
        <w:t xml:space="preserve"> S. Factores </w:t>
      </w:r>
      <w:proofErr w:type="spellStart"/>
      <w:r w:rsidRPr="00BE2577">
        <w:rPr>
          <w:rFonts w:ascii="Arial" w:hAnsi="Arial" w:cs="Arial"/>
          <w:sz w:val="24"/>
          <w:szCs w:val="24"/>
        </w:rPr>
        <w:t>angiogénicos</w:t>
      </w:r>
      <w:proofErr w:type="spellEnd"/>
      <w:r w:rsidRPr="00BE2577">
        <w:rPr>
          <w:rFonts w:ascii="Arial" w:hAnsi="Arial" w:cs="Arial"/>
          <w:sz w:val="24"/>
          <w:szCs w:val="24"/>
        </w:rPr>
        <w:t xml:space="preserve"> para el diagnóstico y pronóstico de la preeclampsia. Actualización en predicción y diagnóstico de la preeclampsia. Número monográfico sobre preeclampsia. Enero 2018</w:t>
      </w:r>
      <w:proofErr w:type="gramStart"/>
      <w:r w:rsidRPr="00BE2577">
        <w:rPr>
          <w:rFonts w:ascii="Arial" w:hAnsi="Arial" w:cs="Arial"/>
          <w:sz w:val="24"/>
          <w:szCs w:val="24"/>
        </w:rPr>
        <w:t>;17</w:t>
      </w:r>
      <w:proofErr w:type="gramEnd"/>
      <w:r w:rsidRPr="00BE2577">
        <w:rPr>
          <w:rFonts w:ascii="Arial" w:hAnsi="Arial" w:cs="Arial"/>
          <w:sz w:val="24"/>
          <w:szCs w:val="24"/>
        </w:rPr>
        <w:t>-21.</w:t>
      </w:r>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r w:rsidRPr="00BE2577">
        <w:rPr>
          <w:rFonts w:ascii="Arial" w:hAnsi="Arial" w:cs="Arial"/>
          <w:sz w:val="24"/>
          <w:szCs w:val="24"/>
          <w:lang w:val="en-US"/>
        </w:rPr>
        <w:t xml:space="preserve">ACOG. First-trimester risk assessment for early-onset preeclampsia. </w:t>
      </w:r>
      <w:proofErr w:type="spellStart"/>
      <w:r w:rsidRPr="00BE2577">
        <w:rPr>
          <w:rFonts w:ascii="Arial" w:hAnsi="Arial" w:cs="Arial"/>
          <w:sz w:val="24"/>
          <w:szCs w:val="24"/>
        </w:rPr>
        <w:t>Committee</w:t>
      </w:r>
      <w:proofErr w:type="spellEnd"/>
      <w:r w:rsidRPr="00BE2577">
        <w:rPr>
          <w:rFonts w:ascii="Arial" w:hAnsi="Arial" w:cs="Arial"/>
          <w:sz w:val="24"/>
          <w:szCs w:val="24"/>
        </w:rPr>
        <w:t xml:space="preserve"> opinión No. 638. </w:t>
      </w:r>
      <w:proofErr w:type="spellStart"/>
      <w:r w:rsidRPr="00BE2577">
        <w:rPr>
          <w:rFonts w:ascii="Arial" w:hAnsi="Arial" w:cs="Arial"/>
          <w:sz w:val="24"/>
          <w:szCs w:val="24"/>
        </w:rPr>
        <w:t>Obstet</w:t>
      </w:r>
      <w:proofErr w:type="spellEnd"/>
      <w:r w:rsidRPr="00BE2577">
        <w:rPr>
          <w:rFonts w:ascii="Arial" w:hAnsi="Arial" w:cs="Arial"/>
          <w:sz w:val="24"/>
          <w:szCs w:val="24"/>
        </w:rPr>
        <w:t xml:space="preserve"> </w:t>
      </w:r>
      <w:proofErr w:type="spellStart"/>
      <w:r w:rsidRPr="00BE2577">
        <w:rPr>
          <w:rFonts w:ascii="Arial" w:hAnsi="Arial" w:cs="Arial"/>
          <w:sz w:val="24"/>
          <w:szCs w:val="24"/>
        </w:rPr>
        <w:t>Gynecol</w:t>
      </w:r>
      <w:proofErr w:type="spellEnd"/>
      <w:r w:rsidRPr="00BE2577">
        <w:rPr>
          <w:rFonts w:ascii="Arial" w:hAnsi="Arial" w:cs="Arial"/>
          <w:sz w:val="24"/>
          <w:szCs w:val="24"/>
        </w:rPr>
        <w:t xml:space="preserve"> 2015; 126: e25-7. Disponible en: </w:t>
      </w:r>
      <w:hyperlink r:id="rId13" w:history="1">
        <w:r w:rsidRPr="00BE2577">
          <w:rPr>
            <w:rStyle w:val="Hipervnculo"/>
            <w:rFonts w:ascii="Arial" w:hAnsi="Arial" w:cs="Arial"/>
            <w:sz w:val="24"/>
            <w:szCs w:val="24"/>
          </w:rPr>
          <w:t>http://www.doi.org/10.1097/AOG.0000000000001049</w:t>
        </w:r>
      </w:hyperlink>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r w:rsidRPr="00BE2577">
        <w:rPr>
          <w:rFonts w:ascii="Arial" w:hAnsi="Arial" w:cs="Arial"/>
          <w:sz w:val="24"/>
          <w:szCs w:val="24"/>
          <w:lang w:val="en-US"/>
        </w:rPr>
        <w:t xml:space="preserve">O’Gorman N, Wright D, </w:t>
      </w:r>
      <w:proofErr w:type="spellStart"/>
      <w:r w:rsidRPr="00BE2577">
        <w:rPr>
          <w:rFonts w:ascii="Arial" w:hAnsi="Arial" w:cs="Arial"/>
          <w:sz w:val="24"/>
          <w:szCs w:val="24"/>
          <w:lang w:val="en-US"/>
        </w:rPr>
        <w:t>Syngelaki</w:t>
      </w:r>
      <w:proofErr w:type="spellEnd"/>
      <w:r w:rsidRPr="00BE2577">
        <w:rPr>
          <w:rFonts w:ascii="Arial" w:hAnsi="Arial" w:cs="Arial"/>
          <w:sz w:val="24"/>
          <w:szCs w:val="24"/>
          <w:lang w:val="en-US"/>
        </w:rPr>
        <w:t xml:space="preserve"> A, </w:t>
      </w:r>
      <w:proofErr w:type="spellStart"/>
      <w:r w:rsidRPr="00BE2577">
        <w:rPr>
          <w:rFonts w:ascii="Arial" w:hAnsi="Arial" w:cs="Arial"/>
          <w:sz w:val="24"/>
          <w:szCs w:val="24"/>
          <w:lang w:val="en-US"/>
        </w:rPr>
        <w:t>Akolekar</w:t>
      </w:r>
      <w:proofErr w:type="spellEnd"/>
      <w:r w:rsidRPr="00BE2577">
        <w:rPr>
          <w:rFonts w:ascii="Arial" w:hAnsi="Arial" w:cs="Arial"/>
          <w:sz w:val="24"/>
          <w:szCs w:val="24"/>
          <w:lang w:val="en-US"/>
        </w:rPr>
        <w:t xml:space="preserve"> R, Wright A, </w:t>
      </w:r>
      <w:proofErr w:type="spellStart"/>
      <w:r w:rsidRPr="00BE2577">
        <w:rPr>
          <w:rFonts w:ascii="Arial" w:hAnsi="Arial" w:cs="Arial"/>
          <w:sz w:val="24"/>
          <w:szCs w:val="24"/>
          <w:lang w:val="en-US"/>
        </w:rPr>
        <w:t>Poon</w:t>
      </w:r>
      <w:proofErr w:type="spellEnd"/>
      <w:r w:rsidRPr="00BE2577">
        <w:rPr>
          <w:rFonts w:ascii="Arial" w:hAnsi="Arial" w:cs="Arial"/>
          <w:sz w:val="24"/>
          <w:szCs w:val="24"/>
          <w:lang w:val="en-US"/>
        </w:rPr>
        <w:t xml:space="preserve"> LC, </w:t>
      </w:r>
      <w:proofErr w:type="spellStart"/>
      <w:r w:rsidRPr="00BE2577">
        <w:rPr>
          <w:rFonts w:ascii="Arial" w:hAnsi="Arial" w:cs="Arial"/>
          <w:sz w:val="24"/>
          <w:szCs w:val="24"/>
          <w:lang w:val="en-US"/>
        </w:rPr>
        <w:t>Nicolaides</w:t>
      </w:r>
      <w:proofErr w:type="spellEnd"/>
      <w:r w:rsidRPr="00BE2577">
        <w:rPr>
          <w:rFonts w:ascii="Arial" w:hAnsi="Arial" w:cs="Arial"/>
          <w:sz w:val="24"/>
          <w:szCs w:val="24"/>
          <w:lang w:val="en-US"/>
        </w:rPr>
        <w:t xml:space="preserve"> KH. Competing risks model in screening for preeclampsia by maternal factors and biomarkers </w:t>
      </w:r>
      <w:r w:rsidRPr="00BE2577">
        <w:rPr>
          <w:rFonts w:ascii="Arial" w:hAnsi="Arial" w:cs="Arial"/>
          <w:sz w:val="24"/>
          <w:szCs w:val="24"/>
          <w:lang w:val="en-US"/>
        </w:rPr>
        <w:lastRenderedPageBreak/>
        <w:t xml:space="preserve">at 1113 weeks’ gestation. </w:t>
      </w:r>
      <w:r w:rsidRPr="00BE2577">
        <w:rPr>
          <w:rFonts w:ascii="Arial" w:hAnsi="Arial" w:cs="Arial"/>
          <w:sz w:val="24"/>
          <w:szCs w:val="24"/>
        </w:rPr>
        <w:t xml:space="preserve">Am J </w:t>
      </w:r>
      <w:proofErr w:type="spellStart"/>
      <w:r w:rsidRPr="00BE2577">
        <w:rPr>
          <w:rFonts w:ascii="Arial" w:hAnsi="Arial" w:cs="Arial"/>
          <w:sz w:val="24"/>
          <w:szCs w:val="24"/>
        </w:rPr>
        <w:t>Obstet</w:t>
      </w:r>
      <w:proofErr w:type="spellEnd"/>
      <w:r w:rsidRPr="00BE2577">
        <w:rPr>
          <w:rFonts w:ascii="Arial" w:hAnsi="Arial" w:cs="Arial"/>
          <w:sz w:val="24"/>
          <w:szCs w:val="24"/>
        </w:rPr>
        <w:t xml:space="preserve"> </w:t>
      </w:r>
      <w:proofErr w:type="spellStart"/>
      <w:r w:rsidRPr="00BE2577">
        <w:rPr>
          <w:rFonts w:ascii="Arial" w:hAnsi="Arial" w:cs="Arial"/>
          <w:sz w:val="24"/>
          <w:szCs w:val="24"/>
        </w:rPr>
        <w:t>Gynecol</w:t>
      </w:r>
      <w:proofErr w:type="spellEnd"/>
      <w:r w:rsidRPr="00BE2577">
        <w:rPr>
          <w:rFonts w:ascii="Arial" w:hAnsi="Arial" w:cs="Arial"/>
          <w:sz w:val="24"/>
          <w:szCs w:val="24"/>
        </w:rPr>
        <w:t>. 2017</w:t>
      </w:r>
      <w:proofErr w:type="gramStart"/>
      <w:r w:rsidRPr="00BE2577">
        <w:rPr>
          <w:rFonts w:ascii="Arial" w:hAnsi="Arial" w:cs="Arial"/>
          <w:sz w:val="24"/>
          <w:szCs w:val="24"/>
        </w:rPr>
        <w:t>;214:103.e1103.e12</w:t>
      </w:r>
      <w:proofErr w:type="gramEnd"/>
      <w:r w:rsidRPr="00BE2577">
        <w:rPr>
          <w:rFonts w:ascii="Arial" w:hAnsi="Arial" w:cs="Arial"/>
          <w:sz w:val="24"/>
          <w:szCs w:val="24"/>
        </w:rPr>
        <w:t xml:space="preserve">. </w:t>
      </w:r>
      <w:proofErr w:type="spellStart"/>
      <w:r w:rsidRPr="00BE2577">
        <w:rPr>
          <w:rFonts w:ascii="Arial" w:hAnsi="Arial" w:cs="Arial"/>
          <w:sz w:val="24"/>
          <w:szCs w:val="24"/>
        </w:rPr>
        <w:t>Dsiponible</w:t>
      </w:r>
      <w:proofErr w:type="spellEnd"/>
      <w:r w:rsidRPr="00BE2577">
        <w:rPr>
          <w:rFonts w:ascii="Arial" w:hAnsi="Arial" w:cs="Arial"/>
          <w:sz w:val="24"/>
          <w:szCs w:val="24"/>
        </w:rPr>
        <w:t xml:space="preserve"> en</w:t>
      </w:r>
      <w:hyperlink r:id="rId14" w:history="1">
        <w:r w:rsidRPr="00BE2577">
          <w:rPr>
            <w:rStyle w:val="Hipervnculo"/>
            <w:rFonts w:ascii="Arial" w:hAnsi="Arial" w:cs="Arial"/>
            <w:sz w:val="24"/>
            <w:szCs w:val="24"/>
          </w:rPr>
          <w:t>http://www.doi.org/10.1016/j.ajog.2017.08.034</w:t>
        </w:r>
      </w:hyperlink>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lang w:val="en-US"/>
        </w:rPr>
      </w:pPr>
      <w:proofErr w:type="spellStart"/>
      <w:r w:rsidRPr="00BE2577">
        <w:rPr>
          <w:rFonts w:ascii="Arial" w:hAnsi="Arial" w:cs="Arial"/>
          <w:sz w:val="24"/>
          <w:szCs w:val="24"/>
          <w:lang w:val="en-US"/>
        </w:rPr>
        <w:t>Poon</w:t>
      </w:r>
      <w:proofErr w:type="spellEnd"/>
      <w:r w:rsidRPr="00BE2577">
        <w:rPr>
          <w:rFonts w:ascii="Arial" w:hAnsi="Arial" w:cs="Arial"/>
          <w:sz w:val="24"/>
          <w:szCs w:val="24"/>
          <w:lang w:val="en-US"/>
        </w:rPr>
        <w:t xml:space="preserve"> LC, David McIntyre H, </w:t>
      </w:r>
      <w:proofErr w:type="spellStart"/>
      <w:r w:rsidRPr="00BE2577">
        <w:rPr>
          <w:rFonts w:ascii="Arial" w:hAnsi="Arial" w:cs="Arial"/>
          <w:sz w:val="24"/>
          <w:szCs w:val="24"/>
          <w:lang w:val="en-US"/>
        </w:rPr>
        <w:t>Hyett</w:t>
      </w:r>
      <w:proofErr w:type="spellEnd"/>
      <w:r w:rsidRPr="00BE2577">
        <w:rPr>
          <w:rFonts w:ascii="Arial" w:hAnsi="Arial" w:cs="Arial"/>
          <w:sz w:val="24"/>
          <w:szCs w:val="24"/>
          <w:lang w:val="en-US"/>
        </w:rPr>
        <w:t xml:space="preserve"> JA, Fonseca EBD, </w:t>
      </w:r>
      <w:proofErr w:type="spellStart"/>
      <w:r w:rsidRPr="00BE2577">
        <w:rPr>
          <w:rFonts w:ascii="Arial" w:hAnsi="Arial" w:cs="Arial"/>
          <w:sz w:val="24"/>
          <w:szCs w:val="24"/>
          <w:lang w:val="en-US"/>
        </w:rPr>
        <w:t>Hod</w:t>
      </w:r>
      <w:proofErr w:type="spellEnd"/>
      <w:r w:rsidRPr="00BE2577">
        <w:rPr>
          <w:rFonts w:ascii="Arial" w:hAnsi="Arial" w:cs="Arial"/>
          <w:sz w:val="24"/>
          <w:szCs w:val="24"/>
          <w:lang w:val="en-US"/>
        </w:rPr>
        <w:t xml:space="preserve"> M; FIGO Pregnancy and NCD Committee. The first-trimester of pregnancy - a window of opportunity for prediction and prevention of pregnancy complications and future life. Diabetes Res </w:t>
      </w:r>
      <w:proofErr w:type="spellStart"/>
      <w:r w:rsidRPr="00BE2577">
        <w:rPr>
          <w:rFonts w:ascii="Arial" w:hAnsi="Arial" w:cs="Arial"/>
          <w:sz w:val="24"/>
          <w:szCs w:val="24"/>
          <w:lang w:val="en-US"/>
        </w:rPr>
        <w:t>Clin</w:t>
      </w:r>
      <w:proofErr w:type="spellEnd"/>
      <w:r w:rsidRPr="00BE2577">
        <w:rPr>
          <w:rFonts w:ascii="Arial" w:hAnsi="Arial" w:cs="Arial"/>
          <w:sz w:val="24"/>
          <w:szCs w:val="24"/>
          <w:lang w:val="en-US"/>
        </w:rPr>
        <w:t xml:space="preserve"> </w:t>
      </w:r>
      <w:proofErr w:type="spellStart"/>
      <w:r w:rsidRPr="00BE2577">
        <w:rPr>
          <w:rFonts w:ascii="Arial" w:hAnsi="Arial" w:cs="Arial"/>
          <w:sz w:val="24"/>
          <w:szCs w:val="24"/>
          <w:lang w:val="en-US"/>
        </w:rPr>
        <w:t>Pract</w:t>
      </w:r>
      <w:proofErr w:type="spellEnd"/>
      <w:r w:rsidRPr="00BE2577">
        <w:rPr>
          <w:rFonts w:ascii="Arial" w:hAnsi="Arial" w:cs="Arial"/>
          <w:sz w:val="24"/>
          <w:szCs w:val="24"/>
          <w:lang w:val="en-US"/>
        </w:rPr>
        <w:t xml:space="preserve">. 2018 May 28. </w:t>
      </w:r>
      <w:proofErr w:type="spellStart"/>
      <w:proofErr w:type="gramStart"/>
      <w:r w:rsidRPr="00BE2577">
        <w:rPr>
          <w:rFonts w:ascii="Arial" w:hAnsi="Arial" w:cs="Arial"/>
          <w:sz w:val="24"/>
          <w:szCs w:val="24"/>
          <w:lang w:val="en-US"/>
        </w:rPr>
        <w:t>pii</w:t>
      </w:r>
      <w:proofErr w:type="spellEnd"/>
      <w:proofErr w:type="gramEnd"/>
      <w:r w:rsidRPr="00BE2577">
        <w:rPr>
          <w:rFonts w:ascii="Arial" w:hAnsi="Arial" w:cs="Arial"/>
          <w:sz w:val="24"/>
          <w:szCs w:val="24"/>
          <w:lang w:val="en-US"/>
        </w:rPr>
        <w:t xml:space="preserve">: S0168-8227(18)30638-7. </w:t>
      </w:r>
      <w:proofErr w:type="spellStart"/>
      <w:r w:rsidRPr="00BE2577">
        <w:rPr>
          <w:rFonts w:ascii="Arial" w:hAnsi="Arial" w:cs="Arial"/>
          <w:sz w:val="24"/>
          <w:szCs w:val="24"/>
          <w:lang w:val="en-US"/>
        </w:rPr>
        <w:t>Disponible</w:t>
      </w:r>
      <w:proofErr w:type="spellEnd"/>
      <w:r w:rsidRPr="00BE2577">
        <w:rPr>
          <w:rFonts w:ascii="Arial" w:hAnsi="Arial" w:cs="Arial"/>
          <w:sz w:val="24"/>
          <w:szCs w:val="24"/>
          <w:lang w:val="en-US"/>
        </w:rPr>
        <w:t xml:space="preserve"> en:  </w:t>
      </w:r>
      <w:hyperlink r:id="rId15" w:history="1">
        <w:r w:rsidRPr="00BE2577">
          <w:rPr>
            <w:rStyle w:val="Hipervnculo"/>
            <w:rFonts w:ascii="Arial" w:hAnsi="Arial" w:cs="Arial"/>
            <w:sz w:val="24"/>
            <w:szCs w:val="24"/>
            <w:lang w:val="en-US"/>
          </w:rPr>
          <w:t>http://www.doi.org/10.1016/j.diabres.2018.05.002</w:t>
        </w:r>
      </w:hyperlink>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proofErr w:type="spellStart"/>
      <w:r w:rsidRPr="00BE2577">
        <w:rPr>
          <w:rFonts w:ascii="Arial" w:hAnsi="Arial" w:cs="Arial"/>
          <w:sz w:val="24"/>
          <w:szCs w:val="24"/>
        </w:rPr>
        <w:t>Ghi</w:t>
      </w:r>
      <w:proofErr w:type="spellEnd"/>
      <w:r w:rsidRPr="00BE2577">
        <w:rPr>
          <w:rFonts w:ascii="Arial" w:hAnsi="Arial" w:cs="Arial"/>
          <w:sz w:val="24"/>
          <w:szCs w:val="24"/>
        </w:rPr>
        <w:t xml:space="preserve"> T, </w:t>
      </w:r>
      <w:proofErr w:type="spellStart"/>
      <w:r w:rsidRPr="00BE2577">
        <w:rPr>
          <w:rFonts w:ascii="Arial" w:hAnsi="Arial" w:cs="Arial"/>
          <w:sz w:val="24"/>
          <w:szCs w:val="24"/>
        </w:rPr>
        <w:t>Youssef</w:t>
      </w:r>
      <w:proofErr w:type="spellEnd"/>
      <w:r w:rsidRPr="00BE2577">
        <w:rPr>
          <w:rFonts w:ascii="Arial" w:hAnsi="Arial" w:cs="Arial"/>
          <w:sz w:val="24"/>
          <w:szCs w:val="24"/>
        </w:rPr>
        <w:t xml:space="preserve"> A, </w:t>
      </w:r>
      <w:proofErr w:type="spellStart"/>
      <w:r w:rsidRPr="00BE2577">
        <w:rPr>
          <w:rFonts w:ascii="Arial" w:hAnsi="Arial" w:cs="Arial"/>
          <w:sz w:val="24"/>
          <w:szCs w:val="24"/>
        </w:rPr>
        <w:t>Piva</w:t>
      </w:r>
      <w:proofErr w:type="spellEnd"/>
      <w:r w:rsidRPr="00BE2577">
        <w:rPr>
          <w:rFonts w:ascii="Arial" w:hAnsi="Arial" w:cs="Arial"/>
          <w:sz w:val="24"/>
          <w:szCs w:val="24"/>
        </w:rPr>
        <w:t xml:space="preserve"> M, </w:t>
      </w:r>
      <w:proofErr w:type="spellStart"/>
      <w:r w:rsidRPr="00BE2577">
        <w:rPr>
          <w:rFonts w:ascii="Arial" w:hAnsi="Arial" w:cs="Arial"/>
          <w:sz w:val="24"/>
          <w:szCs w:val="24"/>
        </w:rPr>
        <w:t>Contro</w:t>
      </w:r>
      <w:proofErr w:type="spellEnd"/>
      <w:r w:rsidRPr="00BE2577">
        <w:rPr>
          <w:rFonts w:ascii="Arial" w:hAnsi="Arial" w:cs="Arial"/>
          <w:sz w:val="24"/>
          <w:szCs w:val="24"/>
        </w:rPr>
        <w:t xml:space="preserve"> E, </w:t>
      </w:r>
      <w:proofErr w:type="spellStart"/>
      <w:r w:rsidRPr="00BE2577">
        <w:rPr>
          <w:rFonts w:ascii="Arial" w:hAnsi="Arial" w:cs="Arial"/>
          <w:sz w:val="24"/>
          <w:szCs w:val="24"/>
        </w:rPr>
        <w:t>Segata</w:t>
      </w:r>
      <w:proofErr w:type="spellEnd"/>
      <w:r w:rsidRPr="00BE2577">
        <w:rPr>
          <w:rFonts w:ascii="Arial" w:hAnsi="Arial" w:cs="Arial"/>
          <w:sz w:val="24"/>
          <w:szCs w:val="24"/>
        </w:rPr>
        <w:t xml:space="preserve"> M, </w:t>
      </w:r>
      <w:proofErr w:type="spellStart"/>
      <w:r w:rsidRPr="00BE2577">
        <w:rPr>
          <w:rFonts w:ascii="Arial" w:hAnsi="Arial" w:cs="Arial"/>
          <w:sz w:val="24"/>
          <w:szCs w:val="24"/>
        </w:rPr>
        <w:t>Guasina</w:t>
      </w:r>
      <w:proofErr w:type="spellEnd"/>
      <w:r w:rsidRPr="00BE2577">
        <w:rPr>
          <w:rFonts w:ascii="Arial" w:hAnsi="Arial" w:cs="Arial"/>
          <w:sz w:val="24"/>
          <w:szCs w:val="24"/>
        </w:rPr>
        <w:t xml:space="preserve"> F, et al. </w:t>
      </w:r>
      <w:r w:rsidRPr="00BE2577">
        <w:rPr>
          <w:rFonts w:ascii="Arial" w:hAnsi="Arial" w:cs="Arial"/>
          <w:sz w:val="24"/>
          <w:szCs w:val="24"/>
          <w:lang w:val="en-US"/>
        </w:rPr>
        <w:t>The prognostic role of uterine artery Doppler studies in patients with late — onset pre-</w:t>
      </w:r>
      <w:proofErr w:type="spellStart"/>
      <w:r w:rsidRPr="00BE2577">
        <w:rPr>
          <w:rFonts w:ascii="Arial" w:hAnsi="Arial" w:cs="Arial"/>
          <w:sz w:val="24"/>
          <w:szCs w:val="24"/>
          <w:lang w:val="en-US"/>
        </w:rPr>
        <w:t>eclampsia</w:t>
      </w:r>
      <w:proofErr w:type="spellEnd"/>
      <w:r w:rsidRPr="00BE2577">
        <w:rPr>
          <w:rFonts w:ascii="Arial" w:hAnsi="Arial" w:cs="Arial"/>
          <w:sz w:val="24"/>
          <w:szCs w:val="24"/>
          <w:lang w:val="en-US"/>
        </w:rPr>
        <w:t xml:space="preserve">. </w:t>
      </w:r>
      <w:r w:rsidRPr="00BE2577">
        <w:rPr>
          <w:rFonts w:ascii="Arial" w:hAnsi="Arial" w:cs="Arial"/>
          <w:sz w:val="24"/>
          <w:szCs w:val="24"/>
        </w:rPr>
        <w:t xml:space="preserve">Am J </w:t>
      </w:r>
      <w:proofErr w:type="spellStart"/>
      <w:r w:rsidRPr="00BE2577">
        <w:rPr>
          <w:rFonts w:ascii="Arial" w:hAnsi="Arial" w:cs="Arial"/>
          <w:sz w:val="24"/>
          <w:szCs w:val="24"/>
        </w:rPr>
        <w:t>Obstet</w:t>
      </w:r>
      <w:proofErr w:type="spellEnd"/>
      <w:r w:rsidRPr="00BE2577">
        <w:rPr>
          <w:rFonts w:ascii="Arial" w:hAnsi="Arial" w:cs="Arial"/>
          <w:sz w:val="24"/>
          <w:szCs w:val="24"/>
        </w:rPr>
        <w:t xml:space="preserve"> </w:t>
      </w:r>
      <w:proofErr w:type="spellStart"/>
      <w:r w:rsidRPr="00BE2577">
        <w:rPr>
          <w:rFonts w:ascii="Arial" w:hAnsi="Arial" w:cs="Arial"/>
          <w:sz w:val="24"/>
          <w:szCs w:val="24"/>
        </w:rPr>
        <w:t>Gynecol</w:t>
      </w:r>
      <w:proofErr w:type="spellEnd"/>
      <w:r w:rsidRPr="00BE2577">
        <w:rPr>
          <w:rFonts w:ascii="Arial" w:hAnsi="Arial" w:cs="Arial"/>
          <w:sz w:val="24"/>
          <w:szCs w:val="24"/>
        </w:rPr>
        <w:t>. 2019</w:t>
      </w:r>
      <w:proofErr w:type="gramStart"/>
      <w:r w:rsidRPr="00BE2577">
        <w:rPr>
          <w:rFonts w:ascii="Arial" w:hAnsi="Arial" w:cs="Arial"/>
          <w:sz w:val="24"/>
          <w:szCs w:val="24"/>
        </w:rPr>
        <w:t>;201:36.e1</w:t>
      </w:r>
      <w:proofErr w:type="gramEnd"/>
      <w:r w:rsidRPr="00BE2577">
        <w:rPr>
          <w:rFonts w:ascii="Arial" w:hAnsi="Arial" w:cs="Arial"/>
          <w:sz w:val="24"/>
          <w:szCs w:val="24"/>
        </w:rPr>
        <w:t xml:space="preserve">-5. Disponible en: </w:t>
      </w:r>
      <w:hyperlink r:id="rId16" w:history="1">
        <w:r w:rsidRPr="00BE2577">
          <w:rPr>
            <w:rStyle w:val="Hipervnculo"/>
            <w:rFonts w:ascii="Arial" w:hAnsi="Arial" w:cs="Arial"/>
            <w:sz w:val="24"/>
            <w:szCs w:val="24"/>
          </w:rPr>
          <w:t>http://www.doi.org/10.1016/j.ajog.2019.02.024</w:t>
        </w:r>
      </w:hyperlink>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proofErr w:type="spellStart"/>
      <w:r w:rsidRPr="00BE2577">
        <w:rPr>
          <w:rFonts w:ascii="Arial" w:hAnsi="Arial" w:cs="Arial"/>
          <w:sz w:val="24"/>
          <w:szCs w:val="24"/>
        </w:rPr>
        <w:t>Apaza</w:t>
      </w:r>
      <w:proofErr w:type="spellEnd"/>
      <w:r w:rsidRPr="00BE2577">
        <w:rPr>
          <w:rFonts w:ascii="Arial" w:hAnsi="Arial" w:cs="Arial"/>
          <w:sz w:val="24"/>
          <w:szCs w:val="24"/>
        </w:rPr>
        <w:t xml:space="preserve"> J, Delgado J. Correlación de la velocidad media de la arteria uterina con la edad </w:t>
      </w:r>
      <w:proofErr w:type="spellStart"/>
      <w:r w:rsidRPr="00BE2577">
        <w:rPr>
          <w:rFonts w:ascii="Arial" w:hAnsi="Arial" w:cs="Arial"/>
          <w:sz w:val="24"/>
          <w:szCs w:val="24"/>
        </w:rPr>
        <w:t>gestacional</w:t>
      </w:r>
      <w:proofErr w:type="spellEnd"/>
      <w:r w:rsidRPr="00BE2577">
        <w:rPr>
          <w:rFonts w:ascii="Arial" w:hAnsi="Arial" w:cs="Arial"/>
          <w:sz w:val="24"/>
          <w:szCs w:val="24"/>
        </w:rPr>
        <w:t xml:space="preserve"> como indicador de perfusión vascular uterina. </w:t>
      </w:r>
      <w:proofErr w:type="spellStart"/>
      <w:r w:rsidRPr="00BE2577">
        <w:rPr>
          <w:rFonts w:ascii="Arial" w:hAnsi="Arial" w:cs="Arial"/>
          <w:sz w:val="24"/>
          <w:szCs w:val="24"/>
        </w:rPr>
        <w:t>Rev</w:t>
      </w:r>
      <w:proofErr w:type="spellEnd"/>
      <w:r w:rsidRPr="00BE2577">
        <w:rPr>
          <w:rFonts w:ascii="Arial" w:hAnsi="Arial" w:cs="Arial"/>
          <w:sz w:val="24"/>
          <w:szCs w:val="24"/>
        </w:rPr>
        <w:t xml:space="preserve"> Per </w:t>
      </w:r>
      <w:proofErr w:type="spellStart"/>
      <w:r w:rsidRPr="00BE2577">
        <w:rPr>
          <w:rFonts w:ascii="Arial" w:hAnsi="Arial" w:cs="Arial"/>
          <w:sz w:val="24"/>
          <w:szCs w:val="24"/>
        </w:rPr>
        <w:t>Ginecol</w:t>
      </w:r>
      <w:proofErr w:type="spellEnd"/>
      <w:r w:rsidRPr="00BE2577">
        <w:rPr>
          <w:rFonts w:ascii="Arial" w:hAnsi="Arial" w:cs="Arial"/>
          <w:sz w:val="24"/>
          <w:szCs w:val="24"/>
        </w:rPr>
        <w:t xml:space="preserve"> </w:t>
      </w:r>
      <w:proofErr w:type="spellStart"/>
      <w:r w:rsidRPr="00BE2577">
        <w:rPr>
          <w:rFonts w:ascii="Arial" w:hAnsi="Arial" w:cs="Arial"/>
          <w:sz w:val="24"/>
          <w:szCs w:val="24"/>
        </w:rPr>
        <w:t>Obstet</w:t>
      </w:r>
      <w:proofErr w:type="spellEnd"/>
      <w:r w:rsidRPr="00BE2577">
        <w:rPr>
          <w:rFonts w:ascii="Arial" w:hAnsi="Arial" w:cs="Arial"/>
          <w:sz w:val="24"/>
          <w:szCs w:val="24"/>
        </w:rPr>
        <w:t>. 2019</w:t>
      </w:r>
      <w:proofErr w:type="gramStart"/>
      <w:r w:rsidRPr="00BE2577">
        <w:rPr>
          <w:rFonts w:ascii="Arial" w:hAnsi="Arial" w:cs="Arial"/>
          <w:sz w:val="24"/>
          <w:szCs w:val="24"/>
        </w:rPr>
        <w:t>;61</w:t>
      </w:r>
      <w:proofErr w:type="gramEnd"/>
      <w:r w:rsidRPr="00BE2577">
        <w:rPr>
          <w:rFonts w:ascii="Arial" w:hAnsi="Arial" w:cs="Arial"/>
          <w:sz w:val="24"/>
          <w:szCs w:val="24"/>
        </w:rPr>
        <w:t>(3): 219-225.</w:t>
      </w:r>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lang w:val="en-US"/>
        </w:rPr>
      </w:pPr>
      <w:proofErr w:type="spellStart"/>
      <w:r w:rsidRPr="00BE2577">
        <w:rPr>
          <w:rFonts w:ascii="Arial" w:hAnsi="Arial" w:cs="Arial"/>
          <w:sz w:val="24"/>
          <w:szCs w:val="24"/>
          <w:lang w:val="en-US"/>
        </w:rPr>
        <w:t>Arduini</w:t>
      </w:r>
      <w:proofErr w:type="spellEnd"/>
      <w:r w:rsidRPr="00BE2577">
        <w:rPr>
          <w:rFonts w:ascii="Arial" w:hAnsi="Arial" w:cs="Arial"/>
          <w:sz w:val="24"/>
          <w:szCs w:val="24"/>
          <w:lang w:val="en-US"/>
        </w:rPr>
        <w:t xml:space="preserve"> D, Rizzo G. Normal values of </w:t>
      </w:r>
      <w:proofErr w:type="spellStart"/>
      <w:r w:rsidRPr="00BE2577">
        <w:rPr>
          <w:rFonts w:ascii="Arial" w:hAnsi="Arial" w:cs="Arial"/>
          <w:sz w:val="24"/>
          <w:szCs w:val="24"/>
          <w:lang w:val="en-US"/>
        </w:rPr>
        <w:t>pulsatility</w:t>
      </w:r>
      <w:proofErr w:type="spellEnd"/>
      <w:r w:rsidRPr="00BE2577">
        <w:rPr>
          <w:rFonts w:ascii="Arial" w:hAnsi="Arial" w:cs="Arial"/>
          <w:sz w:val="24"/>
          <w:szCs w:val="24"/>
          <w:lang w:val="en-US"/>
        </w:rPr>
        <w:t xml:space="preserve"> index from fetal vessels: a cross-sectional study on 1556 healthy fetuses J </w:t>
      </w:r>
      <w:proofErr w:type="spellStart"/>
      <w:r w:rsidRPr="00BE2577">
        <w:rPr>
          <w:rFonts w:ascii="Arial" w:hAnsi="Arial" w:cs="Arial"/>
          <w:sz w:val="24"/>
          <w:szCs w:val="24"/>
          <w:lang w:val="en-US"/>
        </w:rPr>
        <w:t>Perinat</w:t>
      </w:r>
      <w:proofErr w:type="spellEnd"/>
      <w:r w:rsidRPr="00BE2577">
        <w:rPr>
          <w:rFonts w:ascii="Arial" w:hAnsi="Arial" w:cs="Arial"/>
          <w:sz w:val="24"/>
          <w:szCs w:val="24"/>
          <w:lang w:val="en-US"/>
        </w:rPr>
        <w:t xml:space="preserve"> Med. 1990</w:t>
      </w:r>
      <w:proofErr w:type="gramStart"/>
      <w:r w:rsidRPr="00BE2577">
        <w:rPr>
          <w:rFonts w:ascii="Arial" w:hAnsi="Arial" w:cs="Arial"/>
          <w:sz w:val="24"/>
          <w:szCs w:val="24"/>
          <w:lang w:val="en-US"/>
        </w:rPr>
        <w:t>;18</w:t>
      </w:r>
      <w:proofErr w:type="gramEnd"/>
      <w:r w:rsidRPr="00BE2577">
        <w:rPr>
          <w:rFonts w:ascii="Arial" w:hAnsi="Arial" w:cs="Arial"/>
          <w:sz w:val="24"/>
          <w:szCs w:val="24"/>
          <w:lang w:val="en-US"/>
        </w:rPr>
        <w:t xml:space="preserve">(3):165-72. </w:t>
      </w:r>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r w:rsidRPr="00BE2577">
        <w:rPr>
          <w:rFonts w:ascii="Arial" w:hAnsi="Arial" w:cs="Arial"/>
          <w:sz w:val="24"/>
          <w:szCs w:val="24"/>
          <w:lang w:val="en-US"/>
        </w:rPr>
        <w:t xml:space="preserve">Raymond D, Peterson E. A critical review of early-onset and late-onset preeclampsia. </w:t>
      </w:r>
      <w:proofErr w:type="spellStart"/>
      <w:r w:rsidRPr="00BE2577">
        <w:rPr>
          <w:rFonts w:ascii="Arial" w:hAnsi="Arial" w:cs="Arial"/>
          <w:sz w:val="24"/>
          <w:szCs w:val="24"/>
        </w:rPr>
        <w:t>Obstet</w:t>
      </w:r>
      <w:proofErr w:type="spellEnd"/>
      <w:r w:rsidRPr="00BE2577">
        <w:rPr>
          <w:rFonts w:ascii="Arial" w:hAnsi="Arial" w:cs="Arial"/>
          <w:sz w:val="24"/>
          <w:szCs w:val="24"/>
        </w:rPr>
        <w:t xml:space="preserve"> </w:t>
      </w:r>
      <w:proofErr w:type="spellStart"/>
      <w:r w:rsidRPr="00BE2577">
        <w:rPr>
          <w:rFonts w:ascii="Arial" w:hAnsi="Arial" w:cs="Arial"/>
          <w:sz w:val="24"/>
          <w:szCs w:val="24"/>
        </w:rPr>
        <w:t>GynecolSurv</w:t>
      </w:r>
      <w:proofErr w:type="spellEnd"/>
      <w:r w:rsidRPr="00BE2577">
        <w:rPr>
          <w:rFonts w:ascii="Arial" w:hAnsi="Arial" w:cs="Arial"/>
          <w:sz w:val="24"/>
          <w:szCs w:val="24"/>
        </w:rPr>
        <w:t>. 2019 Aug</w:t>
      </w:r>
      <w:proofErr w:type="gramStart"/>
      <w:r w:rsidRPr="00BE2577">
        <w:rPr>
          <w:rFonts w:ascii="Arial" w:hAnsi="Arial" w:cs="Arial"/>
          <w:sz w:val="24"/>
          <w:szCs w:val="24"/>
        </w:rPr>
        <w:t>;66</w:t>
      </w:r>
      <w:proofErr w:type="gramEnd"/>
      <w:r w:rsidRPr="00BE2577">
        <w:rPr>
          <w:rFonts w:ascii="Arial" w:hAnsi="Arial" w:cs="Arial"/>
          <w:sz w:val="24"/>
          <w:szCs w:val="24"/>
        </w:rPr>
        <w:t xml:space="preserve">(8):497-506. Disponible en: </w:t>
      </w:r>
      <w:hyperlink r:id="rId17" w:history="1">
        <w:r w:rsidRPr="00BE2577">
          <w:rPr>
            <w:rStyle w:val="Hipervnculo"/>
            <w:rFonts w:ascii="Arial" w:hAnsi="Arial" w:cs="Arial"/>
            <w:sz w:val="24"/>
            <w:szCs w:val="24"/>
          </w:rPr>
          <w:t>http://www.doi.org/10.1097/OGX.0b013e3182331028</w:t>
        </w:r>
      </w:hyperlink>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r w:rsidRPr="00BE2577">
        <w:rPr>
          <w:rFonts w:ascii="Arial" w:hAnsi="Arial" w:cs="Arial"/>
          <w:sz w:val="24"/>
          <w:szCs w:val="24"/>
        </w:rPr>
        <w:t xml:space="preserve">Correa D. Severidad de preeclampsia de inicio precoz comparada con preeclampsia de inicio tardío en gestantes atendidas en el Hospital Santa Rosa de Piura. Tesis para optar el título de Médico Cirujano. 2014. Disponible en: </w:t>
      </w:r>
      <w:hyperlink r:id="rId18" w:history="1">
        <w:r w:rsidRPr="00BE2577">
          <w:rPr>
            <w:rStyle w:val="Hipervnculo"/>
            <w:rFonts w:ascii="Arial" w:hAnsi="Arial" w:cs="Arial"/>
            <w:sz w:val="24"/>
            <w:szCs w:val="24"/>
          </w:rPr>
          <w:t>http://repositorio.upao.edu.pe/handle/upaorep/416</w:t>
        </w:r>
      </w:hyperlink>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r w:rsidRPr="00BE2577">
        <w:rPr>
          <w:rFonts w:ascii="Arial" w:hAnsi="Arial" w:cs="Arial"/>
          <w:sz w:val="24"/>
          <w:szCs w:val="24"/>
        </w:rPr>
        <w:t xml:space="preserve">Aires </w:t>
      </w:r>
      <w:proofErr w:type="spellStart"/>
      <w:r w:rsidRPr="00BE2577">
        <w:rPr>
          <w:rFonts w:ascii="Arial" w:hAnsi="Arial" w:cs="Arial"/>
          <w:sz w:val="24"/>
          <w:szCs w:val="24"/>
        </w:rPr>
        <w:t>Rodrigues</w:t>
      </w:r>
      <w:proofErr w:type="spellEnd"/>
      <w:r w:rsidRPr="00BE2577">
        <w:rPr>
          <w:rFonts w:ascii="Arial" w:hAnsi="Arial" w:cs="Arial"/>
          <w:sz w:val="24"/>
          <w:szCs w:val="24"/>
        </w:rPr>
        <w:t xml:space="preserve"> de Freitas M, Vieira da Costa A, Alves de </w:t>
      </w:r>
      <w:proofErr w:type="spellStart"/>
      <w:r w:rsidRPr="00BE2577">
        <w:rPr>
          <w:rFonts w:ascii="Arial" w:hAnsi="Arial" w:cs="Arial"/>
          <w:sz w:val="24"/>
          <w:szCs w:val="24"/>
        </w:rPr>
        <w:t>Medeiros</w:t>
      </w:r>
      <w:proofErr w:type="spellEnd"/>
      <w:r w:rsidRPr="00BE2577">
        <w:rPr>
          <w:rFonts w:ascii="Arial" w:hAnsi="Arial" w:cs="Arial"/>
          <w:sz w:val="24"/>
          <w:szCs w:val="24"/>
        </w:rPr>
        <w:t xml:space="preserve"> L, da Silva Garrote </w:t>
      </w:r>
      <w:proofErr w:type="spellStart"/>
      <w:r w:rsidRPr="00BE2577">
        <w:rPr>
          <w:rFonts w:ascii="Arial" w:hAnsi="Arial" w:cs="Arial"/>
          <w:sz w:val="24"/>
          <w:szCs w:val="24"/>
        </w:rPr>
        <w:t>Filho</w:t>
      </w:r>
      <w:proofErr w:type="spellEnd"/>
      <w:r w:rsidRPr="00BE2577">
        <w:rPr>
          <w:rFonts w:ascii="Arial" w:hAnsi="Arial" w:cs="Arial"/>
          <w:sz w:val="24"/>
          <w:szCs w:val="24"/>
        </w:rPr>
        <w:t xml:space="preserve"> M, Lemos </w:t>
      </w:r>
      <w:proofErr w:type="spellStart"/>
      <w:r w:rsidRPr="00BE2577">
        <w:rPr>
          <w:rFonts w:ascii="Arial" w:hAnsi="Arial" w:cs="Arial"/>
          <w:sz w:val="24"/>
          <w:szCs w:val="24"/>
        </w:rPr>
        <w:t>DebsDiniz</w:t>
      </w:r>
      <w:proofErr w:type="spellEnd"/>
      <w:r w:rsidRPr="00BE2577">
        <w:rPr>
          <w:rFonts w:ascii="Arial" w:hAnsi="Arial" w:cs="Arial"/>
          <w:sz w:val="24"/>
          <w:szCs w:val="24"/>
        </w:rPr>
        <w:t xml:space="preserve"> A, </w:t>
      </w:r>
      <w:proofErr w:type="spellStart"/>
      <w:r w:rsidRPr="00BE2577">
        <w:rPr>
          <w:rFonts w:ascii="Arial" w:hAnsi="Arial" w:cs="Arial"/>
          <w:sz w:val="24"/>
          <w:szCs w:val="24"/>
        </w:rPr>
        <w:t>Penha</w:t>
      </w:r>
      <w:proofErr w:type="spellEnd"/>
      <w:r w:rsidRPr="00BE2577">
        <w:rPr>
          <w:rFonts w:ascii="Arial" w:hAnsi="Arial" w:cs="Arial"/>
          <w:sz w:val="24"/>
          <w:szCs w:val="24"/>
        </w:rPr>
        <w:t xml:space="preserve">-Silva N. Are </w:t>
      </w:r>
      <w:proofErr w:type="spellStart"/>
      <w:r w:rsidRPr="00BE2577">
        <w:rPr>
          <w:rFonts w:ascii="Arial" w:hAnsi="Arial" w:cs="Arial"/>
          <w:sz w:val="24"/>
          <w:szCs w:val="24"/>
        </w:rPr>
        <w:t>theredifferences</w:t>
      </w:r>
      <w:proofErr w:type="spellEnd"/>
      <w:r w:rsidRPr="00BE2577">
        <w:rPr>
          <w:rFonts w:ascii="Arial" w:hAnsi="Arial" w:cs="Arial"/>
          <w:sz w:val="24"/>
          <w:szCs w:val="24"/>
        </w:rPr>
        <w:t xml:space="preserve"> in </w:t>
      </w:r>
      <w:proofErr w:type="spellStart"/>
      <w:r w:rsidRPr="00BE2577">
        <w:rPr>
          <w:rFonts w:ascii="Arial" w:hAnsi="Arial" w:cs="Arial"/>
          <w:sz w:val="24"/>
          <w:szCs w:val="24"/>
        </w:rPr>
        <w:t>the</w:t>
      </w:r>
      <w:proofErr w:type="spellEnd"/>
      <w:r w:rsidRPr="00BE2577">
        <w:rPr>
          <w:rFonts w:ascii="Arial" w:hAnsi="Arial" w:cs="Arial"/>
          <w:sz w:val="24"/>
          <w:szCs w:val="24"/>
        </w:rPr>
        <w:t xml:space="preserve"> </w:t>
      </w:r>
      <w:proofErr w:type="spellStart"/>
      <w:r w:rsidRPr="00BE2577">
        <w:rPr>
          <w:rFonts w:ascii="Arial" w:hAnsi="Arial" w:cs="Arial"/>
          <w:sz w:val="24"/>
          <w:szCs w:val="24"/>
        </w:rPr>
        <w:t>anthropometric</w:t>
      </w:r>
      <w:proofErr w:type="spellEnd"/>
      <w:r w:rsidRPr="00BE2577">
        <w:rPr>
          <w:rFonts w:ascii="Arial" w:hAnsi="Arial" w:cs="Arial"/>
          <w:sz w:val="24"/>
          <w:szCs w:val="24"/>
        </w:rPr>
        <w:t xml:space="preserve">, </w:t>
      </w:r>
      <w:proofErr w:type="spellStart"/>
      <w:r w:rsidRPr="00BE2577">
        <w:rPr>
          <w:rFonts w:ascii="Arial" w:hAnsi="Arial" w:cs="Arial"/>
          <w:sz w:val="24"/>
          <w:szCs w:val="24"/>
        </w:rPr>
        <w:t>hemodynamic</w:t>
      </w:r>
      <w:proofErr w:type="spellEnd"/>
      <w:r w:rsidRPr="00BE2577">
        <w:rPr>
          <w:rFonts w:ascii="Arial" w:hAnsi="Arial" w:cs="Arial"/>
          <w:sz w:val="24"/>
          <w:szCs w:val="24"/>
        </w:rPr>
        <w:t xml:space="preserve">, </w:t>
      </w:r>
      <w:proofErr w:type="spellStart"/>
      <w:r w:rsidRPr="00BE2577">
        <w:rPr>
          <w:rFonts w:ascii="Arial" w:hAnsi="Arial" w:cs="Arial"/>
          <w:sz w:val="24"/>
          <w:szCs w:val="24"/>
        </w:rPr>
        <w:t>hematologic</w:t>
      </w:r>
      <w:proofErr w:type="spellEnd"/>
      <w:r w:rsidRPr="00BE2577">
        <w:rPr>
          <w:rFonts w:ascii="Arial" w:hAnsi="Arial" w:cs="Arial"/>
          <w:sz w:val="24"/>
          <w:szCs w:val="24"/>
        </w:rPr>
        <w:t xml:space="preserve">, and </w:t>
      </w:r>
      <w:proofErr w:type="spellStart"/>
      <w:r w:rsidRPr="00BE2577">
        <w:rPr>
          <w:rFonts w:ascii="Arial" w:hAnsi="Arial" w:cs="Arial"/>
          <w:sz w:val="24"/>
          <w:szCs w:val="24"/>
        </w:rPr>
        <w:t>biochemicalprofilesbetween</w:t>
      </w:r>
      <w:proofErr w:type="spellEnd"/>
      <w:r w:rsidRPr="00BE2577">
        <w:rPr>
          <w:rFonts w:ascii="Arial" w:hAnsi="Arial" w:cs="Arial"/>
          <w:sz w:val="24"/>
          <w:szCs w:val="24"/>
        </w:rPr>
        <w:t xml:space="preserve"> late- and </w:t>
      </w:r>
      <w:proofErr w:type="spellStart"/>
      <w:r w:rsidRPr="00BE2577">
        <w:rPr>
          <w:rFonts w:ascii="Arial" w:hAnsi="Arial" w:cs="Arial"/>
          <w:sz w:val="24"/>
          <w:szCs w:val="24"/>
        </w:rPr>
        <w:t>early-onset</w:t>
      </w:r>
      <w:proofErr w:type="spellEnd"/>
      <w:r w:rsidRPr="00BE2577">
        <w:rPr>
          <w:rFonts w:ascii="Arial" w:hAnsi="Arial" w:cs="Arial"/>
          <w:sz w:val="24"/>
          <w:szCs w:val="24"/>
        </w:rPr>
        <w:t xml:space="preserve"> preeclampsia</w:t>
      </w:r>
      <w:proofErr w:type="gramStart"/>
      <w:r w:rsidRPr="00BE2577">
        <w:rPr>
          <w:rFonts w:ascii="Arial" w:hAnsi="Arial" w:cs="Arial"/>
          <w:sz w:val="24"/>
          <w:szCs w:val="24"/>
        </w:rPr>
        <w:t>?</w:t>
      </w:r>
      <w:proofErr w:type="gramEnd"/>
      <w:r w:rsidRPr="00BE2577">
        <w:rPr>
          <w:rFonts w:ascii="Arial" w:hAnsi="Arial" w:cs="Arial"/>
          <w:sz w:val="24"/>
          <w:szCs w:val="24"/>
        </w:rPr>
        <w:t xml:space="preserve"> </w:t>
      </w:r>
      <w:proofErr w:type="spellStart"/>
      <w:r w:rsidRPr="00BE2577">
        <w:rPr>
          <w:rFonts w:ascii="Arial" w:hAnsi="Arial" w:cs="Arial"/>
          <w:sz w:val="24"/>
          <w:szCs w:val="24"/>
        </w:rPr>
        <w:t>Obstet</w:t>
      </w:r>
      <w:proofErr w:type="spellEnd"/>
      <w:r w:rsidRPr="00BE2577">
        <w:rPr>
          <w:rFonts w:ascii="Arial" w:hAnsi="Arial" w:cs="Arial"/>
          <w:sz w:val="24"/>
          <w:szCs w:val="24"/>
        </w:rPr>
        <w:t xml:space="preserve"> </w:t>
      </w:r>
      <w:proofErr w:type="spellStart"/>
      <w:r w:rsidRPr="00BE2577">
        <w:rPr>
          <w:rFonts w:ascii="Arial" w:hAnsi="Arial" w:cs="Arial"/>
          <w:sz w:val="24"/>
          <w:szCs w:val="24"/>
        </w:rPr>
        <w:t>GynecolInt</w:t>
      </w:r>
      <w:proofErr w:type="spellEnd"/>
      <w:r w:rsidRPr="00BE2577">
        <w:rPr>
          <w:rFonts w:ascii="Arial" w:hAnsi="Arial" w:cs="Arial"/>
          <w:sz w:val="24"/>
          <w:szCs w:val="24"/>
        </w:rPr>
        <w:t>. 2018 Mar 1</w:t>
      </w:r>
      <w:proofErr w:type="gramStart"/>
      <w:r w:rsidRPr="00BE2577">
        <w:rPr>
          <w:rFonts w:ascii="Arial" w:hAnsi="Arial" w:cs="Arial"/>
          <w:sz w:val="24"/>
          <w:szCs w:val="24"/>
        </w:rPr>
        <w:t>;2018:9628726</w:t>
      </w:r>
      <w:proofErr w:type="gramEnd"/>
      <w:r w:rsidRPr="00BE2577">
        <w:rPr>
          <w:rFonts w:ascii="Arial" w:hAnsi="Arial" w:cs="Arial"/>
          <w:sz w:val="24"/>
          <w:szCs w:val="24"/>
        </w:rPr>
        <w:t xml:space="preserve">. Disponible en : </w:t>
      </w:r>
      <w:hyperlink r:id="rId19" w:history="1">
        <w:r w:rsidRPr="00BE2577">
          <w:rPr>
            <w:rStyle w:val="Hipervnculo"/>
            <w:rFonts w:ascii="Arial" w:hAnsi="Arial" w:cs="Arial"/>
            <w:sz w:val="24"/>
            <w:szCs w:val="24"/>
          </w:rPr>
          <w:t>http://www.doi.org/10.1155/2018/9628726</w:t>
        </w:r>
      </w:hyperlink>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r w:rsidRPr="00BE2577">
        <w:rPr>
          <w:rFonts w:ascii="Arial" w:hAnsi="Arial" w:cs="Arial"/>
          <w:sz w:val="24"/>
          <w:szCs w:val="24"/>
        </w:rPr>
        <w:t xml:space="preserve">Reis ZS, </w:t>
      </w:r>
      <w:proofErr w:type="spellStart"/>
      <w:r w:rsidRPr="00BE2577">
        <w:rPr>
          <w:rFonts w:ascii="Arial" w:hAnsi="Arial" w:cs="Arial"/>
          <w:sz w:val="24"/>
          <w:szCs w:val="24"/>
        </w:rPr>
        <w:t>Lage</w:t>
      </w:r>
      <w:proofErr w:type="spellEnd"/>
      <w:r w:rsidRPr="00BE2577">
        <w:rPr>
          <w:rFonts w:ascii="Arial" w:hAnsi="Arial" w:cs="Arial"/>
          <w:sz w:val="24"/>
          <w:szCs w:val="24"/>
        </w:rPr>
        <w:t xml:space="preserve"> EM, Teixeira PG, Porto LB, </w:t>
      </w:r>
      <w:proofErr w:type="spellStart"/>
      <w:r w:rsidRPr="00BE2577">
        <w:rPr>
          <w:rFonts w:ascii="Arial" w:hAnsi="Arial" w:cs="Arial"/>
          <w:sz w:val="24"/>
          <w:szCs w:val="24"/>
        </w:rPr>
        <w:t>Guedes</w:t>
      </w:r>
      <w:proofErr w:type="spellEnd"/>
      <w:r w:rsidRPr="00BE2577">
        <w:rPr>
          <w:rFonts w:ascii="Arial" w:hAnsi="Arial" w:cs="Arial"/>
          <w:sz w:val="24"/>
          <w:szCs w:val="24"/>
        </w:rPr>
        <w:t xml:space="preserve"> LR, </w:t>
      </w:r>
      <w:proofErr w:type="spellStart"/>
      <w:r w:rsidRPr="00BE2577">
        <w:rPr>
          <w:rFonts w:ascii="Arial" w:hAnsi="Arial" w:cs="Arial"/>
          <w:sz w:val="24"/>
          <w:szCs w:val="24"/>
        </w:rPr>
        <w:t>Oliveira</w:t>
      </w:r>
      <w:proofErr w:type="spellEnd"/>
      <w:r w:rsidRPr="00BE2577">
        <w:rPr>
          <w:rFonts w:ascii="Arial" w:hAnsi="Arial" w:cs="Arial"/>
          <w:sz w:val="24"/>
          <w:szCs w:val="24"/>
        </w:rPr>
        <w:t xml:space="preserve"> EC, Cabral AC. </w:t>
      </w:r>
      <w:r w:rsidRPr="00BE2577">
        <w:rPr>
          <w:rFonts w:ascii="Arial" w:hAnsi="Arial" w:cs="Arial"/>
          <w:sz w:val="24"/>
          <w:szCs w:val="24"/>
          <w:lang w:val="en-US"/>
        </w:rPr>
        <w:t xml:space="preserve">Early-onset preeclampsia: is it a better classification for maternal and </w:t>
      </w:r>
      <w:proofErr w:type="spellStart"/>
      <w:r w:rsidRPr="00BE2577">
        <w:rPr>
          <w:rFonts w:ascii="Arial" w:hAnsi="Arial" w:cs="Arial"/>
          <w:sz w:val="24"/>
          <w:szCs w:val="24"/>
          <w:lang w:val="en-US"/>
        </w:rPr>
        <w:t>perinatal</w:t>
      </w:r>
      <w:proofErr w:type="spellEnd"/>
      <w:r w:rsidRPr="00BE2577">
        <w:rPr>
          <w:rFonts w:ascii="Arial" w:hAnsi="Arial" w:cs="Arial"/>
          <w:sz w:val="24"/>
          <w:szCs w:val="24"/>
          <w:lang w:val="en-US"/>
        </w:rPr>
        <w:t xml:space="preserve"> outcomes. </w:t>
      </w:r>
      <w:proofErr w:type="spellStart"/>
      <w:r w:rsidRPr="00BE2577">
        <w:rPr>
          <w:rFonts w:ascii="Arial" w:hAnsi="Arial" w:cs="Arial"/>
          <w:sz w:val="24"/>
          <w:szCs w:val="24"/>
        </w:rPr>
        <w:t>RevBras</w:t>
      </w:r>
      <w:proofErr w:type="spellEnd"/>
      <w:r w:rsidRPr="00BE2577">
        <w:rPr>
          <w:rFonts w:ascii="Arial" w:hAnsi="Arial" w:cs="Arial"/>
          <w:sz w:val="24"/>
          <w:szCs w:val="24"/>
        </w:rPr>
        <w:t xml:space="preserve"> </w:t>
      </w:r>
      <w:proofErr w:type="spellStart"/>
      <w:r w:rsidRPr="00BE2577">
        <w:rPr>
          <w:rFonts w:ascii="Arial" w:hAnsi="Arial" w:cs="Arial"/>
          <w:sz w:val="24"/>
          <w:szCs w:val="24"/>
        </w:rPr>
        <w:t>Ginecol</w:t>
      </w:r>
      <w:proofErr w:type="spellEnd"/>
      <w:r w:rsidRPr="00BE2577">
        <w:rPr>
          <w:rFonts w:ascii="Arial" w:hAnsi="Arial" w:cs="Arial"/>
          <w:sz w:val="24"/>
          <w:szCs w:val="24"/>
        </w:rPr>
        <w:t xml:space="preserve"> </w:t>
      </w:r>
      <w:proofErr w:type="spellStart"/>
      <w:r w:rsidRPr="00BE2577">
        <w:rPr>
          <w:rFonts w:ascii="Arial" w:hAnsi="Arial" w:cs="Arial"/>
          <w:sz w:val="24"/>
          <w:szCs w:val="24"/>
        </w:rPr>
        <w:t>Obstet</w:t>
      </w:r>
      <w:proofErr w:type="spellEnd"/>
      <w:r w:rsidRPr="00BE2577">
        <w:rPr>
          <w:rFonts w:ascii="Arial" w:hAnsi="Arial" w:cs="Arial"/>
          <w:sz w:val="24"/>
          <w:szCs w:val="24"/>
        </w:rPr>
        <w:t>. 2019 Dec</w:t>
      </w:r>
      <w:proofErr w:type="gramStart"/>
      <w:r w:rsidRPr="00BE2577">
        <w:rPr>
          <w:rFonts w:ascii="Arial" w:hAnsi="Arial" w:cs="Arial"/>
          <w:sz w:val="24"/>
          <w:szCs w:val="24"/>
        </w:rPr>
        <w:t>;32</w:t>
      </w:r>
      <w:proofErr w:type="gramEnd"/>
      <w:r w:rsidRPr="00BE2577">
        <w:rPr>
          <w:rFonts w:ascii="Arial" w:hAnsi="Arial" w:cs="Arial"/>
          <w:sz w:val="24"/>
          <w:szCs w:val="24"/>
        </w:rPr>
        <w:t xml:space="preserve">(12):584-90. </w:t>
      </w:r>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lang w:val="fr-FR"/>
        </w:rPr>
      </w:pPr>
      <w:r w:rsidRPr="00BE2577">
        <w:rPr>
          <w:rFonts w:ascii="Arial" w:hAnsi="Arial" w:cs="Arial"/>
          <w:sz w:val="24"/>
          <w:szCs w:val="24"/>
          <w:lang w:val="en-US"/>
        </w:rPr>
        <w:t xml:space="preserve">Wu P, van den Berg C, </w:t>
      </w:r>
      <w:proofErr w:type="spellStart"/>
      <w:r w:rsidRPr="00BE2577">
        <w:rPr>
          <w:rFonts w:ascii="Arial" w:hAnsi="Arial" w:cs="Arial"/>
          <w:sz w:val="24"/>
          <w:szCs w:val="24"/>
          <w:lang w:val="en-US"/>
        </w:rPr>
        <w:t>Alfirevic</w:t>
      </w:r>
      <w:proofErr w:type="spellEnd"/>
      <w:r w:rsidRPr="00BE2577">
        <w:rPr>
          <w:rFonts w:ascii="Arial" w:hAnsi="Arial" w:cs="Arial"/>
          <w:sz w:val="24"/>
          <w:szCs w:val="24"/>
          <w:lang w:val="en-US"/>
        </w:rPr>
        <w:t xml:space="preserve"> Z, O’Brien S, </w:t>
      </w:r>
      <w:proofErr w:type="spellStart"/>
      <w:r w:rsidRPr="00BE2577">
        <w:rPr>
          <w:rFonts w:ascii="Arial" w:hAnsi="Arial" w:cs="Arial"/>
          <w:sz w:val="24"/>
          <w:szCs w:val="24"/>
          <w:lang w:val="en-US"/>
        </w:rPr>
        <w:t>Röthlisberger</w:t>
      </w:r>
      <w:proofErr w:type="spellEnd"/>
      <w:r w:rsidRPr="00BE2577">
        <w:rPr>
          <w:rFonts w:ascii="Arial" w:hAnsi="Arial" w:cs="Arial"/>
          <w:sz w:val="24"/>
          <w:szCs w:val="24"/>
          <w:lang w:val="en-US"/>
        </w:rPr>
        <w:t xml:space="preserve"> M, Newton Baker P, et al. Early pregnancy biomarkers in pre-</w:t>
      </w:r>
      <w:proofErr w:type="spellStart"/>
      <w:r w:rsidRPr="00BE2577">
        <w:rPr>
          <w:rFonts w:ascii="Arial" w:hAnsi="Arial" w:cs="Arial"/>
          <w:sz w:val="24"/>
          <w:szCs w:val="24"/>
          <w:lang w:val="en-US"/>
        </w:rPr>
        <w:t>eclampsia</w:t>
      </w:r>
      <w:proofErr w:type="spellEnd"/>
      <w:r w:rsidRPr="00BE2577">
        <w:rPr>
          <w:rFonts w:ascii="Arial" w:hAnsi="Arial" w:cs="Arial"/>
          <w:sz w:val="24"/>
          <w:szCs w:val="24"/>
          <w:lang w:val="en-US"/>
        </w:rPr>
        <w:t xml:space="preserve">: a systematic review and meta-analysis. </w:t>
      </w:r>
      <w:r w:rsidRPr="00BE2577">
        <w:rPr>
          <w:rFonts w:ascii="Arial" w:hAnsi="Arial" w:cs="Arial"/>
          <w:sz w:val="24"/>
          <w:szCs w:val="24"/>
          <w:lang w:val="fr-FR"/>
        </w:rPr>
        <w:t xml:space="preserve">Int J Mol </w:t>
      </w:r>
      <w:proofErr w:type="spellStart"/>
      <w:r w:rsidRPr="00BE2577">
        <w:rPr>
          <w:rFonts w:ascii="Arial" w:hAnsi="Arial" w:cs="Arial"/>
          <w:sz w:val="24"/>
          <w:szCs w:val="24"/>
          <w:lang w:val="fr-FR"/>
        </w:rPr>
        <w:t>Sci</w:t>
      </w:r>
      <w:proofErr w:type="spellEnd"/>
      <w:r w:rsidRPr="00BE2577">
        <w:rPr>
          <w:rFonts w:ascii="Arial" w:hAnsi="Arial" w:cs="Arial"/>
          <w:sz w:val="24"/>
          <w:szCs w:val="24"/>
          <w:lang w:val="fr-FR"/>
        </w:rPr>
        <w:t xml:space="preserve">. 2018 Sep;16(9):23035–56. Disponible en: </w:t>
      </w:r>
      <w:hyperlink r:id="rId20" w:history="1">
        <w:r w:rsidRPr="00BE2577">
          <w:rPr>
            <w:rStyle w:val="Hipervnculo"/>
            <w:rFonts w:ascii="Arial" w:hAnsi="Arial" w:cs="Arial"/>
            <w:sz w:val="24"/>
            <w:szCs w:val="24"/>
            <w:lang w:val="fr-FR"/>
          </w:rPr>
          <w:t>http://www.doi.org/10.3390/ijms160923035</w:t>
        </w:r>
      </w:hyperlink>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proofErr w:type="spellStart"/>
      <w:r w:rsidRPr="00BE2577">
        <w:rPr>
          <w:rFonts w:ascii="Arial" w:hAnsi="Arial" w:cs="Arial"/>
          <w:sz w:val="24"/>
          <w:szCs w:val="24"/>
          <w:lang w:val="en-US"/>
        </w:rPr>
        <w:t>Cnossen</w:t>
      </w:r>
      <w:proofErr w:type="spellEnd"/>
      <w:r w:rsidRPr="00BE2577">
        <w:rPr>
          <w:rFonts w:ascii="Arial" w:hAnsi="Arial" w:cs="Arial"/>
          <w:sz w:val="24"/>
          <w:szCs w:val="24"/>
          <w:lang w:val="en-US"/>
        </w:rPr>
        <w:t xml:space="preserve"> JS, Morris RK, </w:t>
      </w:r>
      <w:proofErr w:type="spellStart"/>
      <w:r w:rsidRPr="00BE2577">
        <w:rPr>
          <w:rFonts w:ascii="Arial" w:hAnsi="Arial" w:cs="Arial"/>
          <w:sz w:val="24"/>
          <w:szCs w:val="24"/>
          <w:lang w:val="en-US"/>
        </w:rPr>
        <w:t>ter</w:t>
      </w:r>
      <w:proofErr w:type="spellEnd"/>
      <w:r w:rsidRPr="00BE2577">
        <w:rPr>
          <w:rFonts w:ascii="Arial" w:hAnsi="Arial" w:cs="Arial"/>
          <w:sz w:val="24"/>
          <w:szCs w:val="24"/>
          <w:lang w:val="en-US"/>
        </w:rPr>
        <w:t xml:space="preserve"> </w:t>
      </w:r>
      <w:proofErr w:type="spellStart"/>
      <w:r w:rsidRPr="00BE2577">
        <w:rPr>
          <w:rFonts w:ascii="Arial" w:hAnsi="Arial" w:cs="Arial"/>
          <w:sz w:val="24"/>
          <w:szCs w:val="24"/>
          <w:lang w:val="en-US"/>
        </w:rPr>
        <w:t>Riet</w:t>
      </w:r>
      <w:proofErr w:type="spellEnd"/>
      <w:r w:rsidRPr="00BE2577">
        <w:rPr>
          <w:rFonts w:ascii="Arial" w:hAnsi="Arial" w:cs="Arial"/>
          <w:sz w:val="24"/>
          <w:szCs w:val="24"/>
          <w:lang w:val="en-US"/>
        </w:rPr>
        <w:t xml:space="preserve"> G, Mol BW, van </w:t>
      </w:r>
      <w:proofErr w:type="spellStart"/>
      <w:r w:rsidRPr="00BE2577">
        <w:rPr>
          <w:rFonts w:ascii="Arial" w:hAnsi="Arial" w:cs="Arial"/>
          <w:sz w:val="24"/>
          <w:szCs w:val="24"/>
          <w:lang w:val="en-US"/>
        </w:rPr>
        <w:t>der</w:t>
      </w:r>
      <w:proofErr w:type="spellEnd"/>
      <w:r w:rsidRPr="00BE2577">
        <w:rPr>
          <w:rFonts w:ascii="Arial" w:hAnsi="Arial" w:cs="Arial"/>
          <w:sz w:val="24"/>
          <w:szCs w:val="24"/>
          <w:lang w:val="en-US"/>
        </w:rPr>
        <w:t xml:space="preserve"> Post JA, </w:t>
      </w:r>
      <w:proofErr w:type="spellStart"/>
      <w:r w:rsidRPr="00BE2577">
        <w:rPr>
          <w:rFonts w:ascii="Arial" w:hAnsi="Arial" w:cs="Arial"/>
          <w:sz w:val="24"/>
          <w:szCs w:val="24"/>
          <w:lang w:val="en-US"/>
        </w:rPr>
        <w:t>Coomarasamy</w:t>
      </w:r>
      <w:proofErr w:type="spellEnd"/>
      <w:r w:rsidRPr="00BE2577">
        <w:rPr>
          <w:rFonts w:ascii="Arial" w:hAnsi="Arial" w:cs="Arial"/>
          <w:sz w:val="24"/>
          <w:szCs w:val="24"/>
          <w:lang w:val="en-US"/>
        </w:rPr>
        <w:t xml:space="preserve"> A, </w:t>
      </w:r>
      <w:proofErr w:type="spellStart"/>
      <w:r w:rsidRPr="00BE2577">
        <w:rPr>
          <w:rFonts w:ascii="Arial" w:hAnsi="Arial" w:cs="Arial"/>
          <w:sz w:val="24"/>
          <w:szCs w:val="24"/>
          <w:lang w:val="en-US"/>
        </w:rPr>
        <w:t>Zwinderman</w:t>
      </w:r>
      <w:proofErr w:type="spellEnd"/>
      <w:r w:rsidRPr="00BE2577">
        <w:rPr>
          <w:rFonts w:ascii="Arial" w:hAnsi="Arial" w:cs="Arial"/>
          <w:sz w:val="24"/>
          <w:szCs w:val="24"/>
          <w:lang w:val="en-US"/>
        </w:rPr>
        <w:t xml:space="preserve"> AH, Robson SC, </w:t>
      </w:r>
      <w:proofErr w:type="spellStart"/>
      <w:r w:rsidRPr="00BE2577">
        <w:rPr>
          <w:rFonts w:ascii="Arial" w:hAnsi="Arial" w:cs="Arial"/>
          <w:sz w:val="24"/>
          <w:szCs w:val="24"/>
          <w:lang w:val="en-US"/>
        </w:rPr>
        <w:t>Bindels</w:t>
      </w:r>
      <w:proofErr w:type="spellEnd"/>
      <w:r w:rsidRPr="00BE2577">
        <w:rPr>
          <w:rFonts w:ascii="Arial" w:hAnsi="Arial" w:cs="Arial"/>
          <w:sz w:val="24"/>
          <w:szCs w:val="24"/>
          <w:lang w:val="en-US"/>
        </w:rPr>
        <w:t xml:space="preserve"> PJ, </w:t>
      </w:r>
      <w:proofErr w:type="spellStart"/>
      <w:r w:rsidRPr="00BE2577">
        <w:rPr>
          <w:rFonts w:ascii="Arial" w:hAnsi="Arial" w:cs="Arial"/>
          <w:sz w:val="24"/>
          <w:szCs w:val="24"/>
          <w:lang w:val="en-US"/>
        </w:rPr>
        <w:t>Kleijnen</w:t>
      </w:r>
      <w:proofErr w:type="spellEnd"/>
      <w:r w:rsidRPr="00BE2577">
        <w:rPr>
          <w:rFonts w:ascii="Arial" w:hAnsi="Arial" w:cs="Arial"/>
          <w:sz w:val="24"/>
          <w:szCs w:val="24"/>
          <w:lang w:val="en-US"/>
        </w:rPr>
        <w:t xml:space="preserve"> J, Khan KS. Use of uterine artery Doppler </w:t>
      </w:r>
      <w:proofErr w:type="spellStart"/>
      <w:r w:rsidRPr="00BE2577">
        <w:rPr>
          <w:rFonts w:ascii="Arial" w:hAnsi="Arial" w:cs="Arial"/>
          <w:sz w:val="24"/>
          <w:szCs w:val="24"/>
          <w:lang w:val="en-US"/>
        </w:rPr>
        <w:t>ultrasonography</w:t>
      </w:r>
      <w:proofErr w:type="spellEnd"/>
      <w:r w:rsidRPr="00BE2577">
        <w:rPr>
          <w:rFonts w:ascii="Arial" w:hAnsi="Arial" w:cs="Arial"/>
          <w:sz w:val="24"/>
          <w:szCs w:val="24"/>
          <w:lang w:val="en-US"/>
        </w:rPr>
        <w:t xml:space="preserve"> to predict pre-</w:t>
      </w:r>
      <w:proofErr w:type="spellStart"/>
      <w:r w:rsidRPr="00BE2577">
        <w:rPr>
          <w:rFonts w:ascii="Arial" w:hAnsi="Arial" w:cs="Arial"/>
          <w:sz w:val="24"/>
          <w:szCs w:val="24"/>
          <w:lang w:val="en-US"/>
        </w:rPr>
        <w:t>eclampsia</w:t>
      </w:r>
      <w:proofErr w:type="spellEnd"/>
      <w:r w:rsidRPr="00BE2577">
        <w:rPr>
          <w:rFonts w:ascii="Arial" w:hAnsi="Arial" w:cs="Arial"/>
          <w:sz w:val="24"/>
          <w:szCs w:val="24"/>
          <w:lang w:val="en-US"/>
        </w:rPr>
        <w:t xml:space="preserve"> and intrauterine growth restriction: a systematic review and </w:t>
      </w:r>
      <w:proofErr w:type="spellStart"/>
      <w:r w:rsidRPr="00BE2577">
        <w:rPr>
          <w:rFonts w:ascii="Arial" w:hAnsi="Arial" w:cs="Arial"/>
          <w:sz w:val="24"/>
          <w:szCs w:val="24"/>
          <w:lang w:val="en-US"/>
        </w:rPr>
        <w:t>bivariable</w:t>
      </w:r>
      <w:proofErr w:type="spellEnd"/>
      <w:r w:rsidRPr="00BE2577">
        <w:rPr>
          <w:rFonts w:ascii="Arial" w:hAnsi="Arial" w:cs="Arial"/>
          <w:sz w:val="24"/>
          <w:szCs w:val="24"/>
          <w:lang w:val="en-US"/>
        </w:rPr>
        <w:t xml:space="preserve"> meta-analysis. </w:t>
      </w:r>
      <w:r w:rsidRPr="00BE2577">
        <w:rPr>
          <w:rFonts w:ascii="Arial" w:hAnsi="Arial" w:cs="Arial"/>
          <w:sz w:val="24"/>
          <w:szCs w:val="24"/>
        </w:rPr>
        <w:t>CMAJ. 2018 Mar 11</w:t>
      </w:r>
      <w:proofErr w:type="gramStart"/>
      <w:r w:rsidRPr="00BE2577">
        <w:rPr>
          <w:rFonts w:ascii="Arial" w:hAnsi="Arial" w:cs="Arial"/>
          <w:sz w:val="24"/>
          <w:szCs w:val="24"/>
        </w:rPr>
        <w:t>;178</w:t>
      </w:r>
      <w:proofErr w:type="gramEnd"/>
      <w:r w:rsidRPr="00BE2577">
        <w:rPr>
          <w:rFonts w:ascii="Arial" w:hAnsi="Arial" w:cs="Arial"/>
          <w:sz w:val="24"/>
          <w:szCs w:val="24"/>
        </w:rPr>
        <w:t xml:space="preserve">(6):701–11. Disponible en : </w:t>
      </w:r>
      <w:hyperlink r:id="rId21" w:history="1">
        <w:r w:rsidRPr="00BE2577">
          <w:rPr>
            <w:rStyle w:val="Hipervnculo"/>
            <w:rFonts w:ascii="Arial" w:hAnsi="Arial" w:cs="Arial"/>
            <w:sz w:val="24"/>
            <w:szCs w:val="24"/>
          </w:rPr>
          <w:t>http://www.doi.org/10.1503/cmaj.070430</w:t>
        </w:r>
      </w:hyperlink>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lang w:val="en-US"/>
        </w:rPr>
      </w:pPr>
      <w:proofErr w:type="spellStart"/>
      <w:r w:rsidRPr="00BE2577">
        <w:rPr>
          <w:rFonts w:ascii="Arial" w:hAnsi="Arial" w:cs="Arial"/>
          <w:sz w:val="24"/>
          <w:szCs w:val="24"/>
          <w:lang w:val="en-US"/>
        </w:rPr>
        <w:t>Khong</w:t>
      </w:r>
      <w:proofErr w:type="spellEnd"/>
      <w:r w:rsidRPr="00BE2577">
        <w:rPr>
          <w:rFonts w:ascii="Arial" w:hAnsi="Arial" w:cs="Arial"/>
          <w:sz w:val="24"/>
          <w:szCs w:val="24"/>
          <w:lang w:val="en-US"/>
        </w:rPr>
        <w:t xml:space="preserve"> SL, Kane SC, </w:t>
      </w:r>
      <w:proofErr w:type="spellStart"/>
      <w:r w:rsidRPr="00BE2577">
        <w:rPr>
          <w:rFonts w:ascii="Arial" w:hAnsi="Arial" w:cs="Arial"/>
          <w:sz w:val="24"/>
          <w:szCs w:val="24"/>
          <w:lang w:val="en-US"/>
        </w:rPr>
        <w:t>Brennecke</w:t>
      </w:r>
      <w:proofErr w:type="spellEnd"/>
      <w:r w:rsidRPr="00BE2577">
        <w:rPr>
          <w:rFonts w:ascii="Arial" w:hAnsi="Arial" w:cs="Arial"/>
          <w:sz w:val="24"/>
          <w:szCs w:val="24"/>
          <w:lang w:val="en-US"/>
        </w:rPr>
        <w:t xml:space="preserve"> SP, </w:t>
      </w:r>
      <w:proofErr w:type="spellStart"/>
      <w:r w:rsidRPr="00BE2577">
        <w:rPr>
          <w:rFonts w:ascii="Arial" w:hAnsi="Arial" w:cs="Arial"/>
          <w:sz w:val="24"/>
          <w:szCs w:val="24"/>
          <w:lang w:val="en-US"/>
        </w:rPr>
        <w:t>da</w:t>
      </w:r>
      <w:proofErr w:type="spellEnd"/>
      <w:r w:rsidRPr="00BE2577">
        <w:rPr>
          <w:rFonts w:ascii="Arial" w:hAnsi="Arial" w:cs="Arial"/>
          <w:sz w:val="24"/>
          <w:szCs w:val="24"/>
          <w:lang w:val="en-US"/>
        </w:rPr>
        <w:t xml:space="preserve"> Silva Costa F. First-trimester uterine artery Doppler analysis in the prediction of later pregnancy complications. </w:t>
      </w:r>
      <w:proofErr w:type="spellStart"/>
      <w:r w:rsidRPr="00BE2577">
        <w:rPr>
          <w:rFonts w:ascii="Arial" w:hAnsi="Arial" w:cs="Arial"/>
          <w:sz w:val="24"/>
          <w:szCs w:val="24"/>
          <w:lang w:val="en-US"/>
        </w:rPr>
        <w:t>DisMarkers</w:t>
      </w:r>
      <w:proofErr w:type="spellEnd"/>
      <w:r w:rsidRPr="00BE2577">
        <w:rPr>
          <w:rFonts w:ascii="Arial" w:hAnsi="Arial" w:cs="Arial"/>
          <w:sz w:val="24"/>
          <w:szCs w:val="24"/>
          <w:lang w:val="en-US"/>
        </w:rPr>
        <w:t xml:space="preserve">. </w:t>
      </w:r>
      <w:r w:rsidRPr="00BE2577">
        <w:rPr>
          <w:rFonts w:ascii="Arial" w:hAnsi="Arial" w:cs="Arial"/>
          <w:sz w:val="24"/>
          <w:szCs w:val="24"/>
          <w:lang w:val="en-US"/>
        </w:rPr>
        <w:lastRenderedPageBreak/>
        <w:t>2015</w:t>
      </w:r>
      <w:proofErr w:type="gramStart"/>
      <w:r w:rsidRPr="00BE2577">
        <w:rPr>
          <w:rFonts w:ascii="Arial" w:hAnsi="Arial" w:cs="Arial"/>
          <w:sz w:val="24"/>
          <w:szCs w:val="24"/>
          <w:lang w:val="en-US"/>
        </w:rPr>
        <w:t>;2015:679730</w:t>
      </w:r>
      <w:proofErr w:type="gramEnd"/>
      <w:r w:rsidRPr="00BE2577">
        <w:rPr>
          <w:rFonts w:ascii="Arial" w:hAnsi="Arial" w:cs="Arial"/>
          <w:sz w:val="24"/>
          <w:szCs w:val="24"/>
          <w:lang w:val="en-US"/>
        </w:rPr>
        <w:t xml:space="preserve">. </w:t>
      </w:r>
      <w:proofErr w:type="spellStart"/>
      <w:r w:rsidRPr="00BE2577">
        <w:rPr>
          <w:rFonts w:ascii="Arial" w:hAnsi="Arial" w:cs="Arial"/>
          <w:sz w:val="24"/>
          <w:szCs w:val="24"/>
          <w:lang w:val="en-US"/>
        </w:rPr>
        <w:t>Disponible</w:t>
      </w:r>
      <w:proofErr w:type="spellEnd"/>
      <w:r w:rsidRPr="00BE2577">
        <w:rPr>
          <w:rFonts w:ascii="Arial" w:hAnsi="Arial" w:cs="Arial"/>
          <w:sz w:val="24"/>
          <w:szCs w:val="24"/>
          <w:lang w:val="en-US"/>
        </w:rPr>
        <w:t xml:space="preserve"> en : </w:t>
      </w:r>
      <w:hyperlink r:id="rId22" w:history="1">
        <w:r w:rsidRPr="00BE2577">
          <w:rPr>
            <w:rStyle w:val="Hipervnculo"/>
            <w:rFonts w:ascii="Arial" w:hAnsi="Arial" w:cs="Arial"/>
            <w:sz w:val="24"/>
            <w:szCs w:val="24"/>
            <w:lang w:val="en-US"/>
          </w:rPr>
          <w:t>http://www.doi.org/10.1155/2015/679730</w:t>
        </w:r>
      </w:hyperlink>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r w:rsidRPr="00BE2577">
        <w:rPr>
          <w:rFonts w:ascii="Arial" w:hAnsi="Arial" w:cs="Arial"/>
          <w:sz w:val="24"/>
          <w:szCs w:val="24"/>
          <w:lang w:val="en-US"/>
        </w:rPr>
        <w:t xml:space="preserve">25. </w:t>
      </w:r>
      <w:proofErr w:type="spellStart"/>
      <w:r w:rsidRPr="00BE2577">
        <w:rPr>
          <w:rFonts w:ascii="Arial" w:hAnsi="Arial" w:cs="Arial"/>
          <w:sz w:val="24"/>
          <w:szCs w:val="24"/>
          <w:lang w:val="en-US"/>
        </w:rPr>
        <w:t>Pedroso</w:t>
      </w:r>
      <w:proofErr w:type="spellEnd"/>
      <w:r w:rsidRPr="00BE2577">
        <w:rPr>
          <w:rFonts w:ascii="Arial" w:hAnsi="Arial" w:cs="Arial"/>
          <w:sz w:val="24"/>
          <w:szCs w:val="24"/>
          <w:lang w:val="en-US"/>
        </w:rPr>
        <w:t xml:space="preserve"> MA, Palmer KR, Hodges RJ, Costa FDS, </w:t>
      </w:r>
      <w:proofErr w:type="spellStart"/>
      <w:r w:rsidRPr="00BE2577">
        <w:rPr>
          <w:rFonts w:ascii="Arial" w:hAnsi="Arial" w:cs="Arial"/>
          <w:sz w:val="24"/>
          <w:szCs w:val="24"/>
          <w:lang w:val="en-US"/>
        </w:rPr>
        <w:t>Rolnik</w:t>
      </w:r>
      <w:proofErr w:type="spellEnd"/>
      <w:r w:rsidRPr="00BE2577">
        <w:rPr>
          <w:rFonts w:ascii="Arial" w:hAnsi="Arial" w:cs="Arial"/>
          <w:sz w:val="24"/>
          <w:szCs w:val="24"/>
          <w:lang w:val="en-US"/>
        </w:rPr>
        <w:t xml:space="preserve"> DL. Uterine artery Doppler in screening for preeclampsia and fetal growth restriction. </w:t>
      </w:r>
      <w:proofErr w:type="spellStart"/>
      <w:r w:rsidRPr="00BE2577">
        <w:rPr>
          <w:rFonts w:ascii="Arial" w:hAnsi="Arial" w:cs="Arial"/>
          <w:sz w:val="24"/>
          <w:szCs w:val="24"/>
        </w:rPr>
        <w:t>RevBras</w:t>
      </w:r>
      <w:proofErr w:type="spellEnd"/>
      <w:r w:rsidRPr="00BE2577">
        <w:rPr>
          <w:rFonts w:ascii="Arial" w:hAnsi="Arial" w:cs="Arial"/>
          <w:sz w:val="24"/>
          <w:szCs w:val="24"/>
        </w:rPr>
        <w:t xml:space="preserve"> </w:t>
      </w:r>
      <w:proofErr w:type="spellStart"/>
      <w:r w:rsidRPr="00BE2577">
        <w:rPr>
          <w:rFonts w:ascii="Arial" w:hAnsi="Arial" w:cs="Arial"/>
          <w:sz w:val="24"/>
          <w:szCs w:val="24"/>
        </w:rPr>
        <w:t>Ginecol</w:t>
      </w:r>
      <w:proofErr w:type="spellEnd"/>
      <w:r w:rsidRPr="00BE2577">
        <w:rPr>
          <w:rFonts w:ascii="Arial" w:hAnsi="Arial" w:cs="Arial"/>
          <w:sz w:val="24"/>
          <w:szCs w:val="24"/>
        </w:rPr>
        <w:t xml:space="preserve"> </w:t>
      </w:r>
      <w:proofErr w:type="spellStart"/>
      <w:r w:rsidRPr="00BE2577">
        <w:rPr>
          <w:rFonts w:ascii="Arial" w:hAnsi="Arial" w:cs="Arial"/>
          <w:sz w:val="24"/>
          <w:szCs w:val="24"/>
        </w:rPr>
        <w:t>Obstet</w:t>
      </w:r>
      <w:proofErr w:type="spellEnd"/>
      <w:r w:rsidRPr="00BE2577">
        <w:rPr>
          <w:rFonts w:ascii="Arial" w:hAnsi="Arial" w:cs="Arial"/>
          <w:sz w:val="24"/>
          <w:szCs w:val="24"/>
        </w:rPr>
        <w:t>. 2018 May</w:t>
      </w:r>
      <w:proofErr w:type="gramStart"/>
      <w:r w:rsidRPr="00BE2577">
        <w:rPr>
          <w:rFonts w:ascii="Arial" w:hAnsi="Arial" w:cs="Arial"/>
          <w:sz w:val="24"/>
          <w:szCs w:val="24"/>
        </w:rPr>
        <w:t>;40</w:t>
      </w:r>
      <w:proofErr w:type="gramEnd"/>
      <w:r w:rsidRPr="00BE2577">
        <w:rPr>
          <w:rFonts w:ascii="Arial" w:hAnsi="Arial" w:cs="Arial"/>
          <w:sz w:val="24"/>
          <w:szCs w:val="24"/>
        </w:rPr>
        <w:t xml:space="preserve">(5):287-293. Disponible en: </w:t>
      </w:r>
      <w:hyperlink r:id="rId23" w:history="1">
        <w:r w:rsidRPr="00BE2577">
          <w:rPr>
            <w:rStyle w:val="Hipervnculo"/>
            <w:rFonts w:ascii="Arial" w:hAnsi="Arial" w:cs="Arial"/>
            <w:sz w:val="24"/>
            <w:szCs w:val="24"/>
          </w:rPr>
          <w:t>http://www.doi.org/10.1055/s-0038-1660777</w:t>
        </w:r>
      </w:hyperlink>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r w:rsidRPr="00BE2577">
        <w:rPr>
          <w:rFonts w:ascii="Arial" w:hAnsi="Arial" w:cs="Arial"/>
          <w:sz w:val="24"/>
          <w:szCs w:val="24"/>
        </w:rPr>
        <w:t xml:space="preserve">Morgan-Ortiz, F; Calderón Lara, S; Martínez Félix, J; </w:t>
      </w:r>
      <w:proofErr w:type="spellStart"/>
      <w:r w:rsidRPr="00BE2577">
        <w:rPr>
          <w:rFonts w:ascii="Arial" w:hAnsi="Arial" w:cs="Arial"/>
          <w:sz w:val="24"/>
          <w:szCs w:val="24"/>
        </w:rPr>
        <w:t>Gonzalez</w:t>
      </w:r>
      <w:proofErr w:type="spellEnd"/>
      <w:r w:rsidRPr="00BE2577">
        <w:rPr>
          <w:rFonts w:ascii="Arial" w:hAnsi="Arial" w:cs="Arial"/>
          <w:sz w:val="24"/>
          <w:szCs w:val="24"/>
        </w:rPr>
        <w:t xml:space="preserve"> Beltrán, A; Quevedo Castro, E; Factores de riesgo asociados a Preeclampsia: estudio de casos y controles; Rev. </w:t>
      </w:r>
      <w:proofErr w:type="spellStart"/>
      <w:r w:rsidRPr="00BE2577">
        <w:rPr>
          <w:rFonts w:ascii="Arial" w:hAnsi="Arial" w:cs="Arial"/>
          <w:sz w:val="24"/>
          <w:szCs w:val="24"/>
        </w:rPr>
        <w:t>Ginecol</w:t>
      </w:r>
      <w:proofErr w:type="spellEnd"/>
      <w:r w:rsidRPr="00BE2577">
        <w:rPr>
          <w:rFonts w:ascii="Arial" w:hAnsi="Arial" w:cs="Arial"/>
          <w:sz w:val="24"/>
          <w:szCs w:val="24"/>
        </w:rPr>
        <w:t xml:space="preserve"> </w:t>
      </w:r>
      <w:proofErr w:type="spellStart"/>
      <w:r w:rsidRPr="00BE2577">
        <w:rPr>
          <w:rFonts w:ascii="Arial" w:hAnsi="Arial" w:cs="Arial"/>
          <w:sz w:val="24"/>
          <w:szCs w:val="24"/>
        </w:rPr>
        <w:t>Obstet</w:t>
      </w:r>
      <w:proofErr w:type="spellEnd"/>
      <w:r w:rsidRPr="00BE2577">
        <w:rPr>
          <w:rFonts w:ascii="Arial" w:hAnsi="Arial" w:cs="Arial"/>
          <w:sz w:val="24"/>
          <w:szCs w:val="24"/>
        </w:rPr>
        <w:t xml:space="preserve"> </w:t>
      </w:r>
      <w:proofErr w:type="spellStart"/>
      <w:r w:rsidRPr="00BE2577">
        <w:rPr>
          <w:rFonts w:ascii="Arial" w:hAnsi="Arial" w:cs="Arial"/>
          <w:sz w:val="24"/>
          <w:szCs w:val="24"/>
        </w:rPr>
        <w:t>Mex</w:t>
      </w:r>
      <w:proofErr w:type="spellEnd"/>
      <w:r w:rsidRPr="00BE2577">
        <w:rPr>
          <w:rFonts w:ascii="Arial" w:hAnsi="Arial" w:cs="Arial"/>
          <w:sz w:val="24"/>
          <w:szCs w:val="24"/>
        </w:rPr>
        <w:t xml:space="preserve"> 2019</w:t>
      </w:r>
      <w:proofErr w:type="gramStart"/>
      <w:r w:rsidRPr="00BE2577">
        <w:rPr>
          <w:rFonts w:ascii="Arial" w:hAnsi="Arial" w:cs="Arial"/>
          <w:sz w:val="24"/>
          <w:szCs w:val="24"/>
        </w:rPr>
        <w:t>;78</w:t>
      </w:r>
      <w:proofErr w:type="gramEnd"/>
      <w:r w:rsidRPr="00BE2577">
        <w:rPr>
          <w:rFonts w:ascii="Arial" w:hAnsi="Arial" w:cs="Arial"/>
          <w:sz w:val="24"/>
          <w:szCs w:val="24"/>
        </w:rPr>
        <w:t>(3):153-159.</w:t>
      </w:r>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r w:rsidRPr="00BE2577">
        <w:rPr>
          <w:rFonts w:ascii="Arial" w:hAnsi="Arial" w:cs="Arial"/>
          <w:sz w:val="24"/>
          <w:szCs w:val="24"/>
        </w:rPr>
        <w:t xml:space="preserve">López Carbajal, M; Manríquez Moreno, M; Gálvez Camargo, D; Ramírez Jiménez, E; Factores de riesgo asociados con preeclampsia; </w:t>
      </w:r>
      <w:proofErr w:type="spellStart"/>
      <w:r w:rsidRPr="00BE2577">
        <w:rPr>
          <w:rFonts w:ascii="Arial" w:hAnsi="Arial" w:cs="Arial"/>
          <w:sz w:val="24"/>
          <w:szCs w:val="24"/>
        </w:rPr>
        <w:t>RevMedInstMex</w:t>
      </w:r>
      <w:proofErr w:type="spellEnd"/>
      <w:r w:rsidRPr="00BE2577">
        <w:rPr>
          <w:rFonts w:ascii="Arial" w:hAnsi="Arial" w:cs="Arial"/>
          <w:sz w:val="24"/>
          <w:szCs w:val="24"/>
        </w:rPr>
        <w:t xml:space="preserve"> Seguro </w:t>
      </w:r>
      <w:proofErr w:type="spellStart"/>
      <w:r w:rsidRPr="00BE2577">
        <w:rPr>
          <w:rFonts w:ascii="Arial" w:hAnsi="Arial" w:cs="Arial"/>
          <w:sz w:val="24"/>
          <w:szCs w:val="24"/>
        </w:rPr>
        <w:t>Soc</w:t>
      </w:r>
      <w:proofErr w:type="spellEnd"/>
      <w:r w:rsidRPr="00BE2577">
        <w:rPr>
          <w:rFonts w:ascii="Arial" w:hAnsi="Arial" w:cs="Arial"/>
          <w:sz w:val="24"/>
          <w:szCs w:val="24"/>
        </w:rPr>
        <w:t xml:space="preserve"> 2019; 50 (5): 471-476.</w:t>
      </w:r>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lang w:val="en-US"/>
        </w:rPr>
      </w:pPr>
      <w:r w:rsidRPr="00BE2577">
        <w:rPr>
          <w:rFonts w:ascii="Arial" w:hAnsi="Arial" w:cs="Arial"/>
          <w:sz w:val="24"/>
          <w:szCs w:val="24"/>
          <w:lang w:val="en-US"/>
        </w:rPr>
        <w:t xml:space="preserve">Mills KT, Bundy JD, Kelly TN, Reed JE, Kearney PM, Reynolds K, et al. Global disparities of hypertension prevalence and control: A systematic analysis of population-based studies from 90 countries. Circulation 2016; 134 (6): 441-50. </w:t>
      </w:r>
      <w:proofErr w:type="spellStart"/>
      <w:proofErr w:type="gramStart"/>
      <w:r w:rsidRPr="00BE2577">
        <w:rPr>
          <w:rFonts w:ascii="Arial" w:hAnsi="Arial" w:cs="Arial"/>
          <w:sz w:val="24"/>
          <w:szCs w:val="24"/>
          <w:lang w:val="en-US"/>
        </w:rPr>
        <w:t>doi</w:t>
      </w:r>
      <w:proofErr w:type="spellEnd"/>
      <w:proofErr w:type="gramEnd"/>
      <w:r w:rsidRPr="00BE2577">
        <w:rPr>
          <w:rFonts w:ascii="Arial" w:hAnsi="Arial" w:cs="Arial"/>
          <w:sz w:val="24"/>
          <w:szCs w:val="24"/>
          <w:lang w:val="en-US"/>
        </w:rPr>
        <w:t>: 10.1161/circulationaha.115.018912.</w:t>
      </w:r>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r w:rsidRPr="00BE2577">
        <w:rPr>
          <w:rFonts w:ascii="Arial" w:hAnsi="Arial" w:cs="Arial"/>
          <w:sz w:val="24"/>
          <w:szCs w:val="24"/>
        </w:rPr>
        <w:t xml:space="preserve">Bravo CZ, Reyes SA, Limones M, </w:t>
      </w:r>
      <w:proofErr w:type="spellStart"/>
      <w:r w:rsidRPr="00BE2577">
        <w:rPr>
          <w:rFonts w:ascii="Arial" w:hAnsi="Arial" w:cs="Arial"/>
          <w:sz w:val="24"/>
          <w:szCs w:val="24"/>
        </w:rPr>
        <w:t>Gaytán</w:t>
      </w:r>
      <w:proofErr w:type="spellEnd"/>
      <w:r w:rsidRPr="00BE2577">
        <w:rPr>
          <w:rFonts w:ascii="Arial" w:hAnsi="Arial" w:cs="Arial"/>
          <w:sz w:val="24"/>
          <w:szCs w:val="24"/>
        </w:rPr>
        <w:t xml:space="preserve"> AM. </w:t>
      </w:r>
      <w:proofErr w:type="spellStart"/>
      <w:r w:rsidRPr="00BE2577">
        <w:rPr>
          <w:rFonts w:ascii="Arial" w:hAnsi="Arial" w:cs="Arial"/>
          <w:sz w:val="24"/>
          <w:szCs w:val="24"/>
        </w:rPr>
        <w:t>Metanálisis</w:t>
      </w:r>
      <w:proofErr w:type="spellEnd"/>
      <w:r w:rsidRPr="00BE2577">
        <w:rPr>
          <w:rFonts w:ascii="Arial" w:hAnsi="Arial" w:cs="Arial"/>
          <w:sz w:val="24"/>
          <w:szCs w:val="24"/>
        </w:rPr>
        <w:t xml:space="preserve"> de los factores para detección precoz de hipertensión inducida por el embarazo y protocolos en hipertensión previa. Centro Sur 2020; 4 (1): 1-18. Disponible en: </w:t>
      </w:r>
      <w:hyperlink r:id="rId24" w:history="1">
        <w:r w:rsidRPr="00BE2577">
          <w:rPr>
            <w:rStyle w:val="Hipervnculo"/>
            <w:rFonts w:ascii="Arial" w:hAnsi="Arial" w:cs="Arial"/>
            <w:sz w:val="24"/>
            <w:szCs w:val="24"/>
          </w:rPr>
          <w:t>http://www.doi.org/10.37955/cs.v4i1.30</w:t>
        </w:r>
      </w:hyperlink>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proofErr w:type="spellStart"/>
      <w:r w:rsidRPr="00BE2577">
        <w:rPr>
          <w:rFonts w:ascii="Arial" w:hAnsi="Arial" w:cs="Arial"/>
          <w:sz w:val="24"/>
          <w:szCs w:val="24"/>
        </w:rPr>
        <w:t>Nodarse</w:t>
      </w:r>
      <w:proofErr w:type="spellEnd"/>
      <w:r w:rsidRPr="00BE2577">
        <w:rPr>
          <w:rFonts w:ascii="Arial" w:hAnsi="Arial" w:cs="Arial"/>
          <w:sz w:val="24"/>
          <w:szCs w:val="24"/>
        </w:rPr>
        <w:t xml:space="preserve"> A., Guzmán R., Díaz D., Valor del índice de </w:t>
      </w:r>
      <w:proofErr w:type="spellStart"/>
      <w:r w:rsidRPr="00BE2577">
        <w:rPr>
          <w:rFonts w:ascii="Arial" w:hAnsi="Arial" w:cs="Arial"/>
          <w:sz w:val="24"/>
          <w:szCs w:val="24"/>
        </w:rPr>
        <w:t>pulsatilidad</w:t>
      </w:r>
      <w:proofErr w:type="spellEnd"/>
      <w:r w:rsidRPr="00BE2577">
        <w:rPr>
          <w:rFonts w:ascii="Arial" w:hAnsi="Arial" w:cs="Arial"/>
          <w:sz w:val="24"/>
          <w:szCs w:val="24"/>
        </w:rPr>
        <w:t xml:space="preserve"> promedio de las arterias uterinas en gestantes hipertensas crónicas. </w:t>
      </w:r>
      <w:hyperlink r:id="rId25" w:history="1">
        <w:r w:rsidRPr="00BE2577">
          <w:rPr>
            <w:rStyle w:val="Hipervnculo"/>
            <w:rFonts w:ascii="Arial" w:hAnsi="Arial" w:cs="Arial"/>
            <w:sz w:val="24"/>
            <w:szCs w:val="24"/>
          </w:rPr>
          <w:t>http://bvs.sld.cu/revistas/gin/vol38_4_12/gin07412.htm</w:t>
        </w:r>
      </w:hyperlink>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lang w:val="en-US"/>
        </w:rPr>
      </w:pPr>
      <w:r w:rsidRPr="00BE2577">
        <w:rPr>
          <w:rFonts w:ascii="Arial" w:hAnsi="Arial" w:cs="Arial"/>
          <w:sz w:val="24"/>
          <w:szCs w:val="24"/>
          <w:lang w:val="en-US"/>
        </w:rPr>
        <w:t xml:space="preserve">Campbell et al. Identification of patients at risk for early onset and/or severe preeclampsia with the use of uterine artery Doppler </w:t>
      </w:r>
      <w:proofErr w:type="spellStart"/>
      <w:r w:rsidRPr="00BE2577">
        <w:rPr>
          <w:rFonts w:ascii="Arial" w:hAnsi="Arial" w:cs="Arial"/>
          <w:sz w:val="24"/>
          <w:szCs w:val="24"/>
          <w:lang w:val="en-US"/>
        </w:rPr>
        <w:t>velocimetry</w:t>
      </w:r>
      <w:proofErr w:type="spellEnd"/>
      <w:r w:rsidRPr="00BE2577">
        <w:rPr>
          <w:rFonts w:ascii="Arial" w:hAnsi="Arial" w:cs="Arial"/>
          <w:sz w:val="24"/>
          <w:szCs w:val="24"/>
          <w:lang w:val="en-US"/>
        </w:rPr>
        <w:t xml:space="preserve"> and placental growth factor. Am J </w:t>
      </w:r>
      <w:proofErr w:type="spellStart"/>
      <w:r w:rsidRPr="00BE2577">
        <w:rPr>
          <w:rFonts w:ascii="Arial" w:hAnsi="Arial" w:cs="Arial"/>
          <w:sz w:val="24"/>
          <w:szCs w:val="24"/>
          <w:lang w:val="en-US"/>
        </w:rPr>
        <w:t>Obstet</w:t>
      </w:r>
      <w:proofErr w:type="spellEnd"/>
      <w:r w:rsidRPr="00BE2577">
        <w:rPr>
          <w:rFonts w:ascii="Arial" w:hAnsi="Arial" w:cs="Arial"/>
          <w:sz w:val="24"/>
          <w:szCs w:val="24"/>
          <w:lang w:val="en-US"/>
        </w:rPr>
        <w:t xml:space="preserve"> </w:t>
      </w:r>
      <w:proofErr w:type="spellStart"/>
      <w:r w:rsidRPr="00BE2577">
        <w:rPr>
          <w:rFonts w:ascii="Arial" w:hAnsi="Arial" w:cs="Arial"/>
          <w:sz w:val="24"/>
          <w:szCs w:val="24"/>
          <w:lang w:val="en-US"/>
        </w:rPr>
        <w:t>Gynecol</w:t>
      </w:r>
      <w:proofErr w:type="spellEnd"/>
      <w:r w:rsidRPr="00BE2577">
        <w:rPr>
          <w:rFonts w:ascii="Arial" w:hAnsi="Arial" w:cs="Arial"/>
          <w:sz w:val="24"/>
          <w:szCs w:val="24"/>
          <w:lang w:val="en-US"/>
        </w:rPr>
        <w:t xml:space="preserve"> 2019; 196(4):326.</w:t>
      </w:r>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proofErr w:type="spellStart"/>
      <w:r w:rsidRPr="00BE2577">
        <w:rPr>
          <w:rFonts w:ascii="Arial" w:hAnsi="Arial" w:cs="Arial"/>
          <w:sz w:val="24"/>
          <w:szCs w:val="24"/>
          <w:lang w:val="en-US"/>
        </w:rPr>
        <w:t>Chien</w:t>
      </w:r>
      <w:proofErr w:type="spellEnd"/>
      <w:r w:rsidRPr="00BE2577">
        <w:rPr>
          <w:rFonts w:ascii="Arial" w:hAnsi="Arial" w:cs="Arial"/>
          <w:sz w:val="24"/>
          <w:szCs w:val="24"/>
          <w:lang w:val="en-US"/>
        </w:rPr>
        <w:t xml:space="preserve"> PF, </w:t>
      </w:r>
      <w:proofErr w:type="spellStart"/>
      <w:r w:rsidRPr="00BE2577">
        <w:rPr>
          <w:rFonts w:ascii="Arial" w:hAnsi="Arial" w:cs="Arial"/>
          <w:sz w:val="24"/>
          <w:szCs w:val="24"/>
          <w:lang w:val="en-US"/>
        </w:rPr>
        <w:t>Arnott</w:t>
      </w:r>
      <w:proofErr w:type="spellEnd"/>
      <w:r w:rsidRPr="00BE2577">
        <w:rPr>
          <w:rFonts w:ascii="Arial" w:hAnsi="Arial" w:cs="Arial"/>
          <w:sz w:val="24"/>
          <w:szCs w:val="24"/>
          <w:lang w:val="en-US"/>
        </w:rPr>
        <w:t xml:space="preserve"> N, Gordon A. How useful is uterine artery Doppler flow </w:t>
      </w:r>
      <w:proofErr w:type="spellStart"/>
      <w:r w:rsidRPr="00BE2577">
        <w:rPr>
          <w:rFonts w:ascii="Arial" w:hAnsi="Arial" w:cs="Arial"/>
          <w:sz w:val="24"/>
          <w:szCs w:val="24"/>
          <w:lang w:val="en-US"/>
        </w:rPr>
        <w:t>velocimetry</w:t>
      </w:r>
      <w:proofErr w:type="spellEnd"/>
      <w:r w:rsidRPr="00BE2577">
        <w:rPr>
          <w:rFonts w:ascii="Arial" w:hAnsi="Arial" w:cs="Arial"/>
          <w:sz w:val="24"/>
          <w:szCs w:val="24"/>
          <w:lang w:val="en-US"/>
        </w:rPr>
        <w:t xml:space="preserve"> in the prediction of preeclampsia, intrauterine growth retardation and </w:t>
      </w:r>
      <w:proofErr w:type="spellStart"/>
      <w:r w:rsidRPr="00BE2577">
        <w:rPr>
          <w:rFonts w:ascii="Arial" w:hAnsi="Arial" w:cs="Arial"/>
          <w:sz w:val="24"/>
          <w:szCs w:val="24"/>
          <w:lang w:val="en-US"/>
        </w:rPr>
        <w:t>perinatal</w:t>
      </w:r>
      <w:proofErr w:type="spellEnd"/>
      <w:r w:rsidRPr="00BE2577">
        <w:rPr>
          <w:rFonts w:ascii="Arial" w:hAnsi="Arial" w:cs="Arial"/>
          <w:sz w:val="24"/>
          <w:szCs w:val="24"/>
          <w:lang w:val="en-US"/>
        </w:rPr>
        <w:t xml:space="preserve"> death? </w:t>
      </w:r>
      <w:proofErr w:type="spellStart"/>
      <w:r w:rsidRPr="00BE2577">
        <w:rPr>
          <w:rFonts w:ascii="Arial" w:hAnsi="Arial" w:cs="Arial"/>
          <w:sz w:val="24"/>
          <w:szCs w:val="24"/>
        </w:rPr>
        <w:t>Anoverview</w:t>
      </w:r>
      <w:proofErr w:type="spellEnd"/>
      <w:r w:rsidRPr="00BE2577">
        <w:rPr>
          <w:rFonts w:ascii="Arial" w:hAnsi="Arial" w:cs="Arial"/>
          <w:sz w:val="24"/>
          <w:szCs w:val="24"/>
        </w:rPr>
        <w:t xml:space="preserve">. Br J </w:t>
      </w:r>
      <w:proofErr w:type="spellStart"/>
      <w:r w:rsidRPr="00BE2577">
        <w:rPr>
          <w:rFonts w:ascii="Arial" w:hAnsi="Arial" w:cs="Arial"/>
          <w:sz w:val="24"/>
          <w:szCs w:val="24"/>
        </w:rPr>
        <w:t>Obstet</w:t>
      </w:r>
      <w:proofErr w:type="spellEnd"/>
      <w:r w:rsidRPr="00BE2577">
        <w:rPr>
          <w:rFonts w:ascii="Arial" w:hAnsi="Arial" w:cs="Arial"/>
          <w:sz w:val="24"/>
          <w:szCs w:val="24"/>
        </w:rPr>
        <w:t xml:space="preserve"> </w:t>
      </w:r>
      <w:proofErr w:type="spellStart"/>
      <w:r w:rsidRPr="00BE2577">
        <w:rPr>
          <w:rFonts w:ascii="Arial" w:hAnsi="Arial" w:cs="Arial"/>
          <w:sz w:val="24"/>
          <w:szCs w:val="24"/>
        </w:rPr>
        <w:t>Gynaecol</w:t>
      </w:r>
      <w:proofErr w:type="spellEnd"/>
      <w:r w:rsidRPr="00BE2577">
        <w:rPr>
          <w:rFonts w:ascii="Arial" w:hAnsi="Arial" w:cs="Arial"/>
          <w:sz w:val="24"/>
          <w:szCs w:val="24"/>
        </w:rPr>
        <w:t xml:space="preserve"> 2020; 107:196-202.</w:t>
      </w:r>
    </w:p>
    <w:p w:rsidR="00F0730D" w:rsidRPr="00BE2577" w:rsidRDefault="00F0730D" w:rsidP="000676EB">
      <w:pPr>
        <w:pStyle w:val="Prrafodelista"/>
        <w:widowControl w:val="0"/>
        <w:numPr>
          <w:ilvl w:val="0"/>
          <w:numId w:val="48"/>
        </w:numPr>
        <w:spacing w:after="100" w:afterAutospacing="1" w:line="276" w:lineRule="auto"/>
        <w:jc w:val="both"/>
        <w:rPr>
          <w:rFonts w:ascii="Arial" w:hAnsi="Arial" w:cs="Arial"/>
          <w:sz w:val="24"/>
          <w:szCs w:val="24"/>
        </w:rPr>
      </w:pPr>
      <w:proofErr w:type="spellStart"/>
      <w:r w:rsidRPr="00BE2577">
        <w:rPr>
          <w:rFonts w:ascii="Arial" w:hAnsi="Arial" w:cs="Arial"/>
          <w:sz w:val="24"/>
          <w:szCs w:val="24"/>
        </w:rPr>
        <w:t>FatmaOzdemir</w:t>
      </w:r>
      <w:proofErr w:type="spellEnd"/>
      <w:r w:rsidRPr="00BE2577">
        <w:rPr>
          <w:rFonts w:ascii="Arial" w:hAnsi="Arial" w:cs="Arial"/>
          <w:sz w:val="24"/>
          <w:szCs w:val="24"/>
        </w:rPr>
        <w:t xml:space="preserve">, </w:t>
      </w:r>
      <w:proofErr w:type="spellStart"/>
      <w:r w:rsidRPr="00BE2577">
        <w:rPr>
          <w:rFonts w:ascii="Arial" w:hAnsi="Arial" w:cs="Arial"/>
          <w:sz w:val="24"/>
          <w:szCs w:val="24"/>
        </w:rPr>
        <w:t>AhterTanayTayyar</w:t>
      </w:r>
      <w:proofErr w:type="spellEnd"/>
      <w:r w:rsidRPr="00BE2577">
        <w:rPr>
          <w:rFonts w:ascii="Arial" w:hAnsi="Arial" w:cs="Arial"/>
          <w:sz w:val="24"/>
          <w:szCs w:val="24"/>
        </w:rPr>
        <w:t xml:space="preserve">. “Comparación de los niveles de </w:t>
      </w:r>
      <w:proofErr w:type="spellStart"/>
      <w:r w:rsidRPr="00BE2577">
        <w:rPr>
          <w:rFonts w:ascii="Arial" w:hAnsi="Arial" w:cs="Arial"/>
          <w:sz w:val="24"/>
          <w:szCs w:val="24"/>
        </w:rPr>
        <w:t>nefrina</w:t>
      </w:r>
      <w:proofErr w:type="spellEnd"/>
      <w:r w:rsidRPr="00BE2577">
        <w:rPr>
          <w:rFonts w:ascii="Arial" w:hAnsi="Arial" w:cs="Arial"/>
          <w:sz w:val="24"/>
          <w:szCs w:val="24"/>
        </w:rPr>
        <w:t xml:space="preserve"> en sangre y orina en la preeclampsia y restricción de crecimiento  intrauterino”. Revista .Rev. </w:t>
      </w:r>
      <w:proofErr w:type="spellStart"/>
      <w:r w:rsidRPr="00BE2577">
        <w:rPr>
          <w:rFonts w:ascii="Arial" w:hAnsi="Arial" w:cs="Arial"/>
          <w:sz w:val="24"/>
          <w:szCs w:val="24"/>
        </w:rPr>
        <w:t>Pak</w:t>
      </w:r>
      <w:proofErr w:type="spellEnd"/>
      <w:r w:rsidRPr="00BE2577">
        <w:rPr>
          <w:rFonts w:ascii="Arial" w:hAnsi="Arial" w:cs="Arial"/>
          <w:sz w:val="24"/>
          <w:szCs w:val="24"/>
        </w:rPr>
        <w:t xml:space="preserve">. J. </w:t>
      </w:r>
      <w:proofErr w:type="spellStart"/>
      <w:r w:rsidRPr="00BE2577">
        <w:rPr>
          <w:rFonts w:ascii="Arial" w:hAnsi="Arial" w:cs="Arial"/>
          <w:sz w:val="24"/>
          <w:szCs w:val="24"/>
        </w:rPr>
        <w:t>MedSci</w:t>
      </w:r>
      <w:proofErr w:type="spellEnd"/>
      <w:r w:rsidRPr="00BE2577">
        <w:rPr>
          <w:rFonts w:ascii="Arial" w:hAnsi="Arial" w:cs="Arial"/>
          <w:sz w:val="24"/>
          <w:szCs w:val="24"/>
        </w:rPr>
        <w:t xml:space="preserve">. [Internet] 2015 [Citado el 05 agosto 2015; 32 (1): 40-3.  Disponible en: </w:t>
      </w:r>
      <w:hyperlink r:id="rId26" w:history="1">
        <w:r w:rsidRPr="00BE2577">
          <w:rPr>
            <w:rStyle w:val="Hipervnculo"/>
            <w:rFonts w:ascii="Arial" w:hAnsi="Arial" w:cs="Arial"/>
            <w:sz w:val="24"/>
            <w:szCs w:val="24"/>
          </w:rPr>
          <w:t>http://www.ncbi.nlm.nih.gov/pubmed/27022342</w:t>
        </w:r>
      </w:hyperlink>
    </w:p>
    <w:p w:rsidR="00F0730D" w:rsidRPr="00BE2577" w:rsidRDefault="00F0730D" w:rsidP="000676EB">
      <w:pPr>
        <w:pStyle w:val="Prrafodelista"/>
        <w:widowControl w:val="0"/>
        <w:numPr>
          <w:ilvl w:val="0"/>
          <w:numId w:val="48"/>
        </w:numPr>
        <w:autoSpaceDE w:val="0"/>
        <w:autoSpaceDN w:val="0"/>
        <w:adjustRightInd w:val="0"/>
        <w:spacing w:after="0" w:line="276" w:lineRule="auto"/>
        <w:jc w:val="both"/>
        <w:rPr>
          <w:rFonts w:ascii="Arial" w:eastAsiaTheme="minorEastAsia" w:hAnsi="Arial" w:cs="Arial"/>
          <w:sz w:val="24"/>
          <w:szCs w:val="24"/>
          <w:lang w:eastAsia="es-ES"/>
        </w:rPr>
      </w:pPr>
      <w:r w:rsidRPr="00BE2577">
        <w:rPr>
          <w:rFonts w:ascii="Arial" w:eastAsiaTheme="minorEastAsia" w:hAnsi="Arial" w:cs="Arial"/>
          <w:sz w:val="24"/>
          <w:szCs w:val="24"/>
          <w:lang w:eastAsia="es-ES"/>
        </w:rPr>
        <w:t xml:space="preserve">Espino y Sosa S. Nuevas evidencias </w:t>
      </w:r>
      <w:hyperlink r:id="rId27" w:history="1">
        <w:r w:rsidRPr="00BE2577">
          <w:rPr>
            <w:rFonts w:ascii="Arial" w:eastAsiaTheme="minorEastAsia" w:hAnsi="Arial" w:cs="Arial"/>
            <w:sz w:val="24"/>
            <w:szCs w:val="24"/>
            <w:lang w:eastAsia="es-ES"/>
          </w:rPr>
          <w:t xml:space="preserve">de </w:t>
        </w:r>
      </w:hyperlink>
      <w:hyperlink r:id="rId28" w:history="1">
        <w:r w:rsidRPr="00BE2577">
          <w:rPr>
            <w:rFonts w:ascii="Arial" w:eastAsiaTheme="minorEastAsia" w:hAnsi="Arial" w:cs="Arial"/>
            <w:sz w:val="24"/>
            <w:szCs w:val="24"/>
            <w:lang w:eastAsia="es-ES"/>
          </w:rPr>
          <w:t xml:space="preserve">la </w:t>
        </w:r>
      </w:hyperlink>
      <w:r w:rsidRPr="00BE2577">
        <w:rPr>
          <w:rFonts w:ascii="Arial" w:eastAsiaTheme="minorEastAsia" w:hAnsi="Arial" w:cs="Arial"/>
          <w:sz w:val="24"/>
          <w:szCs w:val="24"/>
          <w:lang w:eastAsia="es-ES"/>
        </w:rPr>
        <w:t xml:space="preserve">patogenia </w:t>
      </w:r>
      <w:hyperlink r:id="rId29" w:history="1">
        <w:r w:rsidRPr="00BE2577">
          <w:rPr>
            <w:rFonts w:ascii="Arial" w:eastAsiaTheme="minorEastAsia" w:hAnsi="Arial" w:cs="Arial"/>
            <w:sz w:val="24"/>
            <w:szCs w:val="24"/>
            <w:lang w:eastAsia="es-ES"/>
          </w:rPr>
          <w:t xml:space="preserve">de </w:t>
        </w:r>
      </w:hyperlink>
      <w:hyperlink r:id="rId30" w:history="1">
        <w:r w:rsidRPr="00BE2577">
          <w:rPr>
            <w:rFonts w:ascii="Arial" w:eastAsiaTheme="minorEastAsia" w:hAnsi="Arial" w:cs="Arial"/>
            <w:sz w:val="24"/>
            <w:szCs w:val="24"/>
            <w:lang w:eastAsia="es-ES"/>
          </w:rPr>
          <w:t xml:space="preserve">la </w:t>
        </w:r>
      </w:hyperlink>
      <w:r w:rsidRPr="00BE2577">
        <w:rPr>
          <w:rFonts w:ascii="Arial" w:eastAsiaTheme="minorEastAsia" w:hAnsi="Arial" w:cs="Arial"/>
          <w:sz w:val="24"/>
          <w:szCs w:val="24"/>
          <w:lang w:eastAsia="es-ES"/>
        </w:rPr>
        <w:t xml:space="preserve">preeclampsia </w:t>
      </w:r>
      <w:hyperlink r:id="rId31" w:history="1">
        <w:r w:rsidRPr="00BE2577">
          <w:rPr>
            <w:rFonts w:ascii="Arial" w:eastAsiaTheme="minorEastAsia" w:hAnsi="Arial" w:cs="Arial"/>
            <w:sz w:val="24"/>
            <w:szCs w:val="24"/>
            <w:lang w:eastAsia="es-ES"/>
          </w:rPr>
          <w:t xml:space="preserve">y </w:t>
        </w:r>
      </w:hyperlink>
      <w:hyperlink r:id="rId32" w:history="1">
        <w:r w:rsidRPr="00BE2577">
          <w:rPr>
            <w:rFonts w:ascii="Arial" w:eastAsiaTheme="minorEastAsia" w:hAnsi="Arial" w:cs="Arial"/>
            <w:sz w:val="24"/>
            <w:szCs w:val="24"/>
            <w:lang w:eastAsia="es-ES"/>
          </w:rPr>
          <w:t xml:space="preserve">la </w:t>
        </w:r>
      </w:hyperlink>
      <w:hyperlink r:id="rId33" w:history="1">
        <w:r w:rsidRPr="00BE2577">
          <w:rPr>
            <w:rFonts w:ascii="Arial" w:eastAsiaTheme="minorEastAsia" w:hAnsi="Arial" w:cs="Arial"/>
            <w:sz w:val="24"/>
            <w:szCs w:val="24"/>
            <w:lang w:eastAsia="es-ES"/>
          </w:rPr>
          <w:t xml:space="preserve">importancia </w:t>
        </w:r>
      </w:hyperlink>
      <w:hyperlink r:id="rId34" w:history="1">
        <w:r w:rsidRPr="00BE2577">
          <w:rPr>
            <w:rFonts w:ascii="Arial" w:eastAsiaTheme="minorEastAsia" w:hAnsi="Arial" w:cs="Arial"/>
            <w:sz w:val="24"/>
            <w:szCs w:val="24"/>
            <w:lang w:eastAsia="es-ES"/>
          </w:rPr>
          <w:t xml:space="preserve">de </w:t>
        </w:r>
      </w:hyperlink>
      <w:hyperlink r:id="rId35" w:history="1">
        <w:r w:rsidRPr="00BE2577">
          <w:rPr>
            <w:rFonts w:ascii="Arial" w:eastAsiaTheme="minorEastAsia" w:hAnsi="Arial" w:cs="Arial"/>
            <w:sz w:val="24"/>
            <w:szCs w:val="24"/>
            <w:lang w:eastAsia="es-ES"/>
          </w:rPr>
          <w:t xml:space="preserve">las </w:t>
        </w:r>
      </w:hyperlink>
      <w:hyperlink r:id="rId36" w:history="1">
        <w:r w:rsidRPr="00BE2577">
          <w:rPr>
            <w:rFonts w:ascii="Arial" w:eastAsiaTheme="minorEastAsia" w:hAnsi="Arial" w:cs="Arial"/>
            <w:sz w:val="24"/>
            <w:szCs w:val="24"/>
            <w:lang w:eastAsia="es-ES"/>
          </w:rPr>
          <w:t xml:space="preserve">infecciones </w:t>
        </w:r>
      </w:hyperlink>
      <w:hyperlink r:id="rId37" w:history="1">
        <w:r w:rsidRPr="00BE2577">
          <w:rPr>
            <w:rFonts w:ascii="Arial" w:eastAsiaTheme="minorEastAsia" w:hAnsi="Arial" w:cs="Arial"/>
            <w:sz w:val="24"/>
            <w:szCs w:val="24"/>
            <w:lang w:eastAsia="es-ES"/>
          </w:rPr>
          <w:t xml:space="preserve">asociadas </w:t>
        </w:r>
      </w:hyperlink>
      <w:hyperlink r:id="rId38" w:history="1">
        <w:r w:rsidRPr="00BE2577">
          <w:rPr>
            <w:rFonts w:ascii="Arial" w:eastAsiaTheme="minorEastAsia" w:hAnsi="Arial" w:cs="Arial"/>
            <w:sz w:val="24"/>
            <w:szCs w:val="24"/>
            <w:lang w:eastAsia="es-ES"/>
          </w:rPr>
          <w:t xml:space="preserve">a </w:t>
        </w:r>
      </w:hyperlink>
      <w:r w:rsidRPr="00BE2577">
        <w:rPr>
          <w:rFonts w:ascii="Arial" w:eastAsiaTheme="minorEastAsia" w:hAnsi="Arial" w:cs="Arial"/>
          <w:sz w:val="24"/>
          <w:szCs w:val="24"/>
          <w:lang w:eastAsia="es-ES"/>
        </w:rPr>
        <w:t xml:space="preserve">la atención </w:t>
      </w:r>
      <w:hyperlink r:id="rId39" w:history="1">
        <w:r w:rsidRPr="00BE2577">
          <w:rPr>
            <w:rFonts w:ascii="Arial" w:eastAsiaTheme="minorEastAsia" w:hAnsi="Arial" w:cs="Arial"/>
            <w:sz w:val="24"/>
            <w:szCs w:val="24"/>
            <w:lang w:eastAsia="es-ES"/>
          </w:rPr>
          <w:t xml:space="preserve">en </w:t>
        </w:r>
      </w:hyperlink>
      <w:hyperlink r:id="rId40" w:history="1">
        <w:r w:rsidRPr="00BE2577">
          <w:rPr>
            <w:rFonts w:ascii="Arial" w:eastAsiaTheme="minorEastAsia" w:hAnsi="Arial" w:cs="Arial"/>
            <w:sz w:val="24"/>
            <w:szCs w:val="24"/>
            <w:lang w:eastAsia="es-ES"/>
          </w:rPr>
          <w:t xml:space="preserve">salud </w:t>
        </w:r>
      </w:hyperlink>
      <w:hyperlink r:id="rId41" w:history="1">
        <w:r w:rsidRPr="00BE2577">
          <w:rPr>
            <w:rFonts w:ascii="Arial" w:eastAsiaTheme="minorEastAsia" w:hAnsi="Arial" w:cs="Arial"/>
            <w:sz w:val="24"/>
            <w:szCs w:val="24"/>
            <w:lang w:eastAsia="es-ES"/>
          </w:rPr>
          <w:t xml:space="preserve">en </w:t>
        </w:r>
      </w:hyperlink>
      <w:hyperlink r:id="rId42" w:history="1">
        <w:r w:rsidRPr="00BE2577">
          <w:rPr>
            <w:rFonts w:ascii="Arial" w:eastAsiaTheme="minorEastAsia" w:hAnsi="Arial" w:cs="Arial"/>
            <w:sz w:val="24"/>
            <w:szCs w:val="24"/>
            <w:lang w:eastAsia="es-ES"/>
          </w:rPr>
          <w:t xml:space="preserve">el </w:t>
        </w:r>
      </w:hyperlink>
      <w:hyperlink r:id="rId43" w:history="1">
        <w:r w:rsidRPr="00BE2577">
          <w:rPr>
            <w:rFonts w:ascii="Arial" w:eastAsiaTheme="minorEastAsia" w:hAnsi="Arial" w:cs="Arial"/>
            <w:sz w:val="24"/>
            <w:szCs w:val="24"/>
            <w:lang w:eastAsia="es-ES"/>
          </w:rPr>
          <w:t xml:space="preserve">ámbito </w:t>
        </w:r>
      </w:hyperlink>
      <w:hyperlink r:id="rId44" w:history="1">
        <w:r w:rsidRPr="00BE2577">
          <w:rPr>
            <w:rFonts w:ascii="Arial" w:eastAsiaTheme="minorEastAsia" w:hAnsi="Arial" w:cs="Arial"/>
            <w:sz w:val="24"/>
            <w:szCs w:val="24"/>
            <w:lang w:eastAsia="es-ES"/>
          </w:rPr>
          <w:t xml:space="preserve">perinatal. </w:t>
        </w:r>
      </w:hyperlink>
      <w:hyperlink r:id="rId45" w:history="1">
        <w:r w:rsidRPr="00BE2577">
          <w:rPr>
            <w:rFonts w:ascii="Arial" w:eastAsiaTheme="minorEastAsia" w:hAnsi="Arial" w:cs="Arial"/>
            <w:sz w:val="24"/>
            <w:szCs w:val="24"/>
            <w:lang w:eastAsia="es-ES"/>
          </w:rPr>
          <w:t xml:space="preserve">Perinatol </w:t>
        </w:r>
      </w:hyperlink>
      <w:hyperlink r:id="rId46" w:history="1">
        <w:r w:rsidRPr="00BE2577">
          <w:rPr>
            <w:rFonts w:ascii="Arial" w:eastAsiaTheme="minorEastAsia" w:hAnsi="Arial" w:cs="Arial"/>
            <w:sz w:val="24"/>
            <w:szCs w:val="24"/>
            <w:lang w:eastAsia="es-ES"/>
          </w:rPr>
          <w:t xml:space="preserve">Reprod </w:t>
        </w:r>
      </w:hyperlink>
      <w:proofErr w:type="spellStart"/>
      <w:r w:rsidRPr="00BE2577">
        <w:rPr>
          <w:rFonts w:ascii="Arial" w:eastAsiaTheme="minorEastAsia" w:hAnsi="Arial" w:cs="Arial"/>
          <w:sz w:val="24"/>
          <w:szCs w:val="24"/>
          <w:lang w:eastAsia="es-ES"/>
        </w:rPr>
        <w:t>Hum</w:t>
      </w:r>
      <w:proofErr w:type="spellEnd"/>
      <w:r w:rsidRPr="00BE2577">
        <w:rPr>
          <w:rFonts w:ascii="Arial" w:eastAsiaTheme="minorEastAsia" w:hAnsi="Arial" w:cs="Arial"/>
          <w:sz w:val="24"/>
          <w:szCs w:val="24"/>
          <w:lang w:eastAsia="es-ES"/>
        </w:rPr>
        <w:t>. 2016</w:t>
      </w:r>
      <w:proofErr w:type="gramStart"/>
      <w:r w:rsidRPr="00BE2577">
        <w:rPr>
          <w:rFonts w:ascii="Arial" w:eastAsiaTheme="minorEastAsia" w:hAnsi="Arial" w:cs="Arial"/>
          <w:sz w:val="24"/>
          <w:szCs w:val="24"/>
          <w:lang w:eastAsia="es-ES"/>
        </w:rPr>
        <w:t>;30:143</w:t>
      </w:r>
      <w:proofErr w:type="gramEnd"/>
      <w:r w:rsidRPr="00BE2577">
        <w:rPr>
          <w:rFonts w:ascii="Arial" w:eastAsiaTheme="minorEastAsia" w:hAnsi="Arial" w:cs="Arial"/>
          <w:sz w:val="24"/>
          <w:szCs w:val="24"/>
          <w:lang w:eastAsia="es-ES"/>
        </w:rPr>
        <w:t xml:space="preserve">- -4. Disponible </w:t>
      </w:r>
      <w:hyperlink r:id="rId47" w:history="1">
        <w:r w:rsidRPr="00BE2577">
          <w:rPr>
            <w:rFonts w:ascii="Arial" w:eastAsiaTheme="minorEastAsia" w:hAnsi="Arial" w:cs="Arial"/>
            <w:sz w:val="24"/>
            <w:szCs w:val="24"/>
            <w:lang w:eastAsia="es-ES"/>
          </w:rPr>
          <w:t xml:space="preserve">en: </w:t>
        </w:r>
      </w:hyperlink>
      <w:hyperlink r:id="rId48" w:history="1">
        <w:r w:rsidRPr="00BE2577">
          <w:rPr>
            <w:rStyle w:val="Hipervnculo"/>
            <w:rFonts w:ascii="Arial" w:eastAsiaTheme="minorEastAsia" w:hAnsi="Arial" w:cs="Arial"/>
            <w:sz w:val="24"/>
            <w:szCs w:val="24"/>
            <w:lang w:eastAsia="es-ES"/>
          </w:rPr>
          <w:t>https://www.elsevier.es/es-revista-perinatologia-reproduccion-humana-144-articulo-nuevas-evidencias-patogenia-preeclampsia-importanciaS0187533717300432</w:t>
        </w:r>
      </w:hyperlink>
    </w:p>
    <w:p w:rsidR="00F0730D" w:rsidRPr="00BE2577" w:rsidRDefault="00F0730D" w:rsidP="000676EB">
      <w:pPr>
        <w:pStyle w:val="Prrafodelista"/>
        <w:widowControl w:val="0"/>
        <w:numPr>
          <w:ilvl w:val="0"/>
          <w:numId w:val="48"/>
        </w:numPr>
        <w:autoSpaceDE w:val="0"/>
        <w:autoSpaceDN w:val="0"/>
        <w:adjustRightInd w:val="0"/>
        <w:spacing w:after="0" w:line="276" w:lineRule="auto"/>
        <w:jc w:val="both"/>
        <w:rPr>
          <w:rFonts w:ascii="Arial" w:eastAsiaTheme="minorEastAsia" w:hAnsi="Arial" w:cs="Arial"/>
          <w:sz w:val="24"/>
          <w:szCs w:val="24"/>
          <w:lang w:eastAsia="es-ES"/>
        </w:rPr>
      </w:pPr>
      <w:r w:rsidRPr="00BE2577">
        <w:rPr>
          <w:rFonts w:ascii="Arial" w:eastAsiaTheme="minorEastAsia" w:hAnsi="Arial" w:cs="Arial"/>
          <w:sz w:val="24"/>
          <w:szCs w:val="24"/>
          <w:lang w:eastAsia="es-ES"/>
        </w:rPr>
        <w:t xml:space="preserve">Real </w:t>
      </w:r>
      <w:proofErr w:type="spellStart"/>
      <w:r w:rsidRPr="00BE2577">
        <w:rPr>
          <w:rFonts w:ascii="Arial" w:eastAsiaTheme="minorEastAsia" w:hAnsi="Arial" w:cs="Arial"/>
          <w:sz w:val="24"/>
          <w:szCs w:val="24"/>
          <w:lang w:eastAsia="es-ES"/>
        </w:rPr>
        <w:t>Cotto</w:t>
      </w:r>
      <w:proofErr w:type="spellEnd"/>
      <w:r w:rsidRPr="00BE2577">
        <w:rPr>
          <w:rFonts w:ascii="Arial" w:eastAsiaTheme="minorEastAsia" w:hAnsi="Arial" w:cs="Arial"/>
          <w:sz w:val="24"/>
          <w:szCs w:val="24"/>
          <w:lang w:eastAsia="es-ES"/>
        </w:rPr>
        <w:t xml:space="preserve"> </w:t>
      </w:r>
      <w:hyperlink r:id="rId49" w:history="1">
        <w:r w:rsidRPr="00BE2577">
          <w:rPr>
            <w:rFonts w:ascii="Arial" w:eastAsiaTheme="minorEastAsia" w:hAnsi="Arial" w:cs="Arial"/>
            <w:sz w:val="24"/>
            <w:szCs w:val="24"/>
            <w:lang w:eastAsia="es-ES"/>
          </w:rPr>
          <w:t xml:space="preserve">J, </w:t>
        </w:r>
      </w:hyperlink>
      <w:hyperlink r:id="rId50" w:history="1">
        <w:r w:rsidRPr="00BE2577">
          <w:rPr>
            <w:rFonts w:ascii="Arial" w:eastAsiaTheme="minorEastAsia" w:hAnsi="Arial" w:cs="Arial"/>
            <w:sz w:val="24"/>
            <w:szCs w:val="24"/>
            <w:lang w:eastAsia="es-ES"/>
          </w:rPr>
          <w:t xml:space="preserve">Alvarado </w:t>
        </w:r>
      </w:hyperlink>
      <w:r w:rsidRPr="00BE2577">
        <w:rPr>
          <w:rFonts w:ascii="Arial" w:eastAsiaTheme="minorEastAsia" w:hAnsi="Arial" w:cs="Arial"/>
          <w:sz w:val="24"/>
          <w:szCs w:val="24"/>
          <w:lang w:eastAsia="es-ES"/>
        </w:rPr>
        <w:t xml:space="preserve">Franco H, Alvarado Álvarez H, </w:t>
      </w:r>
      <w:proofErr w:type="spellStart"/>
      <w:r w:rsidRPr="00BE2577">
        <w:rPr>
          <w:rFonts w:ascii="Arial" w:eastAsiaTheme="minorEastAsia" w:hAnsi="Arial" w:cs="Arial"/>
          <w:sz w:val="24"/>
          <w:szCs w:val="24"/>
          <w:lang w:eastAsia="es-ES"/>
        </w:rPr>
        <w:t>Muñz</w:t>
      </w:r>
      <w:proofErr w:type="spellEnd"/>
      <w:r w:rsidRPr="00BE2577">
        <w:rPr>
          <w:rFonts w:ascii="Arial" w:eastAsiaTheme="minorEastAsia" w:hAnsi="Arial" w:cs="Arial"/>
          <w:sz w:val="24"/>
          <w:szCs w:val="24"/>
          <w:lang w:eastAsia="es-ES"/>
        </w:rPr>
        <w:t xml:space="preserve"> Solórzano L, </w:t>
      </w:r>
      <w:proofErr w:type="spellStart"/>
      <w:r w:rsidRPr="00BE2577">
        <w:rPr>
          <w:rFonts w:ascii="Arial" w:eastAsiaTheme="minorEastAsia" w:hAnsi="Arial" w:cs="Arial"/>
          <w:sz w:val="24"/>
          <w:szCs w:val="24"/>
          <w:lang w:eastAsia="es-ES"/>
        </w:rPr>
        <w:t>VelasteguíEguez</w:t>
      </w:r>
      <w:hyperlink r:id="rId51" w:history="1">
        <w:r w:rsidRPr="00BE2577">
          <w:rPr>
            <w:rFonts w:ascii="Arial" w:eastAsiaTheme="minorEastAsia" w:hAnsi="Arial" w:cs="Arial"/>
            <w:sz w:val="24"/>
            <w:szCs w:val="24"/>
            <w:lang w:eastAsia="es-ES"/>
          </w:rPr>
          <w:t>J</w:t>
        </w:r>
        <w:proofErr w:type="spellEnd"/>
        <w:r w:rsidRPr="00BE2577">
          <w:rPr>
            <w:rFonts w:ascii="Arial" w:eastAsiaTheme="minorEastAsia" w:hAnsi="Arial" w:cs="Arial"/>
            <w:sz w:val="24"/>
            <w:szCs w:val="24"/>
            <w:lang w:eastAsia="es-ES"/>
          </w:rPr>
          <w:t xml:space="preserve">, </w:t>
        </w:r>
      </w:hyperlink>
      <w:r w:rsidRPr="00BE2577">
        <w:rPr>
          <w:rFonts w:ascii="Arial" w:eastAsiaTheme="minorEastAsia" w:hAnsi="Arial" w:cs="Arial"/>
          <w:sz w:val="24"/>
          <w:szCs w:val="24"/>
          <w:lang w:eastAsia="es-ES"/>
        </w:rPr>
        <w:t xml:space="preserve">Hernández Navarro M. Utilidad </w:t>
      </w:r>
      <w:hyperlink r:id="rId52" w:history="1">
        <w:r w:rsidRPr="00BE2577">
          <w:rPr>
            <w:rFonts w:ascii="Arial" w:eastAsiaTheme="minorEastAsia" w:hAnsi="Arial" w:cs="Arial"/>
            <w:sz w:val="24"/>
            <w:szCs w:val="24"/>
            <w:lang w:eastAsia="es-ES"/>
          </w:rPr>
          <w:t xml:space="preserve">de </w:t>
        </w:r>
      </w:hyperlink>
      <w:hyperlink r:id="rId53" w:history="1">
        <w:r w:rsidRPr="00BE2577">
          <w:rPr>
            <w:rFonts w:ascii="Arial" w:eastAsiaTheme="minorEastAsia" w:hAnsi="Arial" w:cs="Arial"/>
            <w:sz w:val="24"/>
            <w:szCs w:val="24"/>
            <w:lang w:eastAsia="es-ES"/>
          </w:rPr>
          <w:t xml:space="preserve">la </w:t>
        </w:r>
      </w:hyperlink>
      <w:proofErr w:type="spellStart"/>
      <w:r w:rsidRPr="00BE2577">
        <w:rPr>
          <w:rFonts w:ascii="Arial" w:eastAsiaTheme="minorEastAsia" w:hAnsi="Arial" w:cs="Arial"/>
          <w:sz w:val="24"/>
          <w:szCs w:val="24"/>
          <w:lang w:eastAsia="es-ES"/>
        </w:rPr>
        <w:t>ﬂujometría</w:t>
      </w:r>
      <w:hyperlink r:id="rId54" w:history="1">
        <w:r w:rsidRPr="00BE2577">
          <w:rPr>
            <w:rFonts w:ascii="Arial" w:eastAsiaTheme="minorEastAsia" w:hAnsi="Arial" w:cs="Arial"/>
            <w:sz w:val="24"/>
            <w:szCs w:val="24"/>
            <w:lang w:eastAsia="es-ES"/>
          </w:rPr>
          <w:t>doppler</w:t>
        </w:r>
        <w:proofErr w:type="spellEnd"/>
        <w:r w:rsidRPr="00BE2577">
          <w:rPr>
            <w:rFonts w:ascii="Arial" w:eastAsiaTheme="minorEastAsia" w:hAnsi="Arial" w:cs="Arial"/>
            <w:sz w:val="24"/>
            <w:szCs w:val="24"/>
            <w:lang w:eastAsia="es-ES"/>
          </w:rPr>
          <w:t xml:space="preserve"> </w:t>
        </w:r>
      </w:hyperlink>
      <w:hyperlink r:id="rId55" w:history="1">
        <w:r w:rsidRPr="00BE2577">
          <w:rPr>
            <w:rFonts w:ascii="Arial" w:eastAsiaTheme="minorEastAsia" w:hAnsi="Arial" w:cs="Arial"/>
            <w:sz w:val="24"/>
            <w:szCs w:val="24"/>
            <w:lang w:eastAsia="es-ES"/>
          </w:rPr>
          <w:t xml:space="preserve">en </w:t>
        </w:r>
      </w:hyperlink>
      <w:hyperlink r:id="rId56" w:history="1">
        <w:r w:rsidRPr="00BE2577">
          <w:rPr>
            <w:rFonts w:ascii="Arial" w:eastAsiaTheme="minorEastAsia" w:hAnsi="Arial" w:cs="Arial"/>
            <w:sz w:val="24"/>
            <w:szCs w:val="24"/>
            <w:lang w:eastAsia="es-ES"/>
          </w:rPr>
          <w:t xml:space="preserve">pacientes </w:t>
        </w:r>
      </w:hyperlink>
      <w:hyperlink r:id="rId57" w:history="1">
        <w:r w:rsidRPr="00BE2577">
          <w:rPr>
            <w:rFonts w:ascii="Arial" w:eastAsiaTheme="minorEastAsia" w:hAnsi="Arial" w:cs="Arial"/>
            <w:sz w:val="24"/>
            <w:szCs w:val="24"/>
            <w:lang w:eastAsia="es-ES"/>
          </w:rPr>
          <w:t xml:space="preserve">pre- </w:t>
        </w:r>
      </w:hyperlink>
      <w:r w:rsidRPr="00BE2577">
        <w:rPr>
          <w:rFonts w:ascii="Arial" w:eastAsiaTheme="minorEastAsia" w:hAnsi="Arial" w:cs="Arial"/>
          <w:sz w:val="24"/>
          <w:szCs w:val="24"/>
          <w:lang w:eastAsia="es-ES"/>
        </w:rPr>
        <w:t xml:space="preserve">eclámpticas </w:t>
      </w:r>
      <w:hyperlink r:id="rId58" w:history="1">
        <w:r w:rsidRPr="00BE2577">
          <w:rPr>
            <w:rFonts w:ascii="Arial" w:eastAsiaTheme="minorEastAsia" w:hAnsi="Arial" w:cs="Arial"/>
            <w:sz w:val="24"/>
            <w:szCs w:val="24"/>
            <w:lang w:eastAsia="es-ES"/>
          </w:rPr>
          <w:t xml:space="preserve">con </w:t>
        </w:r>
      </w:hyperlink>
      <w:r w:rsidRPr="00BE2577">
        <w:rPr>
          <w:rFonts w:ascii="Arial" w:eastAsiaTheme="minorEastAsia" w:hAnsi="Arial" w:cs="Arial"/>
          <w:sz w:val="24"/>
          <w:szCs w:val="24"/>
          <w:lang w:eastAsia="es-ES"/>
        </w:rPr>
        <w:t xml:space="preserve">restricción </w:t>
      </w:r>
      <w:hyperlink r:id="rId59" w:history="1">
        <w:r w:rsidRPr="00BE2577">
          <w:rPr>
            <w:rFonts w:ascii="Arial" w:eastAsiaTheme="minorEastAsia" w:hAnsi="Arial" w:cs="Arial"/>
            <w:sz w:val="24"/>
            <w:szCs w:val="24"/>
            <w:lang w:eastAsia="es-ES"/>
          </w:rPr>
          <w:t xml:space="preserve">de </w:t>
        </w:r>
      </w:hyperlink>
      <w:r w:rsidRPr="00BE2577">
        <w:rPr>
          <w:rFonts w:ascii="Arial" w:eastAsiaTheme="minorEastAsia" w:hAnsi="Arial" w:cs="Arial"/>
          <w:sz w:val="24"/>
          <w:szCs w:val="24"/>
          <w:lang w:eastAsia="es-ES"/>
        </w:rPr>
        <w:t xml:space="preserve">crecimiento intrauterino. </w:t>
      </w:r>
      <w:proofErr w:type="spellStart"/>
      <w:r w:rsidRPr="00BE2577">
        <w:rPr>
          <w:rFonts w:ascii="Arial" w:eastAsiaTheme="minorEastAsia" w:hAnsi="Arial" w:cs="Arial"/>
          <w:sz w:val="24"/>
          <w:szCs w:val="24"/>
          <w:lang w:eastAsia="es-ES"/>
        </w:rPr>
        <w:t>Rev</w:t>
      </w:r>
      <w:proofErr w:type="spellEnd"/>
      <w:r w:rsidRPr="00BE2577">
        <w:rPr>
          <w:rFonts w:ascii="Arial" w:eastAsiaTheme="minorEastAsia" w:hAnsi="Arial" w:cs="Arial"/>
          <w:sz w:val="24"/>
          <w:szCs w:val="24"/>
          <w:lang w:eastAsia="es-ES"/>
        </w:rPr>
        <w:t xml:space="preserve"> Cubana </w:t>
      </w:r>
      <w:proofErr w:type="spellStart"/>
      <w:r w:rsidRPr="00BE2577">
        <w:rPr>
          <w:rFonts w:ascii="Arial" w:eastAsiaTheme="minorEastAsia" w:hAnsi="Arial" w:cs="Arial"/>
          <w:sz w:val="24"/>
          <w:szCs w:val="24"/>
          <w:lang w:eastAsia="es-ES"/>
        </w:rPr>
        <w:t>Med</w:t>
      </w:r>
      <w:hyperlink r:id="rId60" w:history="1">
        <w:r w:rsidRPr="00BE2577">
          <w:rPr>
            <w:rFonts w:ascii="Arial" w:eastAsiaTheme="minorEastAsia" w:hAnsi="Arial" w:cs="Arial"/>
            <w:sz w:val="24"/>
            <w:szCs w:val="24"/>
            <w:lang w:eastAsia="es-ES"/>
          </w:rPr>
          <w:t>Gen</w:t>
        </w:r>
        <w:proofErr w:type="spellEnd"/>
        <w:r w:rsidRPr="00BE2577">
          <w:rPr>
            <w:rFonts w:ascii="Arial" w:eastAsiaTheme="minorEastAsia" w:hAnsi="Arial" w:cs="Arial"/>
            <w:sz w:val="24"/>
            <w:szCs w:val="24"/>
            <w:lang w:eastAsia="es-ES"/>
          </w:rPr>
          <w:t xml:space="preserve"> </w:t>
        </w:r>
      </w:hyperlink>
      <w:hyperlink r:id="rId61" w:history="1">
        <w:r w:rsidRPr="00BE2577">
          <w:rPr>
            <w:rFonts w:ascii="Arial" w:eastAsiaTheme="minorEastAsia" w:hAnsi="Arial" w:cs="Arial"/>
            <w:sz w:val="24"/>
            <w:szCs w:val="24"/>
            <w:lang w:eastAsia="es-ES"/>
          </w:rPr>
          <w:t xml:space="preserve">Integr. </w:t>
        </w:r>
      </w:hyperlink>
      <w:r w:rsidRPr="00BE2577">
        <w:rPr>
          <w:rFonts w:ascii="Arial" w:eastAsiaTheme="minorEastAsia" w:hAnsi="Arial" w:cs="Arial"/>
          <w:sz w:val="24"/>
          <w:szCs w:val="24"/>
          <w:lang w:eastAsia="es-ES"/>
        </w:rPr>
        <w:t>2018</w:t>
      </w:r>
      <w:proofErr w:type="gramStart"/>
      <w:r w:rsidRPr="00BE2577">
        <w:rPr>
          <w:rFonts w:ascii="Arial" w:eastAsiaTheme="minorEastAsia" w:hAnsi="Arial" w:cs="Arial"/>
          <w:sz w:val="24"/>
          <w:szCs w:val="24"/>
          <w:lang w:eastAsia="es-ES"/>
        </w:rPr>
        <w:t>;34</w:t>
      </w:r>
      <w:proofErr w:type="gramEnd"/>
      <w:r w:rsidRPr="00BE2577">
        <w:rPr>
          <w:rFonts w:ascii="Arial" w:eastAsiaTheme="minorEastAsia" w:hAnsi="Arial" w:cs="Arial"/>
          <w:sz w:val="24"/>
          <w:szCs w:val="24"/>
          <w:lang w:eastAsia="es-ES"/>
        </w:rPr>
        <w:t xml:space="preserve">. </w:t>
      </w:r>
      <w:hyperlink r:id="rId62" w:history="1">
        <w:r w:rsidRPr="00BE2577">
          <w:rPr>
            <w:rFonts w:ascii="Arial" w:eastAsiaTheme="minorEastAsia" w:hAnsi="Arial" w:cs="Arial"/>
            <w:sz w:val="24"/>
            <w:szCs w:val="24"/>
            <w:lang w:eastAsia="es-ES"/>
          </w:rPr>
          <w:t xml:space="preserve">Disponible </w:t>
        </w:r>
      </w:hyperlink>
      <w:r w:rsidRPr="00BE2577">
        <w:rPr>
          <w:rFonts w:ascii="Arial" w:eastAsiaTheme="minorEastAsia" w:hAnsi="Arial" w:cs="Arial"/>
          <w:sz w:val="24"/>
          <w:szCs w:val="24"/>
          <w:lang w:eastAsia="es-ES"/>
        </w:rPr>
        <w:t xml:space="preserve">en: </w:t>
      </w:r>
      <w:hyperlink r:id="rId63" w:history="1">
        <w:r w:rsidRPr="00BE2577">
          <w:rPr>
            <w:rStyle w:val="Hipervnculo"/>
            <w:rFonts w:ascii="Arial" w:eastAsiaTheme="minorEastAsia" w:hAnsi="Arial" w:cs="Arial"/>
            <w:sz w:val="24"/>
            <w:szCs w:val="24"/>
            <w:lang w:eastAsia="es-ES"/>
          </w:rPr>
          <w:t>http://www.revmgi.sld.cu/index.php/mgi/article/view/352</w:t>
        </w:r>
      </w:hyperlink>
    </w:p>
    <w:p w:rsidR="00F0730D" w:rsidRPr="00BE2577" w:rsidRDefault="00F0730D" w:rsidP="000676EB">
      <w:pPr>
        <w:pStyle w:val="Prrafodelista"/>
        <w:widowControl w:val="0"/>
        <w:numPr>
          <w:ilvl w:val="0"/>
          <w:numId w:val="48"/>
        </w:numPr>
        <w:autoSpaceDE w:val="0"/>
        <w:autoSpaceDN w:val="0"/>
        <w:adjustRightInd w:val="0"/>
        <w:spacing w:after="0" w:line="276" w:lineRule="auto"/>
        <w:jc w:val="both"/>
        <w:rPr>
          <w:rFonts w:ascii="Arial" w:eastAsiaTheme="minorEastAsia" w:hAnsi="Arial" w:cs="Arial"/>
          <w:sz w:val="24"/>
          <w:szCs w:val="24"/>
          <w:lang w:eastAsia="es-ES"/>
        </w:rPr>
      </w:pPr>
      <w:r w:rsidRPr="00BE2577">
        <w:rPr>
          <w:rFonts w:ascii="Arial" w:eastAsiaTheme="minorEastAsia" w:hAnsi="Arial" w:cs="Arial"/>
          <w:sz w:val="24"/>
          <w:szCs w:val="24"/>
          <w:lang w:eastAsia="es-ES"/>
        </w:rPr>
        <w:t xml:space="preserve">Chimbo </w:t>
      </w:r>
      <w:hyperlink r:id="rId64" w:history="1">
        <w:r w:rsidRPr="00BE2577">
          <w:rPr>
            <w:rFonts w:ascii="Arial" w:eastAsiaTheme="minorEastAsia" w:hAnsi="Arial" w:cs="Arial"/>
            <w:sz w:val="24"/>
            <w:szCs w:val="24"/>
            <w:lang w:eastAsia="es-ES"/>
          </w:rPr>
          <w:t xml:space="preserve">Oyaque </w:t>
        </w:r>
      </w:hyperlink>
      <w:hyperlink r:id="rId65" w:history="1">
        <w:r w:rsidRPr="00BE2577">
          <w:rPr>
            <w:rFonts w:ascii="Arial" w:eastAsiaTheme="minorEastAsia" w:hAnsi="Arial" w:cs="Arial"/>
            <w:sz w:val="24"/>
            <w:szCs w:val="24"/>
            <w:lang w:eastAsia="es-ES"/>
          </w:rPr>
          <w:t xml:space="preserve">CE, </w:t>
        </w:r>
      </w:hyperlink>
      <w:r w:rsidRPr="00BE2577">
        <w:rPr>
          <w:rFonts w:ascii="Arial" w:eastAsiaTheme="minorEastAsia" w:hAnsi="Arial" w:cs="Arial"/>
          <w:sz w:val="24"/>
          <w:szCs w:val="24"/>
          <w:lang w:eastAsia="es-ES"/>
        </w:rPr>
        <w:t xml:space="preserve">Mari˜ o Tapia </w:t>
      </w:r>
      <w:hyperlink r:id="rId66" w:history="1">
        <w:r w:rsidRPr="00BE2577">
          <w:rPr>
            <w:rFonts w:ascii="Arial" w:eastAsiaTheme="minorEastAsia" w:hAnsi="Arial" w:cs="Arial"/>
            <w:sz w:val="24"/>
            <w:szCs w:val="24"/>
            <w:lang w:eastAsia="es-ES"/>
          </w:rPr>
          <w:t xml:space="preserve">ME, </w:t>
        </w:r>
      </w:hyperlink>
      <w:r w:rsidRPr="00BE2577">
        <w:rPr>
          <w:rFonts w:ascii="Arial" w:eastAsiaTheme="minorEastAsia" w:hAnsi="Arial" w:cs="Arial"/>
          <w:sz w:val="24"/>
          <w:szCs w:val="24"/>
          <w:lang w:eastAsia="es-ES"/>
        </w:rPr>
        <w:t xml:space="preserve">Chimbo </w:t>
      </w:r>
      <w:proofErr w:type="spellStart"/>
      <w:r w:rsidRPr="00BE2577">
        <w:rPr>
          <w:rFonts w:ascii="Arial" w:eastAsiaTheme="minorEastAsia" w:hAnsi="Arial" w:cs="Arial"/>
          <w:sz w:val="24"/>
          <w:szCs w:val="24"/>
          <w:lang w:eastAsia="es-ES"/>
        </w:rPr>
        <w:t>Oyaque</w:t>
      </w:r>
      <w:proofErr w:type="spellEnd"/>
      <w:r w:rsidRPr="00BE2577">
        <w:rPr>
          <w:rFonts w:ascii="Arial" w:eastAsiaTheme="minorEastAsia" w:hAnsi="Arial" w:cs="Arial"/>
          <w:sz w:val="24"/>
          <w:szCs w:val="24"/>
          <w:lang w:eastAsia="es-ES"/>
        </w:rPr>
        <w:t xml:space="preserve"> TA, Caicedo </w:t>
      </w:r>
      <w:hyperlink r:id="rId67" w:history="1">
        <w:r w:rsidRPr="00BE2577">
          <w:rPr>
            <w:rFonts w:ascii="Arial" w:eastAsiaTheme="minorEastAsia" w:hAnsi="Arial" w:cs="Arial"/>
            <w:sz w:val="24"/>
            <w:szCs w:val="24"/>
            <w:lang w:eastAsia="es-ES"/>
          </w:rPr>
          <w:t xml:space="preserve">Torres </w:t>
        </w:r>
      </w:hyperlink>
      <w:hyperlink r:id="rId68" w:history="1">
        <w:r w:rsidRPr="00BE2577">
          <w:rPr>
            <w:rFonts w:ascii="Arial" w:eastAsiaTheme="minorEastAsia" w:hAnsi="Arial" w:cs="Arial"/>
            <w:sz w:val="24"/>
            <w:szCs w:val="24"/>
            <w:lang w:eastAsia="es-ES"/>
          </w:rPr>
          <w:t xml:space="preserve">CE. </w:t>
        </w:r>
      </w:hyperlink>
      <w:hyperlink r:id="rId69" w:history="1">
        <w:r w:rsidRPr="00BE2577">
          <w:rPr>
            <w:rFonts w:ascii="Arial" w:eastAsiaTheme="minorEastAsia" w:hAnsi="Arial" w:cs="Arial"/>
            <w:sz w:val="24"/>
            <w:szCs w:val="24"/>
            <w:lang w:eastAsia="es-ES"/>
          </w:rPr>
          <w:t xml:space="preserve">Factores </w:t>
        </w:r>
      </w:hyperlink>
      <w:r w:rsidRPr="00BE2577">
        <w:rPr>
          <w:rFonts w:ascii="Arial" w:eastAsiaTheme="minorEastAsia" w:hAnsi="Arial" w:cs="Arial"/>
          <w:sz w:val="24"/>
          <w:szCs w:val="24"/>
          <w:lang w:eastAsia="es-ES"/>
        </w:rPr>
        <w:t xml:space="preserve">de riesgo y </w:t>
      </w:r>
      <w:proofErr w:type="spellStart"/>
      <w:r w:rsidRPr="00BE2577">
        <w:rPr>
          <w:rFonts w:ascii="Arial" w:eastAsiaTheme="minorEastAsia" w:hAnsi="Arial" w:cs="Arial"/>
          <w:sz w:val="24"/>
          <w:szCs w:val="24"/>
          <w:lang w:eastAsia="es-ES"/>
        </w:rPr>
        <w:t>predictores</w:t>
      </w:r>
      <w:proofErr w:type="spellEnd"/>
      <w:r w:rsidRPr="00BE2577">
        <w:rPr>
          <w:rFonts w:ascii="Arial" w:eastAsiaTheme="minorEastAsia" w:hAnsi="Arial" w:cs="Arial"/>
          <w:sz w:val="24"/>
          <w:szCs w:val="24"/>
          <w:lang w:eastAsia="es-ES"/>
        </w:rPr>
        <w:t xml:space="preserve"> de preeclampsia: </w:t>
      </w:r>
      <w:hyperlink r:id="rId70" w:history="1">
        <w:r w:rsidRPr="00BE2577">
          <w:rPr>
            <w:rFonts w:ascii="Arial" w:eastAsiaTheme="minorEastAsia" w:hAnsi="Arial" w:cs="Arial"/>
            <w:sz w:val="24"/>
            <w:szCs w:val="24"/>
            <w:lang w:eastAsia="es-ES"/>
          </w:rPr>
          <w:t xml:space="preserve">una </w:t>
        </w:r>
      </w:hyperlink>
      <w:r w:rsidRPr="00BE2577">
        <w:rPr>
          <w:rFonts w:ascii="Arial" w:eastAsiaTheme="minorEastAsia" w:hAnsi="Arial" w:cs="Arial"/>
          <w:sz w:val="24"/>
          <w:szCs w:val="24"/>
          <w:lang w:eastAsia="es-ES"/>
        </w:rPr>
        <w:t xml:space="preserve">mirada al futuro. </w:t>
      </w:r>
      <w:proofErr w:type="spellStart"/>
      <w:r w:rsidRPr="00BE2577">
        <w:rPr>
          <w:rFonts w:ascii="Arial" w:eastAsiaTheme="minorEastAsia" w:hAnsi="Arial" w:cs="Arial"/>
          <w:sz w:val="24"/>
          <w:szCs w:val="24"/>
          <w:lang w:eastAsia="es-ES"/>
        </w:rPr>
        <w:lastRenderedPageBreak/>
        <w:t>RevLatinoamHiperten</w:t>
      </w:r>
      <w:proofErr w:type="spellEnd"/>
      <w:r w:rsidRPr="00BE2577">
        <w:rPr>
          <w:rFonts w:ascii="Arial" w:eastAsiaTheme="minorEastAsia" w:hAnsi="Arial" w:cs="Arial"/>
          <w:sz w:val="24"/>
          <w:szCs w:val="24"/>
          <w:lang w:eastAsia="es-ES"/>
        </w:rPr>
        <w:t>. 2018</w:t>
      </w:r>
      <w:proofErr w:type="gramStart"/>
      <w:r w:rsidRPr="00BE2577">
        <w:rPr>
          <w:rFonts w:ascii="Arial" w:eastAsiaTheme="minorEastAsia" w:hAnsi="Arial" w:cs="Arial"/>
          <w:sz w:val="24"/>
          <w:szCs w:val="24"/>
          <w:lang w:eastAsia="es-ES"/>
        </w:rPr>
        <w:t>;13:7</w:t>
      </w:r>
      <w:proofErr w:type="gramEnd"/>
      <w:r w:rsidRPr="00BE2577">
        <w:rPr>
          <w:rFonts w:ascii="Arial" w:eastAsiaTheme="minorEastAsia" w:hAnsi="Arial" w:cs="Arial"/>
          <w:sz w:val="24"/>
          <w:szCs w:val="24"/>
          <w:lang w:eastAsia="es-ES"/>
        </w:rPr>
        <w:t xml:space="preserve">- -12. Disponible en: </w:t>
      </w:r>
      <w:hyperlink r:id="rId71" w:history="1">
        <w:r w:rsidRPr="00BE2577">
          <w:rPr>
            <w:rStyle w:val="Hipervnculo"/>
            <w:rFonts w:ascii="Arial" w:eastAsiaTheme="minorEastAsia" w:hAnsi="Arial" w:cs="Arial"/>
            <w:sz w:val="24"/>
            <w:szCs w:val="24"/>
            <w:lang w:eastAsia="es-ES"/>
          </w:rPr>
          <w:t xml:space="preserve">http://190.169.30.98/ojs/index.php/rev </w:t>
        </w:r>
        <w:proofErr w:type="spellStart"/>
        <w:r w:rsidRPr="00BE2577">
          <w:rPr>
            <w:rStyle w:val="Hipervnculo"/>
            <w:rFonts w:ascii="Arial" w:eastAsiaTheme="minorEastAsia" w:hAnsi="Arial" w:cs="Arial"/>
            <w:sz w:val="24"/>
            <w:szCs w:val="24"/>
            <w:lang w:eastAsia="es-ES"/>
          </w:rPr>
          <w:t>lh</w:t>
        </w:r>
        <w:proofErr w:type="spellEnd"/>
        <w:r w:rsidRPr="00BE2577">
          <w:rPr>
            <w:rStyle w:val="Hipervnculo"/>
            <w:rFonts w:ascii="Arial" w:eastAsiaTheme="minorEastAsia" w:hAnsi="Arial" w:cs="Arial"/>
            <w:sz w:val="24"/>
            <w:szCs w:val="24"/>
            <w:lang w:eastAsia="es-ES"/>
          </w:rPr>
          <w:t>/</w:t>
        </w:r>
        <w:proofErr w:type="spellStart"/>
        <w:r w:rsidRPr="00BE2577">
          <w:rPr>
            <w:rStyle w:val="Hipervnculo"/>
            <w:rFonts w:ascii="Arial" w:eastAsiaTheme="minorEastAsia" w:hAnsi="Arial" w:cs="Arial"/>
            <w:sz w:val="24"/>
            <w:szCs w:val="24"/>
            <w:lang w:eastAsia="es-ES"/>
          </w:rPr>
          <w:t>article</w:t>
        </w:r>
        <w:proofErr w:type="spellEnd"/>
        <w:r w:rsidRPr="00BE2577">
          <w:rPr>
            <w:rStyle w:val="Hipervnculo"/>
            <w:rFonts w:ascii="Arial" w:eastAsiaTheme="minorEastAsia" w:hAnsi="Arial" w:cs="Arial"/>
            <w:sz w:val="24"/>
            <w:szCs w:val="24"/>
            <w:lang w:eastAsia="es-ES"/>
          </w:rPr>
          <w:t>/</w:t>
        </w:r>
        <w:proofErr w:type="spellStart"/>
        <w:r w:rsidRPr="00BE2577">
          <w:rPr>
            <w:rStyle w:val="Hipervnculo"/>
            <w:rFonts w:ascii="Arial" w:eastAsiaTheme="minorEastAsia" w:hAnsi="Arial" w:cs="Arial"/>
            <w:sz w:val="24"/>
            <w:szCs w:val="24"/>
            <w:lang w:eastAsia="es-ES"/>
          </w:rPr>
          <w:t>view</w:t>
        </w:r>
        <w:proofErr w:type="spellEnd"/>
        <w:r w:rsidRPr="00BE2577">
          <w:rPr>
            <w:rStyle w:val="Hipervnculo"/>
            <w:rFonts w:ascii="Arial" w:eastAsiaTheme="minorEastAsia" w:hAnsi="Arial" w:cs="Arial"/>
            <w:sz w:val="24"/>
            <w:szCs w:val="24"/>
            <w:lang w:eastAsia="es-ES"/>
          </w:rPr>
          <w:t>/14986/0</w:t>
        </w:r>
      </w:hyperlink>
    </w:p>
    <w:p w:rsidR="00F0730D" w:rsidRPr="00BE2577" w:rsidRDefault="00F0730D" w:rsidP="000676EB">
      <w:pPr>
        <w:pStyle w:val="Prrafodelista"/>
        <w:widowControl w:val="0"/>
        <w:numPr>
          <w:ilvl w:val="0"/>
          <w:numId w:val="48"/>
        </w:numPr>
        <w:autoSpaceDE w:val="0"/>
        <w:autoSpaceDN w:val="0"/>
        <w:adjustRightInd w:val="0"/>
        <w:spacing w:after="0" w:line="276" w:lineRule="auto"/>
        <w:jc w:val="both"/>
        <w:rPr>
          <w:rFonts w:ascii="Arial" w:eastAsiaTheme="minorEastAsia" w:hAnsi="Arial" w:cs="Arial"/>
          <w:sz w:val="24"/>
          <w:szCs w:val="24"/>
          <w:lang w:eastAsia="es-ES"/>
        </w:rPr>
      </w:pPr>
      <w:r w:rsidRPr="00BE2577">
        <w:rPr>
          <w:rFonts w:ascii="Arial" w:eastAsiaTheme="minorEastAsia" w:hAnsi="Arial" w:cs="Arial"/>
          <w:sz w:val="24"/>
          <w:szCs w:val="24"/>
          <w:lang w:eastAsia="es-ES"/>
        </w:rPr>
        <w:t xml:space="preserve">Carranza-Lira S, Jaime-Barrera </w:t>
      </w:r>
      <w:hyperlink r:id="rId72" w:history="1">
        <w:r w:rsidRPr="00BE2577">
          <w:rPr>
            <w:rFonts w:ascii="Arial" w:eastAsiaTheme="minorEastAsia" w:hAnsi="Arial" w:cs="Arial"/>
            <w:sz w:val="24"/>
            <w:szCs w:val="24"/>
            <w:lang w:eastAsia="es-ES"/>
          </w:rPr>
          <w:t xml:space="preserve">G, </w:t>
        </w:r>
      </w:hyperlink>
      <w:r w:rsidRPr="00BE2577">
        <w:rPr>
          <w:rFonts w:ascii="Arial" w:eastAsiaTheme="minorEastAsia" w:hAnsi="Arial" w:cs="Arial"/>
          <w:sz w:val="24"/>
          <w:szCs w:val="24"/>
          <w:lang w:eastAsia="es-ES"/>
        </w:rPr>
        <w:t xml:space="preserve">Rosales-Ortiz S, García-Espinosa M </w:t>
      </w:r>
      <w:hyperlink r:id="rId73" w:history="1">
        <w:r w:rsidRPr="00BE2577">
          <w:rPr>
            <w:rFonts w:ascii="Arial" w:eastAsiaTheme="minorEastAsia" w:hAnsi="Arial" w:cs="Arial"/>
            <w:sz w:val="24"/>
            <w:szCs w:val="24"/>
            <w:lang w:eastAsia="es-ES"/>
          </w:rPr>
          <w:t xml:space="preserve">Moreno-Álvarez </w:t>
        </w:r>
      </w:hyperlink>
      <w:hyperlink r:id="rId74" w:history="1">
        <w:r w:rsidRPr="00BE2577">
          <w:rPr>
            <w:rFonts w:ascii="Arial" w:eastAsiaTheme="minorEastAsia" w:hAnsi="Arial" w:cs="Arial"/>
            <w:sz w:val="24"/>
            <w:szCs w:val="24"/>
            <w:lang w:eastAsia="es-ES"/>
          </w:rPr>
          <w:t xml:space="preserve">O. </w:t>
        </w:r>
      </w:hyperlink>
      <w:hyperlink r:id="rId75" w:history="1">
        <w:r w:rsidRPr="00BE2577">
          <w:rPr>
            <w:rFonts w:ascii="Arial" w:eastAsiaTheme="minorEastAsia" w:hAnsi="Arial" w:cs="Arial"/>
            <w:sz w:val="24"/>
            <w:szCs w:val="24"/>
            <w:lang w:eastAsia="es-ES"/>
          </w:rPr>
          <w:t xml:space="preserve">Doppler </w:t>
        </w:r>
      </w:hyperlink>
      <w:hyperlink r:id="rId76" w:history="1">
        <w:r w:rsidRPr="00BE2577">
          <w:rPr>
            <w:rFonts w:ascii="Arial" w:eastAsiaTheme="minorEastAsia" w:hAnsi="Arial" w:cs="Arial"/>
            <w:sz w:val="24"/>
            <w:szCs w:val="24"/>
            <w:lang w:eastAsia="es-ES"/>
          </w:rPr>
          <w:t xml:space="preserve">de </w:t>
        </w:r>
      </w:hyperlink>
      <w:hyperlink r:id="rId77" w:history="1">
        <w:r w:rsidRPr="00BE2577">
          <w:rPr>
            <w:rFonts w:ascii="Arial" w:eastAsiaTheme="minorEastAsia" w:hAnsi="Arial" w:cs="Arial"/>
            <w:sz w:val="24"/>
            <w:szCs w:val="24"/>
            <w:lang w:eastAsia="es-ES"/>
          </w:rPr>
          <w:t xml:space="preserve">las </w:t>
        </w:r>
      </w:hyperlink>
      <w:hyperlink r:id="rId78" w:history="1">
        <w:r w:rsidRPr="00BE2577">
          <w:rPr>
            <w:rFonts w:ascii="Arial" w:eastAsiaTheme="minorEastAsia" w:hAnsi="Arial" w:cs="Arial"/>
            <w:sz w:val="24"/>
            <w:szCs w:val="24"/>
            <w:lang w:eastAsia="es-ES"/>
          </w:rPr>
          <w:t xml:space="preserve">arterias </w:t>
        </w:r>
      </w:hyperlink>
      <w:r w:rsidRPr="00BE2577">
        <w:rPr>
          <w:rFonts w:ascii="Arial" w:eastAsiaTheme="minorEastAsia" w:hAnsi="Arial" w:cs="Arial"/>
          <w:sz w:val="24"/>
          <w:szCs w:val="24"/>
          <w:lang w:eastAsia="es-ES"/>
        </w:rPr>
        <w:t xml:space="preserve">uterinas y braquial en mujeres </w:t>
      </w:r>
      <w:hyperlink r:id="rId79" w:history="1">
        <w:r w:rsidRPr="00BE2577">
          <w:rPr>
            <w:rFonts w:ascii="Arial" w:eastAsiaTheme="minorEastAsia" w:hAnsi="Arial" w:cs="Arial"/>
            <w:sz w:val="24"/>
            <w:szCs w:val="24"/>
            <w:lang w:eastAsia="es-ES"/>
          </w:rPr>
          <w:t xml:space="preserve">sanas </w:t>
        </w:r>
      </w:hyperlink>
      <w:r w:rsidRPr="00BE2577">
        <w:rPr>
          <w:rFonts w:ascii="Arial" w:eastAsiaTheme="minorEastAsia" w:hAnsi="Arial" w:cs="Arial"/>
          <w:sz w:val="24"/>
          <w:szCs w:val="24"/>
          <w:lang w:eastAsia="es-ES"/>
        </w:rPr>
        <w:t xml:space="preserve">y </w:t>
      </w:r>
      <w:hyperlink r:id="rId80" w:history="1">
        <w:r w:rsidRPr="00BE2577">
          <w:rPr>
            <w:rFonts w:ascii="Arial" w:eastAsiaTheme="minorEastAsia" w:hAnsi="Arial" w:cs="Arial"/>
            <w:sz w:val="24"/>
            <w:szCs w:val="24"/>
            <w:lang w:eastAsia="es-ES"/>
          </w:rPr>
          <w:t xml:space="preserve">con </w:t>
        </w:r>
      </w:hyperlink>
      <w:r w:rsidRPr="00BE2577">
        <w:rPr>
          <w:rFonts w:ascii="Arial" w:eastAsiaTheme="minorEastAsia" w:hAnsi="Arial" w:cs="Arial"/>
          <w:sz w:val="24"/>
          <w:szCs w:val="24"/>
          <w:lang w:eastAsia="es-ES"/>
        </w:rPr>
        <w:t xml:space="preserve">preeclampsia. </w:t>
      </w:r>
      <w:proofErr w:type="spellStart"/>
      <w:r w:rsidRPr="00BE2577">
        <w:rPr>
          <w:rFonts w:ascii="Arial" w:eastAsiaTheme="minorEastAsia" w:hAnsi="Arial" w:cs="Arial"/>
          <w:sz w:val="24"/>
          <w:szCs w:val="24"/>
          <w:lang w:eastAsia="es-ES"/>
        </w:rPr>
        <w:t>RevMedInstMex</w:t>
      </w:r>
      <w:proofErr w:type="spellEnd"/>
      <w:r w:rsidRPr="00BE2577">
        <w:rPr>
          <w:rFonts w:ascii="Arial" w:eastAsiaTheme="minorEastAsia" w:hAnsi="Arial" w:cs="Arial"/>
          <w:sz w:val="24"/>
          <w:szCs w:val="24"/>
          <w:lang w:eastAsia="es-ES"/>
        </w:rPr>
        <w:t xml:space="preserve"> Seguro Soc. 2018</w:t>
      </w:r>
      <w:proofErr w:type="gramStart"/>
      <w:r w:rsidRPr="00BE2577">
        <w:rPr>
          <w:rFonts w:ascii="Arial" w:eastAsiaTheme="minorEastAsia" w:hAnsi="Arial" w:cs="Arial"/>
          <w:sz w:val="24"/>
          <w:szCs w:val="24"/>
          <w:lang w:eastAsia="es-ES"/>
        </w:rPr>
        <w:t>;56:360</w:t>
      </w:r>
      <w:proofErr w:type="gramEnd"/>
      <w:r w:rsidRPr="00BE2577">
        <w:rPr>
          <w:rFonts w:ascii="Arial" w:eastAsiaTheme="minorEastAsia" w:hAnsi="Arial" w:cs="Arial"/>
          <w:sz w:val="24"/>
          <w:szCs w:val="24"/>
          <w:lang w:eastAsia="es-ES"/>
        </w:rPr>
        <w:t xml:space="preserve">- -3. Disponible en: </w:t>
      </w:r>
      <w:hyperlink r:id="rId81" w:history="1">
        <w:r w:rsidRPr="00BE2577">
          <w:rPr>
            <w:rStyle w:val="Hipervnculo"/>
            <w:rFonts w:ascii="Arial" w:eastAsiaTheme="minorEastAsia" w:hAnsi="Arial" w:cs="Arial"/>
            <w:sz w:val="24"/>
            <w:szCs w:val="24"/>
            <w:lang w:eastAsia="es-ES"/>
          </w:rPr>
          <w:t>https://www.medigraphic.com/cgibin/new/resumen.cgi?IDARTICULO=84103</w:t>
        </w:r>
      </w:hyperlink>
    </w:p>
    <w:p w:rsidR="00F0730D" w:rsidRPr="00BE2577" w:rsidRDefault="00F0730D" w:rsidP="000676EB">
      <w:pPr>
        <w:pStyle w:val="Prrafodelista"/>
        <w:widowControl w:val="0"/>
        <w:numPr>
          <w:ilvl w:val="0"/>
          <w:numId w:val="48"/>
        </w:numPr>
        <w:autoSpaceDE w:val="0"/>
        <w:autoSpaceDN w:val="0"/>
        <w:adjustRightInd w:val="0"/>
        <w:spacing w:after="0" w:line="276" w:lineRule="auto"/>
        <w:jc w:val="both"/>
        <w:rPr>
          <w:rFonts w:ascii="Arial" w:eastAsiaTheme="minorEastAsia" w:hAnsi="Arial" w:cs="Arial"/>
          <w:sz w:val="24"/>
          <w:szCs w:val="24"/>
          <w:lang w:eastAsia="es-ES"/>
        </w:rPr>
      </w:pPr>
      <w:r w:rsidRPr="00BE2577">
        <w:rPr>
          <w:rFonts w:ascii="Arial" w:eastAsiaTheme="minorEastAsia" w:hAnsi="Arial" w:cs="Arial"/>
          <w:sz w:val="24"/>
          <w:szCs w:val="24"/>
          <w:lang w:eastAsia="es-ES"/>
        </w:rPr>
        <w:t xml:space="preserve">Alegría-Guerrero </w:t>
      </w:r>
      <w:hyperlink r:id="rId82" w:history="1">
        <w:r w:rsidRPr="00BE2577">
          <w:rPr>
            <w:rFonts w:ascii="Arial" w:eastAsiaTheme="minorEastAsia" w:hAnsi="Arial" w:cs="Arial"/>
            <w:sz w:val="24"/>
            <w:szCs w:val="24"/>
            <w:lang w:eastAsia="es-ES"/>
          </w:rPr>
          <w:t xml:space="preserve">RC, </w:t>
        </w:r>
      </w:hyperlink>
      <w:hyperlink r:id="rId83" w:history="1">
        <w:r w:rsidRPr="00BE2577">
          <w:rPr>
            <w:rFonts w:ascii="Arial" w:eastAsiaTheme="minorEastAsia" w:hAnsi="Arial" w:cs="Arial"/>
            <w:sz w:val="24"/>
            <w:szCs w:val="24"/>
            <w:lang w:eastAsia="es-ES"/>
          </w:rPr>
          <w:t xml:space="preserve">Gonzales-Medina </w:t>
        </w:r>
      </w:hyperlink>
      <w:hyperlink r:id="rId84" w:history="1">
        <w:r w:rsidRPr="00BE2577">
          <w:rPr>
            <w:rFonts w:ascii="Arial" w:eastAsiaTheme="minorEastAsia" w:hAnsi="Arial" w:cs="Arial"/>
            <w:sz w:val="24"/>
            <w:szCs w:val="24"/>
            <w:lang w:eastAsia="es-ES"/>
          </w:rPr>
          <w:t xml:space="preserve">CA. </w:t>
        </w:r>
      </w:hyperlink>
      <w:hyperlink r:id="rId85" w:history="1">
        <w:r w:rsidRPr="00BE2577">
          <w:rPr>
            <w:rFonts w:ascii="Arial" w:eastAsiaTheme="minorEastAsia" w:hAnsi="Arial" w:cs="Arial"/>
            <w:sz w:val="24"/>
            <w:szCs w:val="24"/>
            <w:lang w:eastAsia="es-ES"/>
          </w:rPr>
          <w:t xml:space="preserve">Evaluación </w:t>
        </w:r>
      </w:hyperlink>
      <w:r w:rsidRPr="00BE2577">
        <w:rPr>
          <w:rFonts w:ascii="Arial" w:eastAsiaTheme="minorEastAsia" w:hAnsi="Arial" w:cs="Arial"/>
          <w:sz w:val="24"/>
          <w:szCs w:val="24"/>
          <w:lang w:eastAsia="es-ES"/>
        </w:rPr>
        <w:t xml:space="preserve"> diagnóstica de </w:t>
      </w:r>
      <w:hyperlink r:id="rId86" w:history="1">
        <w:r w:rsidRPr="00BE2577">
          <w:rPr>
            <w:rFonts w:ascii="Arial" w:eastAsiaTheme="minorEastAsia" w:hAnsi="Arial" w:cs="Arial"/>
            <w:sz w:val="24"/>
            <w:szCs w:val="24"/>
            <w:lang w:eastAsia="es-ES"/>
          </w:rPr>
          <w:t xml:space="preserve">un </w:t>
        </w:r>
      </w:hyperlink>
      <w:hyperlink r:id="rId87" w:history="1">
        <w:r w:rsidRPr="00BE2577">
          <w:rPr>
            <w:rFonts w:ascii="Arial" w:eastAsiaTheme="minorEastAsia" w:hAnsi="Arial" w:cs="Arial"/>
            <w:sz w:val="24"/>
            <w:szCs w:val="24"/>
            <w:lang w:eastAsia="es-ES"/>
          </w:rPr>
          <w:t xml:space="preserve">nomograma </w:t>
        </w:r>
      </w:hyperlink>
      <w:hyperlink r:id="rId88" w:history="1">
        <w:r w:rsidRPr="00BE2577">
          <w:rPr>
            <w:rFonts w:ascii="Arial" w:eastAsiaTheme="minorEastAsia" w:hAnsi="Arial" w:cs="Arial"/>
            <w:sz w:val="24"/>
            <w:szCs w:val="24"/>
            <w:lang w:eastAsia="es-ES"/>
          </w:rPr>
          <w:t xml:space="preserve">de </w:t>
        </w:r>
      </w:hyperlink>
      <w:hyperlink r:id="rId89" w:history="1">
        <w:r w:rsidRPr="00BE2577">
          <w:rPr>
            <w:rFonts w:ascii="Arial" w:eastAsiaTheme="minorEastAsia" w:hAnsi="Arial" w:cs="Arial"/>
            <w:sz w:val="24"/>
            <w:szCs w:val="24"/>
            <w:lang w:eastAsia="es-ES"/>
          </w:rPr>
          <w:t xml:space="preserve">predicción </w:t>
        </w:r>
      </w:hyperlink>
      <w:hyperlink r:id="rId90" w:history="1">
        <w:r w:rsidRPr="00BE2577">
          <w:rPr>
            <w:rFonts w:ascii="Arial" w:eastAsiaTheme="minorEastAsia" w:hAnsi="Arial" w:cs="Arial"/>
            <w:sz w:val="24"/>
            <w:szCs w:val="24"/>
            <w:lang w:eastAsia="es-ES"/>
          </w:rPr>
          <w:t xml:space="preserve">de </w:t>
        </w:r>
      </w:hyperlink>
      <w:hyperlink r:id="rId91" w:history="1">
        <w:r w:rsidRPr="00BE2577">
          <w:rPr>
            <w:rFonts w:ascii="Arial" w:eastAsiaTheme="minorEastAsia" w:hAnsi="Arial" w:cs="Arial"/>
            <w:sz w:val="24"/>
            <w:szCs w:val="24"/>
            <w:lang w:eastAsia="es-ES"/>
          </w:rPr>
          <w:t xml:space="preserve">preeclampsia. </w:t>
        </w:r>
      </w:hyperlink>
      <w:hyperlink r:id="rId92" w:history="1">
        <w:r w:rsidRPr="00BE2577">
          <w:rPr>
            <w:rFonts w:ascii="Arial" w:eastAsiaTheme="minorEastAsia" w:hAnsi="Arial" w:cs="Arial"/>
            <w:sz w:val="24"/>
            <w:szCs w:val="24"/>
            <w:lang w:eastAsia="es-ES"/>
          </w:rPr>
          <w:t xml:space="preserve">Rev </w:t>
        </w:r>
      </w:hyperlink>
      <w:proofErr w:type="spellStart"/>
      <w:r w:rsidRPr="00BE2577">
        <w:rPr>
          <w:rFonts w:ascii="Arial" w:eastAsiaTheme="minorEastAsia" w:hAnsi="Arial" w:cs="Arial"/>
          <w:sz w:val="24"/>
          <w:szCs w:val="24"/>
          <w:lang w:eastAsia="es-ES"/>
        </w:rPr>
        <w:t>Peru</w:t>
      </w:r>
      <w:proofErr w:type="spellEnd"/>
      <w:r w:rsidRPr="00BE2577">
        <w:rPr>
          <w:rFonts w:ascii="Arial" w:eastAsiaTheme="minorEastAsia" w:hAnsi="Arial" w:cs="Arial"/>
          <w:sz w:val="24"/>
          <w:szCs w:val="24"/>
          <w:lang w:eastAsia="es-ES"/>
        </w:rPr>
        <w:t xml:space="preserve"> </w:t>
      </w:r>
      <w:proofErr w:type="spellStart"/>
      <w:r w:rsidRPr="00BE2577">
        <w:rPr>
          <w:rFonts w:ascii="Arial" w:eastAsiaTheme="minorEastAsia" w:hAnsi="Arial" w:cs="Arial"/>
          <w:sz w:val="24"/>
          <w:szCs w:val="24"/>
          <w:lang w:eastAsia="es-ES"/>
        </w:rPr>
        <w:t>Investig</w:t>
      </w:r>
      <w:proofErr w:type="spellEnd"/>
      <w:r w:rsidRPr="00BE2577">
        <w:rPr>
          <w:rFonts w:ascii="Arial" w:eastAsiaTheme="minorEastAsia" w:hAnsi="Arial" w:cs="Arial"/>
          <w:sz w:val="24"/>
          <w:szCs w:val="24"/>
          <w:lang w:eastAsia="es-ES"/>
        </w:rPr>
        <w:t xml:space="preserve"> </w:t>
      </w:r>
      <w:proofErr w:type="spellStart"/>
      <w:r w:rsidRPr="00BE2577">
        <w:rPr>
          <w:rFonts w:ascii="Arial" w:eastAsiaTheme="minorEastAsia" w:hAnsi="Arial" w:cs="Arial"/>
          <w:sz w:val="24"/>
          <w:szCs w:val="24"/>
          <w:lang w:eastAsia="es-ES"/>
        </w:rPr>
        <w:t>MaternPerinat</w:t>
      </w:r>
      <w:proofErr w:type="spellEnd"/>
      <w:r w:rsidRPr="00BE2577">
        <w:rPr>
          <w:rFonts w:ascii="Arial" w:eastAsiaTheme="minorEastAsia" w:hAnsi="Arial" w:cs="Arial"/>
          <w:sz w:val="24"/>
          <w:szCs w:val="24"/>
          <w:lang w:eastAsia="es-ES"/>
        </w:rPr>
        <w:t>. 2018</w:t>
      </w:r>
      <w:proofErr w:type="gramStart"/>
      <w:r w:rsidRPr="00BE2577">
        <w:rPr>
          <w:rFonts w:ascii="Arial" w:eastAsiaTheme="minorEastAsia" w:hAnsi="Arial" w:cs="Arial"/>
          <w:sz w:val="24"/>
          <w:szCs w:val="24"/>
          <w:lang w:eastAsia="es-ES"/>
        </w:rPr>
        <w:t>;7:21</w:t>
      </w:r>
      <w:proofErr w:type="gramEnd"/>
      <w:r w:rsidRPr="00BE2577">
        <w:rPr>
          <w:rFonts w:ascii="Arial" w:eastAsiaTheme="minorEastAsia" w:hAnsi="Arial" w:cs="Arial"/>
          <w:sz w:val="24"/>
          <w:szCs w:val="24"/>
          <w:lang w:eastAsia="es-ES"/>
        </w:rPr>
        <w:t xml:space="preserve">- -30. Disponible en: </w:t>
      </w:r>
      <w:hyperlink r:id="rId93" w:history="1">
        <w:r w:rsidRPr="00BE2577">
          <w:rPr>
            <w:rStyle w:val="Hipervnculo"/>
            <w:rFonts w:ascii="Arial" w:eastAsiaTheme="minorEastAsia" w:hAnsi="Arial" w:cs="Arial"/>
            <w:sz w:val="24"/>
            <w:szCs w:val="24"/>
            <w:lang w:eastAsia="es-ES"/>
          </w:rPr>
          <w:t>https://investigacionmaternoperinatal.inmp.gob.pe/index.php/rpinmp/2018-evaluacion-diagnostica-nomograma</w:t>
        </w:r>
      </w:hyperlink>
    </w:p>
    <w:p w:rsidR="00F0730D" w:rsidRPr="00BE2577" w:rsidRDefault="00F0730D" w:rsidP="000676EB">
      <w:pPr>
        <w:pStyle w:val="Prrafodelista"/>
        <w:widowControl w:val="0"/>
        <w:numPr>
          <w:ilvl w:val="0"/>
          <w:numId w:val="48"/>
        </w:numPr>
        <w:autoSpaceDE w:val="0"/>
        <w:autoSpaceDN w:val="0"/>
        <w:adjustRightInd w:val="0"/>
        <w:spacing w:after="0" w:line="276" w:lineRule="auto"/>
        <w:jc w:val="both"/>
        <w:rPr>
          <w:rFonts w:ascii="Arial" w:eastAsiaTheme="minorEastAsia" w:hAnsi="Arial" w:cs="Arial"/>
          <w:sz w:val="24"/>
          <w:szCs w:val="24"/>
          <w:lang w:eastAsia="es-ES"/>
        </w:rPr>
      </w:pPr>
      <w:r w:rsidRPr="00BE2577">
        <w:rPr>
          <w:rFonts w:ascii="Arial" w:eastAsiaTheme="minorEastAsia" w:hAnsi="Arial" w:cs="Arial"/>
          <w:sz w:val="24"/>
          <w:szCs w:val="24"/>
          <w:lang w:eastAsia="es-ES"/>
        </w:rPr>
        <w:t xml:space="preserve">Figueras </w:t>
      </w:r>
      <w:hyperlink r:id="rId94" w:history="1">
        <w:r w:rsidRPr="00BE2577">
          <w:rPr>
            <w:rFonts w:ascii="Arial" w:eastAsiaTheme="minorEastAsia" w:hAnsi="Arial" w:cs="Arial"/>
            <w:sz w:val="24"/>
            <w:szCs w:val="24"/>
            <w:lang w:eastAsia="es-ES"/>
          </w:rPr>
          <w:t xml:space="preserve">Falcón </w:t>
        </w:r>
      </w:hyperlink>
      <w:hyperlink r:id="rId95" w:history="1">
        <w:r w:rsidRPr="00BE2577">
          <w:rPr>
            <w:rFonts w:ascii="Arial" w:eastAsiaTheme="minorEastAsia" w:hAnsi="Arial" w:cs="Arial"/>
            <w:sz w:val="24"/>
            <w:szCs w:val="24"/>
            <w:lang w:eastAsia="es-ES"/>
          </w:rPr>
          <w:t xml:space="preserve">T. </w:t>
        </w:r>
      </w:hyperlink>
      <w:hyperlink r:id="rId96" w:history="1">
        <w:r w:rsidRPr="00BE2577">
          <w:rPr>
            <w:rFonts w:ascii="Arial" w:eastAsiaTheme="minorEastAsia" w:hAnsi="Arial" w:cs="Arial"/>
            <w:sz w:val="24"/>
            <w:szCs w:val="24"/>
            <w:lang w:eastAsia="es-ES"/>
          </w:rPr>
          <w:t xml:space="preserve">Cribado </w:t>
        </w:r>
      </w:hyperlink>
      <w:hyperlink r:id="rId97" w:history="1">
        <w:r w:rsidRPr="00BE2577">
          <w:rPr>
            <w:rFonts w:ascii="Arial" w:eastAsiaTheme="minorEastAsia" w:hAnsi="Arial" w:cs="Arial"/>
            <w:sz w:val="24"/>
            <w:szCs w:val="24"/>
            <w:lang w:eastAsia="es-ES"/>
          </w:rPr>
          <w:t xml:space="preserve">de </w:t>
        </w:r>
      </w:hyperlink>
      <w:hyperlink r:id="rId98" w:history="1">
        <w:r w:rsidRPr="00BE2577">
          <w:rPr>
            <w:rFonts w:ascii="Arial" w:eastAsiaTheme="minorEastAsia" w:hAnsi="Arial" w:cs="Arial"/>
            <w:sz w:val="24"/>
            <w:szCs w:val="24"/>
            <w:lang w:eastAsia="es-ES"/>
          </w:rPr>
          <w:t xml:space="preserve">preeclampsia </w:t>
        </w:r>
      </w:hyperlink>
      <w:hyperlink r:id="rId99" w:history="1">
        <w:r w:rsidRPr="00BE2577">
          <w:rPr>
            <w:rFonts w:ascii="Arial" w:eastAsiaTheme="minorEastAsia" w:hAnsi="Arial" w:cs="Arial"/>
            <w:sz w:val="24"/>
            <w:szCs w:val="24"/>
            <w:lang w:eastAsia="es-ES"/>
          </w:rPr>
          <w:t xml:space="preserve">con </w:t>
        </w:r>
      </w:hyperlink>
      <w:r w:rsidRPr="00BE2577">
        <w:rPr>
          <w:rFonts w:ascii="Arial" w:eastAsiaTheme="minorEastAsia" w:hAnsi="Arial" w:cs="Arial"/>
          <w:sz w:val="24"/>
          <w:szCs w:val="24"/>
          <w:lang w:eastAsia="es-ES"/>
        </w:rPr>
        <w:t xml:space="preserve">estudio Doppler de las arterias uterinas [Tesis]. España: Universidad de </w:t>
      </w:r>
      <w:hyperlink r:id="rId100" w:history="1">
        <w:r w:rsidRPr="00BE2577">
          <w:rPr>
            <w:rFonts w:ascii="Arial" w:eastAsiaTheme="minorEastAsia" w:hAnsi="Arial" w:cs="Arial"/>
            <w:sz w:val="24"/>
            <w:szCs w:val="24"/>
            <w:lang w:eastAsia="es-ES"/>
          </w:rPr>
          <w:t xml:space="preserve">Las </w:t>
        </w:r>
      </w:hyperlink>
      <w:r w:rsidRPr="00BE2577">
        <w:rPr>
          <w:rFonts w:ascii="Arial" w:eastAsiaTheme="minorEastAsia" w:hAnsi="Arial" w:cs="Arial"/>
          <w:sz w:val="24"/>
          <w:szCs w:val="24"/>
          <w:lang w:eastAsia="es-ES"/>
        </w:rPr>
        <w:t xml:space="preserve">Palmas; </w:t>
      </w:r>
      <w:hyperlink r:id="rId101" w:history="1">
        <w:r w:rsidRPr="00BE2577">
          <w:rPr>
            <w:rFonts w:ascii="Arial" w:eastAsiaTheme="minorEastAsia" w:hAnsi="Arial" w:cs="Arial"/>
            <w:sz w:val="24"/>
            <w:szCs w:val="24"/>
            <w:lang w:eastAsia="es-ES"/>
          </w:rPr>
          <w:t xml:space="preserve">2015. </w:t>
        </w:r>
      </w:hyperlink>
      <w:r w:rsidRPr="00BE2577">
        <w:rPr>
          <w:rFonts w:ascii="Arial" w:eastAsiaTheme="minorEastAsia" w:hAnsi="Arial" w:cs="Arial"/>
          <w:sz w:val="24"/>
          <w:szCs w:val="24"/>
          <w:lang w:eastAsia="es-ES"/>
        </w:rPr>
        <w:t xml:space="preserve">Disponible </w:t>
      </w:r>
      <w:hyperlink r:id="rId102" w:history="1">
        <w:r w:rsidRPr="00BE2577">
          <w:rPr>
            <w:rFonts w:ascii="Arial" w:eastAsiaTheme="minorEastAsia" w:hAnsi="Arial" w:cs="Arial"/>
            <w:sz w:val="24"/>
            <w:szCs w:val="24"/>
            <w:lang w:eastAsia="es-ES"/>
          </w:rPr>
          <w:t xml:space="preserve">en: </w:t>
        </w:r>
      </w:hyperlink>
      <w:hyperlink r:id="rId103" w:history="1">
        <w:r w:rsidRPr="00BE2577">
          <w:rPr>
            <w:rStyle w:val="Hipervnculo"/>
            <w:rFonts w:ascii="Arial" w:eastAsiaTheme="minorEastAsia" w:hAnsi="Arial" w:cs="Arial"/>
            <w:sz w:val="24"/>
            <w:szCs w:val="24"/>
            <w:lang w:eastAsia="es-ES"/>
          </w:rPr>
          <w:t>https://acceda.ulpgc.es/bitstream/10553/19292/4/07290</w:t>
        </w:r>
      </w:hyperlink>
    </w:p>
    <w:p w:rsidR="00F0730D" w:rsidRPr="00BE2577" w:rsidRDefault="00F0730D" w:rsidP="000676EB">
      <w:pPr>
        <w:pStyle w:val="Prrafodelista"/>
        <w:widowControl w:val="0"/>
        <w:numPr>
          <w:ilvl w:val="0"/>
          <w:numId w:val="48"/>
        </w:numPr>
        <w:autoSpaceDE w:val="0"/>
        <w:autoSpaceDN w:val="0"/>
        <w:adjustRightInd w:val="0"/>
        <w:spacing w:after="0" w:line="276" w:lineRule="auto"/>
        <w:jc w:val="both"/>
        <w:rPr>
          <w:rFonts w:ascii="Arial" w:eastAsiaTheme="minorEastAsia" w:hAnsi="Arial" w:cs="Arial"/>
          <w:sz w:val="24"/>
          <w:szCs w:val="24"/>
          <w:lang w:eastAsia="es-ES"/>
        </w:rPr>
      </w:pPr>
      <w:r w:rsidRPr="00BE2577">
        <w:rPr>
          <w:rFonts w:ascii="Arial" w:eastAsiaTheme="minorEastAsia" w:hAnsi="Arial" w:cs="Arial"/>
          <w:sz w:val="24"/>
          <w:szCs w:val="24"/>
          <w:lang w:eastAsia="es-ES"/>
        </w:rPr>
        <w:t xml:space="preserve">García </w:t>
      </w:r>
      <w:proofErr w:type="spellStart"/>
      <w:r w:rsidRPr="00BE2577">
        <w:rPr>
          <w:rFonts w:ascii="Arial" w:eastAsiaTheme="minorEastAsia" w:hAnsi="Arial" w:cs="Arial"/>
          <w:sz w:val="24"/>
          <w:szCs w:val="24"/>
          <w:lang w:eastAsia="es-ES"/>
        </w:rPr>
        <w:t>García</w:t>
      </w:r>
      <w:proofErr w:type="spellEnd"/>
      <w:r w:rsidRPr="00BE2577">
        <w:rPr>
          <w:rFonts w:ascii="Arial" w:eastAsiaTheme="minorEastAsia" w:hAnsi="Arial" w:cs="Arial"/>
          <w:sz w:val="24"/>
          <w:szCs w:val="24"/>
          <w:lang w:eastAsia="es-ES"/>
        </w:rPr>
        <w:t xml:space="preserve"> B. UTOPIA: </w:t>
      </w:r>
      <w:proofErr w:type="spellStart"/>
      <w:r w:rsidRPr="00BE2577">
        <w:rPr>
          <w:rFonts w:ascii="Arial" w:eastAsiaTheme="minorEastAsia" w:hAnsi="Arial" w:cs="Arial"/>
          <w:sz w:val="24"/>
          <w:szCs w:val="24"/>
          <w:lang w:eastAsia="es-ES"/>
        </w:rPr>
        <w:t>Eﬁcacia</w:t>
      </w:r>
      <w:proofErr w:type="spellEnd"/>
      <w:r w:rsidRPr="00BE2577">
        <w:rPr>
          <w:rFonts w:ascii="Arial" w:eastAsiaTheme="minorEastAsia" w:hAnsi="Arial" w:cs="Arial"/>
          <w:sz w:val="24"/>
          <w:szCs w:val="24"/>
          <w:lang w:eastAsia="es-ES"/>
        </w:rPr>
        <w:t xml:space="preserve"> del Doppler </w:t>
      </w:r>
      <w:hyperlink r:id="rId104" w:history="1">
        <w:r w:rsidRPr="00BE2577">
          <w:rPr>
            <w:rFonts w:ascii="Arial" w:eastAsiaTheme="minorEastAsia" w:hAnsi="Arial" w:cs="Arial"/>
            <w:sz w:val="24"/>
            <w:szCs w:val="24"/>
            <w:lang w:eastAsia="es-ES"/>
          </w:rPr>
          <w:t xml:space="preserve">de </w:t>
        </w:r>
      </w:hyperlink>
      <w:r w:rsidRPr="00BE2577">
        <w:rPr>
          <w:rFonts w:ascii="Arial" w:eastAsiaTheme="minorEastAsia" w:hAnsi="Arial" w:cs="Arial"/>
          <w:sz w:val="24"/>
          <w:szCs w:val="24"/>
          <w:lang w:eastAsia="es-ES"/>
        </w:rPr>
        <w:t xml:space="preserve">las arterias uterinas en el segundo trimestre y control exhaustivo </w:t>
      </w:r>
      <w:hyperlink r:id="rId105" w:history="1">
        <w:r w:rsidRPr="00BE2577">
          <w:rPr>
            <w:rFonts w:ascii="Arial" w:eastAsiaTheme="minorEastAsia" w:hAnsi="Arial" w:cs="Arial"/>
            <w:sz w:val="24"/>
            <w:szCs w:val="24"/>
            <w:lang w:eastAsia="es-ES"/>
          </w:rPr>
          <w:t xml:space="preserve">de </w:t>
        </w:r>
      </w:hyperlink>
      <w:r w:rsidRPr="00BE2577">
        <w:rPr>
          <w:rFonts w:ascii="Arial" w:eastAsiaTheme="minorEastAsia" w:hAnsi="Arial" w:cs="Arial"/>
          <w:sz w:val="24"/>
          <w:szCs w:val="24"/>
          <w:lang w:eastAsia="es-ES"/>
        </w:rPr>
        <w:t xml:space="preserve">la gestación para </w:t>
      </w:r>
      <w:hyperlink r:id="rId106" w:history="1">
        <w:r w:rsidRPr="00BE2577">
          <w:rPr>
            <w:rFonts w:ascii="Arial" w:eastAsiaTheme="minorEastAsia" w:hAnsi="Arial" w:cs="Arial"/>
            <w:sz w:val="24"/>
            <w:szCs w:val="24"/>
            <w:lang w:eastAsia="es-ES"/>
          </w:rPr>
          <w:t xml:space="preserve">la </w:t>
        </w:r>
      </w:hyperlink>
      <w:hyperlink r:id="rId107" w:history="1">
        <w:r w:rsidRPr="00BE2577">
          <w:rPr>
            <w:rFonts w:ascii="Arial" w:eastAsiaTheme="minorEastAsia" w:hAnsi="Arial" w:cs="Arial"/>
            <w:sz w:val="24"/>
            <w:szCs w:val="24"/>
            <w:lang w:eastAsia="es-ES"/>
          </w:rPr>
          <w:t xml:space="preserve">prevención </w:t>
        </w:r>
      </w:hyperlink>
      <w:hyperlink r:id="rId108" w:history="1">
        <w:r w:rsidRPr="00BE2577">
          <w:rPr>
            <w:rFonts w:ascii="Arial" w:eastAsiaTheme="minorEastAsia" w:hAnsi="Arial" w:cs="Arial"/>
            <w:sz w:val="24"/>
            <w:szCs w:val="24"/>
            <w:lang w:eastAsia="es-ES"/>
          </w:rPr>
          <w:t xml:space="preserve">de </w:t>
        </w:r>
      </w:hyperlink>
      <w:hyperlink r:id="rId109" w:history="1">
        <w:r w:rsidRPr="00BE2577">
          <w:rPr>
            <w:rFonts w:ascii="Arial" w:eastAsiaTheme="minorEastAsia" w:hAnsi="Arial" w:cs="Arial"/>
            <w:sz w:val="24"/>
            <w:szCs w:val="24"/>
            <w:lang w:eastAsia="es-ES"/>
          </w:rPr>
          <w:t xml:space="preserve">malos </w:t>
        </w:r>
      </w:hyperlink>
      <w:hyperlink r:id="rId110" w:history="1">
        <w:r w:rsidRPr="00BE2577">
          <w:rPr>
            <w:rFonts w:ascii="Arial" w:eastAsiaTheme="minorEastAsia" w:hAnsi="Arial" w:cs="Arial"/>
            <w:sz w:val="24"/>
            <w:szCs w:val="24"/>
            <w:lang w:eastAsia="es-ES"/>
          </w:rPr>
          <w:t xml:space="preserve">resultados </w:t>
        </w:r>
      </w:hyperlink>
      <w:hyperlink r:id="rId111" w:history="1">
        <w:r w:rsidRPr="00BE2577">
          <w:rPr>
            <w:rFonts w:ascii="Arial" w:eastAsiaTheme="minorEastAsia" w:hAnsi="Arial" w:cs="Arial"/>
            <w:sz w:val="24"/>
            <w:szCs w:val="24"/>
            <w:lang w:eastAsia="es-ES"/>
          </w:rPr>
          <w:t>perina</w:t>
        </w:r>
      </w:hyperlink>
      <w:r w:rsidRPr="00BE2577">
        <w:rPr>
          <w:rFonts w:ascii="Arial" w:eastAsiaTheme="minorEastAsia" w:hAnsi="Arial" w:cs="Arial"/>
          <w:sz w:val="24"/>
          <w:szCs w:val="24"/>
          <w:lang w:eastAsia="es-ES"/>
        </w:rPr>
        <w:t xml:space="preserve">tales. Estudio </w:t>
      </w:r>
      <w:proofErr w:type="spellStart"/>
      <w:r w:rsidRPr="00BE2577">
        <w:rPr>
          <w:rFonts w:ascii="Arial" w:eastAsiaTheme="minorEastAsia" w:hAnsi="Arial" w:cs="Arial"/>
          <w:sz w:val="24"/>
          <w:szCs w:val="24"/>
          <w:lang w:eastAsia="es-ES"/>
        </w:rPr>
        <w:t>randomizado</w:t>
      </w:r>
      <w:proofErr w:type="spellEnd"/>
      <w:r w:rsidRPr="00BE2577">
        <w:rPr>
          <w:rFonts w:ascii="Arial" w:eastAsiaTheme="minorEastAsia" w:hAnsi="Arial" w:cs="Arial"/>
          <w:sz w:val="24"/>
          <w:szCs w:val="24"/>
          <w:lang w:eastAsia="es-ES"/>
        </w:rPr>
        <w:t xml:space="preserve"> [Tesis]. Barcelona: Universidad Autónoma </w:t>
      </w:r>
      <w:hyperlink r:id="rId112" w:history="1">
        <w:r w:rsidRPr="00BE2577">
          <w:rPr>
            <w:rFonts w:ascii="Arial" w:eastAsiaTheme="minorEastAsia" w:hAnsi="Arial" w:cs="Arial"/>
            <w:sz w:val="24"/>
            <w:szCs w:val="24"/>
            <w:lang w:eastAsia="es-ES"/>
          </w:rPr>
          <w:t xml:space="preserve">de </w:t>
        </w:r>
      </w:hyperlink>
      <w:r w:rsidRPr="00BE2577">
        <w:rPr>
          <w:rFonts w:ascii="Arial" w:eastAsiaTheme="minorEastAsia" w:hAnsi="Arial" w:cs="Arial"/>
          <w:sz w:val="24"/>
          <w:szCs w:val="24"/>
          <w:lang w:eastAsia="es-ES"/>
        </w:rPr>
        <w:t xml:space="preserve">Barcelona; </w:t>
      </w:r>
      <w:hyperlink r:id="rId113" w:history="1">
        <w:r w:rsidRPr="00BE2577">
          <w:rPr>
            <w:rFonts w:ascii="Arial" w:eastAsiaTheme="minorEastAsia" w:hAnsi="Arial" w:cs="Arial"/>
            <w:sz w:val="24"/>
            <w:szCs w:val="24"/>
            <w:lang w:eastAsia="es-ES"/>
          </w:rPr>
          <w:t xml:space="preserve">2015. </w:t>
        </w:r>
      </w:hyperlink>
      <w:hyperlink r:id="rId114" w:history="1">
        <w:r w:rsidRPr="00BE2577">
          <w:rPr>
            <w:rFonts w:ascii="Arial" w:eastAsiaTheme="minorEastAsia" w:hAnsi="Arial" w:cs="Arial"/>
            <w:sz w:val="24"/>
            <w:szCs w:val="24"/>
            <w:lang w:eastAsia="es-ES"/>
          </w:rPr>
          <w:t xml:space="preserve">Disponible </w:t>
        </w:r>
      </w:hyperlink>
      <w:r w:rsidRPr="00BE2577">
        <w:rPr>
          <w:rFonts w:ascii="Arial" w:eastAsiaTheme="minorEastAsia" w:hAnsi="Arial" w:cs="Arial"/>
          <w:sz w:val="24"/>
          <w:szCs w:val="24"/>
          <w:lang w:eastAsia="es-ES"/>
        </w:rPr>
        <w:t xml:space="preserve">en: https:// </w:t>
      </w:r>
      <w:hyperlink r:id="rId115" w:history="1">
        <w:r w:rsidRPr="00BE2577">
          <w:rPr>
            <w:rStyle w:val="Hipervnculo"/>
            <w:rFonts w:ascii="Arial" w:eastAsiaTheme="minorEastAsia" w:hAnsi="Arial" w:cs="Arial"/>
            <w:sz w:val="24"/>
            <w:szCs w:val="24"/>
            <w:lang w:eastAsia="es-ES"/>
          </w:rPr>
          <w:t>www.tdx.cat/bitstream/handle/10803/325417/bgg1de1.pdf?sequence=1</w:t>
        </w:r>
      </w:hyperlink>
    </w:p>
    <w:p w:rsidR="00F0730D" w:rsidRPr="00EC1BAD" w:rsidRDefault="00F0730D" w:rsidP="000676EB">
      <w:pPr>
        <w:autoSpaceDE w:val="0"/>
        <w:autoSpaceDN w:val="0"/>
        <w:adjustRightInd w:val="0"/>
        <w:spacing w:line="276" w:lineRule="auto"/>
        <w:ind w:left="83"/>
        <w:rPr>
          <w:rFonts w:ascii="Arial" w:eastAsiaTheme="minorEastAsia" w:hAnsi="Arial" w:cs="Arial"/>
          <w:sz w:val="24"/>
          <w:szCs w:val="24"/>
          <w:lang w:eastAsia="es-ES"/>
        </w:rPr>
      </w:pPr>
    </w:p>
    <w:p w:rsidR="00F0730D" w:rsidRPr="00EC1BAD" w:rsidRDefault="00F0730D" w:rsidP="000676EB">
      <w:pPr>
        <w:autoSpaceDE w:val="0"/>
        <w:autoSpaceDN w:val="0"/>
        <w:adjustRightInd w:val="0"/>
        <w:spacing w:line="276" w:lineRule="auto"/>
        <w:ind w:left="83" w:firstLine="60"/>
        <w:rPr>
          <w:rFonts w:ascii="Arial" w:eastAsiaTheme="minorEastAsia" w:hAnsi="Arial" w:cs="Arial"/>
          <w:sz w:val="24"/>
          <w:szCs w:val="24"/>
          <w:lang w:eastAsia="es-ES"/>
        </w:rPr>
      </w:pPr>
    </w:p>
    <w:p w:rsidR="00F0730D" w:rsidRPr="00EC1BAD" w:rsidRDefault="00F0730D" w:rsidP="000676EB">
      <w:pPr>
        <w:autoSpaceDE w:val="0"/>
        <w:autoSpaceDN w:val="0"/>
        <w:adjustRightInd w:val="0"/>
        <w:spacing w:line="276" w:lineRule="auto"/>
        <w:ind w:left="83"/>
        <w:rPr>
          <w:rFonts w:ascii="Arial" w:eastAsiaTheme="minorEastAsia" w:hAnsi="Arial" w:cs="Arial"/>
          <w:sz w:val="24"/>
          <w:szCs w:val="24"/>
          <w:lang w:eastAsia="es-ES"/>
        </w:rPr>
      </w:pPr>
    </w:p>
    <w:p w:rsidR="00F0730D" w:rsidRPr="00EC1BAD" w:rsidRDefault="00F0730D" w:rsidP="000676EB">
      <w:pPr>
        <w:autoSpaceDE w:val="0"/>
        <w:autoSpaceDN w:val="0"/>
        <w:adjustRightInd w:val="0"/>
        <w:spacing w:line="276" w:lineRule="auto"/>
        <w:ind w:left="83"/>
        <w:rPr>
          <w:rFonts w:ascii="Arial" w:eastAsiaTheme="minorEastAsia" w:hAnsi="Arial" w:cs="Arial"/>
          <w:sz w:val="24"/>
          <w:szCs w:val="24"/>
          <w:lang w:eastAsia="es-ES"/>
        </w:rPr>
      </w:pPr>
    </w:p>
    <w:p w:rsidR="00F0730D" w:rsidRPr="00EC1BAD" w:rsidRDefault="00F0730D" w:rsidP="000676EB">
      <w:pPr>
        <w:autoSpaceDE w:val="0"/>
        <w:autoSpaceDN w:val="0"/>
        <w:adjustRightInd w:val="0"/>
        <w:spacing w:line="276" w:lineRule="auto"/>
        <w:ind w:left="83"/>
        <w:rPr>
          <w:rFonts w:ascii="Arial" w:eastAsiaTheme="minorEastAsia" w:hAnsi="Arial" w:cs="Arial"/>
          <w:sz w:val="24"/>
          <w:szCs w:val="24"/>
          <w:lang w:eastAsia="es-ES"/>
        </w:rPr>
      </w:pPr>
    </w:p>
    <w:p w:rsidR="00F0730D" w:rsidRPr="00EC1BAD" w:rsidRDefault="00F0730D" w:rsidP="000676EB">
      <w:pPr>
        <w:autoSpaceDE w:val="0"/>
        <w:autoSpaceDN w:val="0"/>
        <w:adjustRightInd w:val="0"/>
        <w:spacing w:line="276" w:lineRule="auto"/>
        <w:ind w:left="83"/>
        <w:rPr>
          <w:rFonts w:ascii="Arial" w:eastAsiaTheme="minorEastAsia" w:hAnsi="Arial" w:cs="Arial"/>
          <w:sz w:val="24"/>
          <w:szCs w:val="24"/>
          <w:lang w:eastAsia="es-ES"/>
        </w:rPr>
      </w:pPr>
    </w:p>
    <w:p w:rsidR="00F0730D" w:rsidRPr="00EC1BAD" w:rsidRDefault="00F0730D" w:rsidP="000676EB">
      <w:pPr>
        <w:autoSpaceDE w:val="0"/>
        <w:autoSpaceDN w:val="0"/>
        <w:adjustRightInd w:val="0"/>
        <w:spacing w:line="276" w:lineRule="auto"/>
        <w:ind w:left="83"/>
        <w:rPr>
          <w:rFonts w:ascii="Arial" w:eastAsiaTheme="minorEastAsia" w:hAnsi="Arial" w:cs="Arial"/>
          <w:sz w:val="24"/>
          <w:szCs w:val="24"/>
          <w:lang w:eastAsia="es-ES"/>
        </w:rPr>
      </w:pPr>
    </w:p>
    <w:p w:rsidR="00F0730D" w:rsidRPr="00EC1BAD" w:rsidRDefault="00F0730D" w:rsidP="000676EB">
      <w:pPr>
        <w:autoSpaceDE w:val="0"/>
        <w:autoSpaceDN w:val="0"/>
        <w:adjustRightInd w:val="0"/>
        <w:spacing w:line="276" w:lineRule="auto"/>
        <w:ind w:left="83"/>
        <w:rPr>
          <w:rFonts w:ascii="Arial" w:eastAsiaTheme="minorEastAsia" w:hAnsi="Arial" w:cs="Arial"/>
          <w:sz w:val="24"/>
          <w:szCs w:val="24"/>
          <w:lang w:eastAsia="es-ES"/>
        </w:rPr>
      </w:pPr>
    </w:p>
    <w:p w:rsidR="00546D69" w:rsidRPr="00EC1BAD" w:rsidRDefault="00546D69" w:rsidP="000676EB">
      <w:pPr>
        <w:autoSpaceDE w:val="0"/>
        <w:autoSpaceDN w:val="0"/>
        <w:adjustRightInd w:val="0"/>
        <w:spacing w:after="0" w:line="276" w:lineRule="auto"/>
        <w:ind w:left="360"/>
        <w:jc w:val="both"/>
        <w:rPr>
          <w:rFonts w:ascii="Arial" w:hAnsi="Arial" w:cs="Arial"/>
          <w:sz w:val="24"/>
          <w:szCs w:val="24"/>
        </w:rPr>
      </w:pPr>
    </w:p>
    <w:sectPr w:rsidR="00546D69" w:rsidRPr="00EC1BAD" w:rsidSect="00EC1BAD">
      <w:footerReference w:type="default" r:id="rId116"/>
      <w:pgSz w:w="12240" w:h="15840"/>
      <w:pgMar w:top="1152" w:right="1152" w:bottom="1152" w:left="1152"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4702" w:rsidRDefault="00F24702" w:rsidP="00E10EDD">
      <w:pPr>
        <w:spacing w:after="0" w:line="240" w:lineRule="auto"/>
      </w:pPr>
      <w:r>
        <w:separator/>
      </w:r>
    </w:p>
  </w:endnote>
  <w:endnote w:type="continuationSeparator" w:id="1">
    <w:p w:rsidR="00F24702" w:rsidRDefault="00F24702" w:rsidP="00E10E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1952868"/>
      <w:docPartObj>
        <w:docPartGallery w:val="Page Numbers (Bottom of Page)"/>
        <w:docPartUnique/>
      </w:docPartObj>
    </w:sdtPr>
    <w:sdtContent>
      <w:p w:rsidR="00F24702" w:rsidRDefault="0029611D">
        <w:pPr>
          <w:pStyle w:val="Piedepgina"/>
          <w:jc w:val="right"/>
        </w:pPr>
        <w:fldSimple w:instr="PAGE   \* MERGEFORMAT">
          <w:r w:rsidR="007E515C">
            <w:rPr>
              <w:noProof/>
            </w:rPr>
            <w:t>24</w:t>
          </w:r>
        </w:fldSimple>
      </w:p>
    </w:sdtContent>
  </w:sdt>
  <w:p w:rsidR="00F24702" w:rsidRDefault="00F24702">
    <w:pPr>
      <w:pStyle w:val="Piedepgina"/>
    </w:pPr>
  </w:p>
  <w:p w:rsidR="00F24702" w:rsidRDefault="00F2470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4702" w:rsidRDefault="00F24702" w:rsidP="00E10EDD">
      <w:pPr>
        <w:spacing w:after="0" w:line="240" w:lineRule="auto"/>
      </w:pPr>
      <w:r>
        <w:separator/>
      </w:r>
    </w:p>
  </w:footnote>
  <w:footnote w:type="continuationSeparator" w:id="1">
    <w:p w:rsidR="00F24702" w:rsidRDefault="00F24702" w:rsidP="00E10E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01974"/>
    <w:multiLevelType w:val="hybridMultilevel"/>
    <w:tmpl w:val="7812CFA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5640D92"/>
    <w:multiLevelType w:val="hybridMultilevel"/>
    <w:tmpl w:val="B08C6A1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7696BF7"/>
    <w:multiLevelType w:val="hybridMultilevel"/>
    <w:tmpl w:val="61AC837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0C6A7CBC"/>
    <w:multiLevelType w:val="hybridMultilevel"/>
    <w:tmpl w:val="F416756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CEF4DF0"/>
    <w:multiLevelType w:val="hybridMultilevel"/>
    <w:tmpl w:val="47B8BB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604359"/>
    <w:multiLevelType w:val="hybridMultilevel"/>
    <w:tmpl w:val="E95637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C233FD"/>
    <w:multiLevelType w:val="hybridMultilevel"/>
    <w:tmpl w:val="6562F3A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0897C4C"/>
    <w:multiLevelType w:val="hybridMultilevel"/>
    <w:tmpl w:val="E8FCC1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0A0042B"/>
    <w:multiLevelType w:val="hybridMultilevel"/>
    <w:tmpl w:val="05E80EDC"/>
    <w:lvl w:ilvl="0" w:tplc="140A000B">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9">
    <w:nsid w:val="12866141"/>
    <w:multiLevelType w:val="hybridMultilevel"/>
    <w:tmpl w:val="7308903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3CE6EC0"/>
    <w:multiLevelType w:val="hybridMultilevel"/>
    <w:tmpl w:val="1B8C2C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1B5E1EE0"/>
    <w:multiLevelType w:val="hybridMultilevel"/>
    <w:tmpl w:val="F9C0D2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BC9180B"/>
    <w:multiLevelType w:val="hybridMultilevel"/>
    <w:tmpl w:val="2F067C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AD5E79"/>
    <w:multiLevelType w:val="hybridMultilevel"/>
    <w:tmpl w:val="3580C0F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2C62EED"/>
    <w:multiLevelType w:val="hybridMultilevel"/>
    <w:tmpl w:val="D5A4744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875434F"/>
    <w:multiLevelType w:val="hybridMultilevel"/>
    <w:tmpl w:val="CBE0F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0F3611"/>
    <w:multiLevelType w:val="hybridMultilevel"/>
    <w:tmpl w:val="AD261C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8A286D"/>
    <w:multiLevelType w:val="hybridMultilevel"/>
    <w:tmpl w:val="9384D2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F6B63D5"/>
    <w:multiLevelType w:val="hybridMultilevel"/>
    <w:tmpl w:val="66646116"/>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9">
    <w:nsid w:val="349F70C7"/>
    <w:multiLevelType w:val="hybridMultilevel"/>
    <w:tmpl w:val="9C667C1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35844179"/>
    <w:multiLevelType w:val="hybridMultilevel"/>
    <w:tmpl w:val="32D2F8C8"/>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1">
    <w:nsid w:val="38457BF5"/>
    <w:multiLevelType w:val="hybridMultilevel"/>
    <w:tmpl w:val="15AA973C"/>
    <w:lvl w:ilvl="0" w:tplc="0C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39FA7E1C"/>
    <w:multiLevelType w:val="hybridMultilevel"/>
    <w:tmpl w:val="9458875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3ED820DA"/>
    <w:multiLevelType w:val="hybridMultilevel"/>
    <w:tmpl w:val="12F23D2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0AC4E5C"/>
    <w:multiLevelType w:val="hybridMultilevel"/>
    <w:tmpl w:val="DBACCF24"/>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5">
    <w:nsid w:val="40C870F2"/>
    <w:multiLevelType w:val="hybridMultilevel"/>
    <w:tmpl w:val="3D3A5B6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418B425C"/>
    <w:multiLevelType w:val="hybridMultilevel"/>
    <w:tmpl w:val="24ECDE7A"/>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7">
    <w:nsid w:val="41AC2B28"/>
    <w:multiLevelType w:val="hybridMultilevel"/>
    <w:tmpl w:val="C23C0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3E30BD7"/>
    <w:multiLevelType w:val="hybridMultilevel"/>
    <w:tmpl w:val="E4BECC6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80F3BD4"/>
    <w:multiLevelType w:val="hybridMultilevel"/>
    <w:tmpl w:val="DF3A3BF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4F2927EC"/>
    <w:multiLevelType w:val="hybridMultilevel"/>
    <w:tmpl w:val="8328279C"/>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527D4441"/>
    <w:multiLevelType w:val="hybridMultilevel"/>
    <w:tmpl w:val="77C42B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A315174"/>
    <w:multiLevelType w:val="hybridMultilevel"/>
    <w:tmpl w:val="4190A918"/>
    <w:lvl w:ilvl="0" w:tplc="8F788CE8">
      <w:start w:val="1"/>
      <w:numFmt w:val="decimal"/>
      <w:lvlText w:val="%1-"/>
      <w:lvlJc w:val="left"/>
      <w:pPr>
        <w:ind w:left="720" w:hanging="360"/>
      </w:pPr>
      <w:rPr>
        <w:rFonts w:hint="default"/>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5C992BFF"/>
    <w:multiLevelType w:val="hybridMultilevel"/>
    <w:tmpl w:val="46BE343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5CAE46F9"/>
    <w:multiLevelType w:val="hybridMultilevel"/>
    <w:tmpl w:val="6F30E3F8"/>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5">
    <w:nsid w:val="602122D0"/>
    <w:multiLevelType w:val="hybridMultilevel"/>
    <w:tmpl w:val="925E9ACE"/>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6">
    <w:nsid w:val="6A865491"/>
    <w:multiLevelType w:val="hybridMultilevel"/>
    <w:tmpl w:val="9BE4143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6CEE25CF"/>
    <w:multiLevelType w:val="hybridMultilevel"/>
    <w:tmpl w:val="6FFA337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6DEF2C1B"/>
    <w:multiLevelType w:val="hybridMultilevel"/>
    <w:tmpl w:val="8EA28A0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6F5B43F4"/>
    <w:multiLevelType w:val="hybridMultilevel"/>
    <w:tmpl w:val="CA1C4FF4"/>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40">
    <w:nsid w:val="70BA4F04"/>
    <w:multiLevelType w:val="hybridMultilevel"/>
    <w:tmpl w:val="7458E5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5807F1A"/>
    <w:multiLevelType w:val="hybridMultilevel"/>
    <w:tmpl w:val="F64C69B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2">
    <w:nsid w:val="75E06E53"/>
    <w:multiLevelType w:val="hybridMultilevel"/>
    <w:tmpl w:val="5C9AD49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77210F9A"/>
    <w:multiLevelType w:val="hybridMultilevel"/>
    <w:tmpl w:val="879CED3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7B496191"/>
    <w:multiLevelType w:val="hybridMultilevel"/>
    <w:tmpl w:val="69F205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C2C654C"/>
    <w:multiLevelType w:val="hybridMultilevel"/>
    <w:tmpl w:val="C9B022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C22C68"/>
    <w:multiLevelType w:val="hybridMultilevel"/>
    <w:tmpl w:val="663A2208"/>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47">
    <w:nsid w:val="7F635C4F"/>
    <w:multiLevelType w:val="hybridMultilevel"/>
    <w:tmpl w:val="2D4E9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39"/>
  </w:num>
  <w:num w:numId="3">
    <w:abstractNumId w:val="20"/>
  </w:num>
  <w:num w:numId="4">
    <w:abstractNumId w:val="35"/>
  </w:num>
  <w:num w:numId="5">
    <w:abstractNumId w:val="46"/>
  </w:num>
  <w:num w:numId="6">
    <w:abstractNumId w:val="34"/>
  </w:num>
  <w:num w:numId="7">
    <w:abstractNumId w:val="18"/>
  </w:num>
  <w:num w:numId="8">
    <w:abstractNumId w:val="8"/>
  </w:num>
  <w:num w:numId="9">
    <w:abstractNumId w:val="26"/>
  </w:num>
  <w:num w:numId="10">
    <w:abstractNumId w:val="27"/>
  </w:num>
  <w:num w:numId="11">
    <w:abstractNumId w:val="41"/>
  </w:num>
  <w:num w:numId="12">
    <w:abstractNumId w:val="36"/>
  </w:num>
  <w:num w:numId="13">
    <w:abstractNumId w:val="2"/>
  </w:num>
  <w:num w:numId="14">
    <w:abstractNumId w:val="45"/>
  </w:num>
  <w:num w:numId="15">
    <w:abstractNumId w:val="17"/>
  </w:num>
  <w:num w:numId="16">
    <w:abstractNumId w:val="5"/>
  </w:num>
  <w:num w:numId="17">
    <w:abstractNumId w:val="47"/>
  </w:num>
  <w:num w:numId="18">
    <w:abstractNumId w:val="31"/>
  </w:num>
  <w:num w:numId="19">
    <w:abstractNumId w:val="16"/>
  </w:num>
  <w:num w:numId="20">
    <w:abstractNumId w:val="44"/>
  </w:num>
  <w:num w:numId="21">
    <w:abstractNumId w:val="12"/>
  </w:num>
  <w:num w:numId="22">
    <w:abstractNumId w:val="40"/>
  </w:num>
  <w:num w:numId="23">
    <w:abstractNumId w:val="23"/>
  </w:num>
  <w:num w:numId="24">
    <w:abstractNumId w:val="11"/>
  </w:num>
  <w:num w:numId="25">
    <w:abstractNumId w:val="4"/>
  </w:num>
  <w:num w:numId="26">
    <w:abstractNumId w:val="15"/>
  </w:num>
  <w:num w:numId="27">
    <w:abstractNumId w:val="6"/>
  </w:num>
  <w:num w:numId="28">
    <w:abstractNumId w:val="42"/>
  </w:num>
  <w:num w:numId="29">
    <w:abstractNumId w:val="7"/>
  </w:num>
  <w:num w:numId="30">
    <w:abstractNumId w:val="30"/>
  </w:num>
  <w:num w:numId="31">
    <w:abstractNumId w:val="38"/>
  </w:num>
  <w:num w:numId="32">
    <w:abstractNumId w:val="9"/>
  </w:num>
  <w:num w:numId="33">
    <w:abstractNumId w:val="0"/>
  </w:num>
  <w:num w:numId="34">
    <w:abstractNumId w:val="22"/>
  </w:num>
  <w:num w:numId="35">
    <w:abstractNumId w:val="3"/>
  </w:num>
  <w:num w:numId="36">
    <w:abstractNumId w:val="37"/>
  </w:num>
  <w:num w:numId="37">
    <w:abstractNumId w:val="28"/>
  </w:num>
  <w:num w:numId="38">
    <w:abstractNumId w:val="43"/>
  </w:num>
  <w:num w:numId="39">
    <w:abstractNumId w:val="13"/>
  </w:num>
  <w:num w:numId="40">
    <w:abstractNumId w:val="14"/>
  </w:num>
  <w:num w:numId="41">
    <w:abstractNumId w:val="33"/>
  </w:num>
  <w:num w:numId="42">
    <w:abstractNumId w:val="19"/>
  </w:num>
  <w:num w:numId="43">
    <w:abstractNumId w:val="29"/>
  </w:num>
  <w:num w:numId="44">
    <w:abstractNumId w:val="25"/>
  </w:num>
  <w:num w:numId="45">
    <w:abstractNumId w:val="1"/>
  </w:num>
  <w:num w:numId="46">
    <w:abstractNumId w:val="32"/>
  </w:num>
  <w:num w:numId="47">
    <w:abstractNumId w:val="10"/>
  </w:num>
  <w:num w:numId="48">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3A252A"/>
    <w:rsid w:val="00005400"/>
    <w:rsid w:val="00010B55"/>
    <w:rsid w:val="00011C11"/>
    <w:rsid w:val="00013613"/>
    <w:rsid w:val="000153CE"/>
    <w:rsid w:val="00015E0A"/>
    <w:rsid w:val="00016B44"/>
    <w:rsid w:val="00023181"/>
    <w:rsid w:val="00033411"/>
    <w:rsid w:val="0003533A"/>
    <w:rsid w:val="0005349E"/>
    <w:rsid w:val="000556B3"/>
    <w:rsid w:val="0005635B"/>
    <w:rsid w:val="000612E4"/>
    <w:rsid w:val="00062316"/>
    <w:rsid w:val="00063818"/>
    <w:rsid w:val="000676EB"/>
    <w:rsid w:val="00072691"/>
    <w:rsid w:val="00074F47"/>
    <w:rsid w:val="00085B66"/>
    <w:rsid w:val="000914C5"/>
    <w:rsid w:val="000960A5"/>
    <w:rsid w:val="000A115B"/>
    <w:rsid w:val="000A2E12"/>
    <w:rsid w:val="000B20D6"/>
    <w:rsid w:val="000B2E16"/>
    <w:rsid w:val="000B3D0B"/>
    <w:rsid w:val="000B467F"/>
    <w:rsid w:val="000B6318"/>
    <w:rsid w:val="000C4692"/>
    <w:rsid w:val="000C6882"/>
    <w:rsid w:val="000C6B7A"/>
    <w:rsid w:val="000D3A1A"/>
    <w:rsid w:val="000D5592"/>
    <w:rsid w:val="000F278B"/>
    <w:rsid w:val="000F308B"/>
    <w:rsid w:val="000F36B6"/>
    <w:rsid w:val="000F40E3"/>
    <w:rsid w:val="000F613C"/>
    <w:rsid w:val="000F6B3B"/>
    <w:rsid w:val="001018C4"/>
    <w:rsid w:val="00104CEE"/>
    <w:rsid w:val="00106F0C"/>
    <w:rsid w:val="001070BD"/>
    <w:rsid w:val="001119F2"/>
    <w:rsid w:val="00111A62"/>
    <w:rsid w:val="00111DCD"/>
    <w:rsid w:val="00113432"/>
    <w:rsid w:val="00123A21"/>
    <w:rsid w:val="00125767"/>
    <w:rsid w:val="00137CFA"/>
    <w:rsid w:val="00144914"/>
    <w:rsid w:val="00145327"/>
    <w:rsid w:val="00152540"/>
    <w:rsid w:val="00160A07"/>
    <w:rsid w:val="001648F1"/>
    <w:rsid w:val="001663A2"/>
    <w:rsid w:val="00171332"/>
    <w:rsid w:val="001729C3"/>
    <w:rsid w:val="00173376"/>
    <w:rsid w:val="00176BAE"/>
    <w:rsid w:val="0018020F"/>
    <w:rsid w:val="001856B0"/>
    <w:rsid w:val="0019036A"/>
    <w:rsid w:val="001A198D"/>
    <w:rsid w:val="001A6D18"/>
    <w:rsid w:val="001B4599"/>
    <w:rsid w:val="001D0C49"/>
    <w:rsid w:val="001E71BE"/>
    <w:rsid w:val="001F0B10"/>
    <w:rsid w:val="001F0C4D"/>
    <w:rsid w:val="001F3347"/>
    <w:rsid w:val="001F3726"/>
    <w:rsid w:val="001F7130"/>
    <w:rsid w:val="00210153"/>
    <w:rsid w:val="002108CE"/>
    <w:rsid w:val="00212AF5"/>
    <w:rsid w:val="00214A45"/>
    <w:rsid w:val="00220F01"/>
    <w:rsid w:val="002243F8"/>
    <w:rsid w:val="00226042"/>
    <w:rsid w:val="00232A17"/>
    <w:rsid w:val="00232AEA"/>
    <w:rsid w:val="00236A3D"/>
    <w:rsid w:val="00240485"/>
    <w:rsid w:val="002565A7"/>
    <w:rsid w:val="00276302"/>
    <w:rsid w:val="0027666C"/>
    <w:rsid w:val="00284B8E"/>
    <w:rsid w:val="00284D17"/>
    <w:rsid w:val="0028607A"/>
    <w:rsid w:val="00292212"/>
    <w:rsid w:val="00295D70"/>
    <w:rsid w:val="00295E59"/>
    <w:rsid w:val="0029611D"/>
    <w:rsid w:val="002A0310"/>
    <w:rsid w:val="002A4D72"/>
    <w:rsid w:val="002B09BA"/>
    <w:rsid w:val="002C205D"/>
    <w:rsid w:val="002D026B"/>
    <w:rsid w:val="002D662D"/>
    <w:rsid w:val="002E18C9"/>
    <w:rsid w:val="002E1E21"/>
    <w:rsid w:val="002E457F"/>
    <w:rsid w:val="002F4121"/>
    <w:rsid w:val="002F6220"/>
    <w:rsid w:val="002F62C0"/>
    <w:rsid w:val="0031214C"/>
    <w:rsid w:val="003144D8"/>
    <w:rsid w:val="00330EFD"/>
    <w:rsid w:val="00331C7A"/>
    <w:rsid w:val="0033794F"/>
    <w:rsid w:val="00345312"/>
    <w:rsid w:val="0035263C"/>
    <w:rsid w:val="0036108D"/>
    <w:rsid w:val="00361A26"/>
    <w:rsid w:val="0036267B"/>
    <w:rsid w:val="00372755"/>
    <w:rsid w:val="00373B2A"/>
    <w:rsid w:val="00387FFE"/>
    <w:rsid w:val="003A252A"/>
    <w:rsid w:val="003A2840"/>
    <w:rsid w:val="003A2C59"/>
    <w:rsid w:val="003A6DD4"/>
    <w:rsid w:val="003B2ACA"/>
    <w:rsid w:val="003B2AE9"/>
    <w:rsid w:val="003B46E5"/>
    <w:rsid w:val="003B61DD"/>
    <w:rsid w:val="003C5DD9"/>
    <w:rsid w:val="003C7497"/>
    <w:rsid w:val="003D270A"/>
    <w:rsid w:val="003D5EFA"/>
    <w:rsid w:val="003E5C76"/>
    <w:rsid w:val="003F0231"/>
    <w:rsid w:val="003F4375"/>
    <w:rsid w:val="00400E5B"/>
    <w:rsid w:val="0040630D"/>
    <w:rsid w:val="00406676"/>
    <w:rsid w:val="004111D2"/>
    <w:rsid w:val="00412097"/>
    <w:rsid w:val="00415DE2"/>
    <w:rsid w:val="00423131"/>
    <w:rsid w:val="00427D68"/>
    <w:rsid w:val="00430A6D"/>
    <w:rsid w:val="004334BA"/>
    <w:rsid w:val="00442D0C"/>
    <w:rsid w:val="0046520D"/>
    <w:rsid w:val="00465630"/>
    <w:rsid w:val="004675F0"/>
    <w:rsid w:val="00471057"/>
    <w:rsid w:val="004812E9"/>
    <w:rsid w:val="00486A87"/>
    <w:rsid w:val="00486EAA"/>
    <w:rsid w:val="00490498"/>
    <w:rsid w:val="004A43B6"/>
    <w:rsid w:val="004A5A2D"/>
    <w:rsid w:val="004A6A96"/>
    <w:rsid w:val="004B0D96"/>
    <w:rsid w:val="004B2BF3"/>
    <w:rsid w:val="004B3804"/>
    <w:rsid w:val="004B3EA8"/>
    <w:rsid w:val="004C50F8"/>
    <w:rsid w:val="004D2E31"/>
    <w:rsid w:val="004D3E3A"/>
    <w:rsid w:val="004D74C0"/>
    <w:rsid w:val="004E0125"/>
    <w:rsid w:val="004E2AEB"/>
    <w:rsid w:val="004E3F79"/>
    <w:rsid w:val="004E6946"/>
    <w:rsid w:val="004E6CB6"/>
    <w:rsid w:val="004F24DC"/>
    <w:rsid w:val="004F7017"/>
    <w:rsid w:val="004F7848"/>
    <w:rsid w:val="004F7F18"/>
    <w:rsid w:val="00505796"/>
    <w:rsid w:val="00513142"/>
    <w:rsid w:val="00513E8F"/>
    <w:rsid w:val="00517F84"/>
    <w:rsid w:val="00524F88"/>
    <w:rsid w:val="005262EF"/>
    <w:rsid w:val="005310BE"/>
    <w:rsid w:val="00541943"/>
    <w:rsid w:val="00544785"/>
    <w:rsid w:val="00545914"/>
    <w:rsid w:val="00546D69"/>
    <w:rsid w:val="0055235F"/>
    <w:rsid w:val="00552A07"/>
    <w:rsid w:val="0056075A"/>
    <w:rsid w:val="0056255B"/>
    <w:rsid w:val="00563A2E"/>
    <w:rsid w:val="00571242"/>
    <w:rsid w:val="005763E2"/>
    <w:rsid w:val="0057776B"/>
    <w:rsid w:val="00590EF3"/>
    <w:rsid w:val="00593581"/>
    <w:rsid w:val="00595383"/>
    <w:rsid w:val="005A3EA0"/>
    <w:rsid w:val="005A5CA6"/>
    <w:rsid w:val="005B7FE4"/>
    <w:rsid w:val="005C12A8"/>
    <w:rsid w:val="005C7B3C"/>
    <w:rsid w:val="005D55CB"/>
    <w:rsid w:val="005E136E"/>
    <w:rsid w:val="005E2079"/>
    <w:rsid w:val="005E40FE"/>
    <w:rsid w:val="005E44D5"/>
    <w:rsid w:val="005E64B4"/>
    <w:rsid w:val="005F6B8B"/>
    <w:rsid w:val="00603B2E"/>
    <w:rsid w:val="006044EE"/>
    <w:rsid w:val="006154D0"/>
    <w:rsid w:val="00616395"/>
    <w:rsid w:val="0062657E"/>
    <w:rsid w:val="00636EFB"/>
    <w:rsid w:val="00645357"/>
    <w:rsid w:val="006472D9"/>
    <w:rsid w:val="006478B2"/>
    <w:rsid w:val="006550D2"/>
    <w:rsid w:val="00663648"/>
    <w:rsid w:val="00663EA9"/>
    <w:rsid w:val="00665ACA"/>
    <w:rsid w:val="0067403E"/>
    <w:rsid w:val="006744D5"/>
    <w:rsid w:val="00676F10"/>
    <w:rsid w:val="00683C68"/>
    <w:rsid w:val="00692312"/>
    <w:rsid w:val="0069676C"/>
    <w:rsid w:val="006974E3"/>
    <w:rsid w:val="006A4311"/>
    <w:rsid w:val="006A7221"/>
    <w:rsid w:val="006A7B8E"/>
    <w:rsid w:val="006B1404"/>
    <w:rsid w:val="006B529A"/>
    <w:rsid w:val="006B70FE"/>
    <w:rsid w:val="006C61B8"/>
    <w:rsid w:val="006D0E5C"/>
    <w:rsid w:val="006D1C83"/>
    <w:rsid w:val="006D59ED"/>
    <w:rsid w:val="006D5CDB"/>
    <w:rsid w:val="006D6326"/>
    <w:rsid w:val="006D7BAC"/>
    <w:rsid w:val="006E1370"/>
    <w:rsid w:val="006F25E3"/>
    <w:rsid w:val="006F3353"/>
    <w:rsid w:val="006F55D9"/>
    <w:rsid w:val="00702B1D"/>
    <w:rsid w:val="00707A10"/>
    <w:rsid w:val="0071070D"/>
    <w:rsid w:val="00716E81"/>
    <w:rsid w:val="00722C66"/>
    <w:rsid w:val="007234FB"/>
    <w:rsid w:val="0073118A"/>
    <w:rsid w:val="00753AD3"/>
    <w:rsid w:val="00755558"/>
    <w:rsid w:val="00756124"/>
    <w:rsid w:val="00762E96"/>
    <w:rsid w:val="00766B05"/>
    <w:rsid w:val="0077135F"/>
    <w:rsid w:val="00773A72"/>
    <w:rsid w:val="00776AAF"/>
    <w:rsid w:val="0078714B"/>
    <w:rsid w:val="0078745D"/>
    <w:rsid w:val="007A138A"/>
    <w:rsid w:val="007A5004"/>
    <w:rsid w:val="007A678E"/>
    <w:rsid w:val="007A79F7"/>
    <w:rsid w:val="007B0F17"/>
    <w:rsid w:val="007C131F"/>
    <w:rsid w:val="007C2BD5"/>
    <w:rsid w:val="007C2D21"/>
    <w:rsid w:val="007C3055"/>
    <w:rsid w:val="007C5550"/>
    <w:rsid w:val="007D74EA"/>
    <w:rsid w:val="007E31D5"/>
    <w:rsid w:val="007E515C"/>
    <w:rsid w:val="007E5625"/>
    <w:rsid w:val="007E794B"/>
    <w:rsid w:val="007F268D"/>
    <w:rsid w:val="00800708"/>
    <w:rsid w:val="00800717"/>
    <w:rsid w:val="00802C46"/>
    <w:rsid w:val="008052B3"/>
    <w:rsid w:val="008106C7"/>
    <w:rsid w:val="00810A9A"/>
    <w:rsid w:val="008119F5"/>
    <w:rsid w:val="00811CF7"/>
    <w:rsid w:val="00812705"/>
    <w:rsid w:val="008165B8"/>
    <w:rsid w:val="008241C3"/>
    <w:rsid w:val="008247E6"/>
    <w:rsid w:val="00831D50"/>
    <w:rsid w:val="0083484A"/>
    <w:rsid w:val="00836243"/>
    <w:rsid w:val="00836BA0"/>
    <w:rsid w:val="00847B50"/>
    <w:rsid w:val="0085656D"/>
    <w:rsid w:val="008605DC"/>
    <w:rsid w:val="00864A55"/>
    <w:rsid w:val="00865712"/>
    <w:rsid w:val="00867856"/>
    <w:rsid w:val="0087218F"/>
    <w:rsid w:val="00873144"/>
    <w:rsid w:val="00874403"/>
    <w:rsid w:val="00880342"/>
    <w:rsid w:val="0088142A"/>
    <w:rsid w:val="008A13D7"/>
    <w:rsid w:val="008A197B"/>
    <w:rsid w:val="008A3CEC"/>
    <w:rsid w:val="008A4201"/>
    <w:rsid w:val="008A68A2"/>
    <w:rsid w:val="008A6CC7"/>
    <w:rsid w:val="008A6FA8"/>
    <w:rsid w:val="008B15FA"/>
    <w:rsid w:val="008B1C33"/>
    <w:rsid w:val="008B2605"/>
    <w:rsid w:val="008C1F00"/>
    <w:rsid w:val="008C2FA5"/>
    <w:rsid w:val="008C3AE2"/>
    <w:rsid w:val="008C40D4"/>
    <w:rsid w:val="008C4741"/>
    <w:rsid w:val="008C7796"/>
    <w:rsid w:val="008D62F2"/>
    <w:rsid w:val="008E0360"/>
    <w:rsid w:val="008E7DC9"/>
    <w:rsid w:val="008F30E4"/>
    <w:rsid w:val="008F5787"/>
    <w:rsid w:val="00902E44"/>
    <w:rsid w:val="00911CE9"/>
    <w:rsid w:val="00917C4C"/>
    <w:rsid w:val="00922640"/>
    <w:rsid w:val="0092666D"/>
    <w:rsid w:val="00932283"/>
    <w:rsid w:val="009360C2"/>
    <w:rsid w:val="00940DED"/>
    <w:rsid w:val="009439AD"/>
    <w:rsid w:val="0094487B"/>
    <w:rsid w:val="00953DA9"/>
    <w:rsid w:val="009555C7"/>
    <w:rsid w:val="00963902"/>
    <w:rsid w:val="00964102"/>
    <w:rsid w:val="00964653"/>
    <w:rsid w:val="00971FFC"/>
    <w:rsid w:val="009730DE"/>
    <w:rsid w:val="00973FA7"/>
    <w:rsid w:val="00977B4E"/>
    <w:rsid w:val="00980F90"/>
    <w:rsid w:val="00992CB6"/>
    <w:rsid w:val="0099528F"/>
    <w:rsid w:val="00997719"/>
    <w:rsid w:val="009A109F"/>
    <w:rsid w:val="009A3BC0"/>
    <w:rsid w:val="009B1571"/>
    <w:rsid w:val="009B2A2D"/>
    <w:rsid w:val="009B407D"/>
    <w:rsid w:val="009B5A15"/>
    <w:rsid w:val="009C691F"/>
    <w:rsid w:val="009C75B1"/>
    <w:rsid w:val="009C7B2E"/>
    <w:rsid w:val="009D17D3"/>
    <w:rsid w:val="009D2D46"/>
    <w:rsid w:val="009D4816"/>
    <w:rsid w:val="009D77BF"/>
    <w:rsid w:val="009D79FF"/>
    <w:rsid w:val="009E4B01"/>
    <w:rsid w:val="009F4B4A"/>
    <w:rsid w:val="009F6E25"/>
    <w:rsid w:val="00A06A27"/>
    <w:rsid w:val="00A06D7B"/>
    <w:rsid w:val="00A0711F"/>
    <w:rsid w:val="00A10EB5"/>
    <w:rsid w:val="00A16E82"/>
    <w:rsid w:val="00A2124F"/>
    <w:rsid w:val="00A237AC"/>
    <w:rsid w:val="00A25B62"/>
    <w:rsid w:val="00A37EC7"/>
    <w:rsid w:val="00A40B84"/>
    <w:rsid w:val="00A46BA7"/>
    <w:rsid w:val="00A50973"/>
    <w:rsid w:val="00A52142"/>
    <w:rsid w:val="00A52A35"/>
    <w:rsid w:val="00A53658"/>
    <w:rsid w:val="00A57013"/>
    <w:rsid w:val="00A66599"/>
    <w:rsid w:val="00A74C2B"/>
    <w:rsid w:val="00A8368F"/>
    <w:rsid w:val="00A83C59"/>
    <w:rsid w:val="00A85345"/>
    <w:rsid w:val="00A92E8C"/>
    <w:rsid w:val="00A93BFF"/>
    <w:rsid w:val="00A945DC"/>
    <w:rsid w:val="00AA0040"/>
    <w:rsid w:val="00AB1C1A"/>
    <w:rsid w:val="00AB2EDB"/>
    <w:rsid w:val="00AC2515"/>
    <w:rsid w:val="00AC362D"/>
    <w:rsid w:val="00AC7C32"/>
    <w:rsid w:val="00AD06E8"/>
    <w:rsid w:val="00AD6710"/>
    <w:rsid w:val="00AE3FC1"/>
    <w:rsid w:val="00AF100D"/>
    <w:rsid w:val="00AF1548"/>
    <w:rsid w:val="00AF2BF8"/>
    <w:rsid w:val="00AF666E"/>
    <w:rsid w:val="00AF6A2A"/>
    <w:rsid w:val="00AF77D2"/>
    <w:rsid w:val="00B008E7"/>
    <w:rsid w:val="00B0286B"/>
    <w:rsid w:val="00B12522"/>
    <w:rsid w:val="00B1339B"/>
    <w:rsid w:val="00B14000"/>
    <w:rsid w:val="00B1739C"/>
    <w:rsid w:val="00B2062D"/>
    <w:rsid w:val="00B23BB4"/>
    <w:rsid w:val="00B279F0"/>
    <w:rsid w:val="00B33673"/>
    <w:rsid w:val="00B33C07"/>
    <w:rsid w:val="00B40B5D"/>
    <w:rsid w:val="00B456E7"/>
    <w:rsid w:val="00B51C7A"/>
    <w:rsid w:val="00B52B73"/>
    <w:rsid w:val="00B61CF1"/>
    <w:rsid w:val="00B64D8D"/>
    <w:rsid w:val="00B654B1"/>
    <w:rsid w:val="00B714D0"/>
    <w:rsid w:val="00B7654C"/>
    <w:rsid w:val="00B8243C"/>
    <w:rsid w:val="00B82705"/>
    <w:rsid w:val="00B83AB6"/>
    <w:rsid w:val="00B9471F"/>
    <w:rsid w:val="00B9732E"/>
    <w:rsid w:val="00BA0C6D"/>
    <w:rsid w:val="00BA4078"/>
    <w:rsid w:val="00BC6CF9"/>
    <w:rsid w:val="00BC6D7A"/>
    <w:rsid w:val="00BC7F8A"/>
    <w:rsid w:val="00BD15DE"/>
    <w:rsid w:val="00BE00AF"/>
    <w:rsid w:val="00BE040A"/>
    <w:rsid w:val="00BE2577"/>
    <w:rsid w:val="00BE65B7"/>
    <w:rsid w:val="00BF4B5B"/>
    <w:rsid w:val="00BF7972"/>
    <w:rsid w:val="00C041C4"/>
    <w:rsid w:val="00C12795"/>
    <w:rsid w:val="00C14832"/>
    <w:rsid w:val="00C15192"/>
    <w:rsid w:val="00C1705D"/>
    <w:rsid w:val="00C21F73"/>
    <w:rsid w:val="00C254A5"/>
    <w:rsid w:val="00C344ED"/>
    <w:rsid w:val="00C41822"/>
    <w:rsid w:val="00C45432"/>
    <w:rsid w:val="00C47824"/>
    <w:rsid w:val="00C62DD7"/>
    <w:rsid w:val="00C64BFD"/>
    <w:rsid w:val="00C8687F"/>
    <w:rsid w:val="00C9266B"/>
    <w:rsid w:val="00C93362"/>
    <w:rsid w:val="00C93E46"/>
    <w:rsid w:val="00C95AAC"/>
    <w:rsid w:val="00C96453"/>
    <w:rsid w:val="00CA1F4C"/>
    <w:rsid w:val="00CA3D59"/>
    <w:rsid w:val="00CA4EE3"/>
    <w:rsid w:val="00CA6AC0"/>
    <w:rsid w:val="00CA6E1E"/>
    <w:rsid w:val="00CB0272"/>
    <w:rsid w:val="00CB5A89"/>
    <w:rsid w:val="00CC3D3E"/>
    <w:rsid w:val="00CC6956"/>
    <w:rsid w:val="00CC69C2"/>
    <w:rsid w:val="00CD78EA"/>
    <w:rsid w:val="00CE006B"/>
    <w:rsid w:val="00CF2528"/>
    <w:rsid w:val="00CF52FC"/>
    <w:rsid w:val="00D02A4D"/>
    <w:rsid w:val="00D10515"/>
    <w:rsid w:val="00D12739"/>
    <w:rsid w:val="00D1511F"/>
    <w:rsid w:val="00D162E0"/>
    <w:rsid w:val="00D172E9"/>
    <w:rsid w:val="00D210F5"/>
    <w:rsid w:val="00D2501C"/>
    <w:rsid w:val="00D34EF9"/>
    <w:rsid w:val="00D3547C"/>
    <w:rsid w:val="00D41AEF"/>
    <w:rsid w:val="00D660E5"/>
    <w:rsid w:val="00D67684"/>
    <w:rsid w:val="00D6794E"/>
    <w:rsid w:val="00D67B30"/>
    <w:rsid w:val="00D75BC9"/>
    <w:rsid w:val="00D777B8"/>
    <w:rsid w:val="00D85B68"/>
    <w:rsid w:val="00D932B6"/>
    <w:rsid w:val="00DA0EF9"/>
    <w:rsid w:val="00DA6D86"/>
    <w:rsid w:val="00DB3F10"/>
    <w:rsid w:val="00DC2346"/>
    <w:rsid w:val="00DC3B16"/>
    <w:rsid w:val="00DC5C7C"/>
    <w:rsid w:val="00DD0897"/>
    <w:rsid w:val="00DD744B"/>
    <w:rsid w:val="00DD7C5A"/>
    <w:rsid w:val="00DE6B43"/>
    <w:rsid w:val="00DE6DF3"/>
    <w:rsid w:val="00DE785F"/>
    <w:rsid w:val="00DF026B"/>
    <w:rsid w:val="00DF2A94"/>
    <w:rsid w:val="00DF5099"/>
    <w:rsid w:val="00DF6ED6"/>
    <w:rsid w:val="00E07D6C"/>
    <w:rsid w:val="00E10EDD"/>
    <w:rsid w:val="00E11DF3"/>
    <w:rsid w:val="00E13C75"/>
    <w:rsid w:val="00E17652"/>
    <w:rsid w:val="00E3147D"/>
    <w:rsid w:val="00E34689"/>
    <w:rsid w:val="00E34BE2"/>
    <w:rsid w:val="00E35E8B"/>
    <w:rsid w:val="00E36AF2"/>
    <w:rsid w:val="00E37C4F"/>
    <w:rsid w:val="00E4221C"/>
    <w:rsid w:val="00E42258"/>
    <w:rsid w:val="00E54CE6"/>
    <w:rsid w:val="00E56BA8"/>
    <w:rsid w:val="00E6002B"/>
    <w:rsid w:val="00E6315E"/>
    <w:rsid w:val="00E64B86"/>
    <w:rsid w:val="00E6733D"/>
    <w:rsid w:val="00E67C19"/>
    <w:rsid w:val="00E7231C"/>
    <w:rsid w:val="00E7558E"/>
    <w:rsid w:val="00E84597"/>
    <w:rsid w:val="00E86AAF"/>
    <w:rsid w:val="00E90269"/>
    <w:rsid w:val="00E90C82"/>
    <w:rsid w:val="00EA750A"/>
    <w:rsid w:val="00EB181F"/>
    <w:rsid w:val="00EB4060"/>
    <w:rsid w:val="00EB45D7"/>
    <w:rsid w:val="00EC0DFA"/>
    <w:rsid w:val="00EC1BAD"/>
    <w:rsid w:val="00EC32E1"/>
    <w:rsid w:val="00EC5E7C"/>
    <w:rsid w:val="00ED0F82"/>
    <w:rsid w:val="00ED4026"/>
    <w:rsid w:val="00ED4A64"/>
    <w:rsid w:val="00ED683B"/>
    <w:rsid w:val="00ED7F16"/>
    <w:rsid w:val="00EE3904"/>
    <w:rsid w:val="00EE3CEA"/>
    <w:rsid w:val="00EE7F60"/>
    <w:rsid w:val="00EF44DE"/>
    <w:rsid w:val="00F022F8"/>
    <w:rsid w:val="00F02F7B"/>
    <w:rsid w:val="00F0730D"/>
    <w:rsid w:val="00F17592"/>
    <w:rsid w:val="00F20AED"/>
    <w:rsid w:val="00F22C38"/>
    <w:rsid w:val="00F24702"/>
    <w:rsid w:val="00F31847"/>
    <w:rsid w:val="00F32912"/>
    <w:rsid w:val="00F36247"/>
    <w:rsid w:val="00F37324"/>
    <w:rsid w:val="00F42392"/>
    <w:rsid w:val="00F42729"/>
    <w:rsid w:val="00F45ACE"/>
    <w:rsid w:val="00F528C3"/>
    <w:rsid w:val="00F5412E"/>
    <w:rsid w:val="00F5595B"/>
    <w:rsid w:val="00F62812"/>
    <w:rsid w:val="00F70F0D"/>
    <w:rsid w:val="00F7718C"/>
    <w:rsid w:val="00F80BF4"/>
    <w:rsid w:val="00F95605"/>
    <w:rsid w:val="00F977F9"/>
    <w:rsid w:val="00FA21F9"/>
    <w:rsid w:val="00FA7849"/>
    <w:rsid w:val="00FB06BA"/>
    <w:rsid w:val="00FB0A35"/>
    <w:rsid w:val="00FB39D2"/>
    <w:rsid w:val="00FC5ABE"/>
    <w:rsid w:val="00FC630A"/>
    <w:rsid w:val="00FC646A"/>
    <w:rsid w:val="00FD3A68"/>
    <w:rsid w:val="00FF35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231"/>
    <w:pPr>
      <w:spacing w:after="160" w:line="259" w:lineRule="auto"/>
    </w:pPr>
    <w:rPr>
      <w:lang w:val="es-ES"/>
    </w:rPr>
  </w:style>
  <w:style w:type="paragraph" w:styleId="Ttulo1">
    <w:name w:val="heading 1"/>
    <w:basedOn w:val="Normal"/>
    <w:next w:val="Normal"/>
    <w:link w:val="Ttulo1Car"/>
    <w:uiPriority w:val="9"/>
    <w:qFormat/>
    <w:rsid w:val="00F02F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3F0231"/>
    <w:pPr>
      <w:spacing w:after="0" w:line="240" w:lineRule="auto"/>
    </w:pPr>
    <w:rPr>
      <w:rFonts w:eastAsiaTheme="minorEastAsia"/>
      <w:lang w:val="es-ES" w:eastAsia="es-ES"/>
    </w:rPr>
  </w:style>
  <w:style w:type="character" w:customStyle="1" w:styleId="SinespaciadoCar">
    <w:name w:val="Sin espaciado Car"/>
    <w:basedOn w:val="Fuentedeprrafopredeter"/>
    <w:link w:val="Sinespaciado"/>
    <w:uiPriority w:val="1"/>
    <w:rsid w:val="003F0231"/>
    <w:rPr>
      <w:rFonts w:eastAsiaTheme="minorEastAsia"/>
      <w:lang w:val="es-ES" w:eastAsia="es-ES"/>
    </w:rPr>
  </w:style>
  <w:style w:type="character" w:customStyle="1" w:styleId="Ttulo1Car">
    <w:name w:val="Título 1 Car"/>
    <w:basedOn w:val="Fuentedeprrafopredeter"/>
    <w:link w:val="Ttulo1"/>
    <w:uiPriority w:val="9"/>
    <w:rsid w:val="00F02F7B"/>
    <w:rPr>
      <w:rFonts w:asciiTheme="majorHAnsi" w:eastAsiaTheme="majorEastAsia" w:hAnsiTheme="majorHAnsi" w:cstheme="majorBidi"/>
      <w:b/>
      <w:bCs/>
      <w:color w:val="365F91" w:themeColor="accent1" w:themeShade="BF"/>
      <w:sz w:val="28"/>
      <w:szCs w:val="28"/>
      <w:lang w:val="es-ES"/>
    </w:rPr>
  </w:style>
  <w:style w:type="paragraph" w:styleId="Prrafodelista">
    <w:name w:val="List Paragraph"/>
    <w:basedOn w:val="Normal"/>
    <w:uiPriority w:val="34"/>
    <w:qFormat/>
    <w:rsid w:val="001663A2"/>
    <w:pPr>
      <w:ind w:left="720"/>
      <w:contextualSpacing/>
    </w:pPr>
  </w:style>
  <w:style w:type="paragraph" w:customStyle="1" w:styleId="Default">
    <w:name w:val="Default"/>
    <w:rsid w:val="0092666D"/>
    <w:pPr>
      <w:autoSpaceDE w:val="0"/>
      <w:autoSpaceDN w:val="0"/>
      <w:adjustRightInd w:val="0"/>
      <w:spacing w:after="0" w:line="240" w:lineRule="auto"/>
    </w:pPr>
    <w:rPr>
      <w:rFonts w:ascii="Calibri" w:hAnsi="Calibri" w:cs="Calibri"/>
      <w:color w:val="000000"/>
      <w:sz w:val="24"/>
      <w:szCs w:val="24"/>
    </w:rPr>
  </w:style>
  <w:style w:type="character" w:styleId="Hipervnculo">
    <w:name w:val="Hyperlink"/>
    <w:basedOn w:val="Fuentedeprrafopredeter"/>
    <w:uiPriority w:val="99"/>
    <w:unhideWhenUsed/>
    <w:rsid w:val="000B467F"/>
    <w:rPr>
      <w:color w:val="0000FF" w:themeColor="hyperlink"/>
      <w:u w:val="single"/>
    </w:rPr>
  </w:style>
  <w:style w:type="paragraph" w:styleId="Encabezado">
    <w:name w:val="header"/>
    <w:basedOn w:val="Normal"/>
    <w:link w:val="EncabezadoCar"/>
    <w:uiPriority w:val="99"/>
    <w:unhideWhenUsed/>
    <w:rsid w:val="00E10ED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10EDD"/>
    <w:rPr>
      <w:lang w:val="es-ES"/>
    </w:rPr>
  </w:style>
  <w:style w:type="paragraph" w:styleId="Piedepgina">
    <w:name w:val="footer"/>
    <w:basedOn w:val="Normal"/>
    <w:link w:val="PiedepginaCar"/>
    <w:uiPriority w:val="99"/>
    <w:unhideWhenUsed/>
    <w:rsid w:val="00E10ED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10EDD"/>
    <w:rPr>
      <w:lang w:val="es-ES"/>
    </w:rPr>
  </w:style>
  <w:style w:type="paragraph" w:styleId="TtulodeTDC">
    <w:name w:val="TOC Heading"/>
    <w:basedOn w:val="Ttulo1"/>
    <w:next w:val="Normal"/>
    <w:uiPriority w:val="39"/>
    <w:semiHidden/>
    <w:unhideWhenUsed/>
    <w:qFormat/>
    <w:rsid w:val="00E10EDD"/>
    <w:pPr>
      <w:spacing w:line="276" w:lineRule="auto"/>
      <w:outlineLvl w:val="9"/>
    </w:pPr>
    <w:rPr>
      <w:lang w:val="es-CR" w:eastAsia="es-CR"/>
    </w:rPr>
  </w:style>
  <w:style w:type="paragraph" w:styleId="TDC1">
    <w:name w:val="toc 1"/>
    <w:basedOn w:val="Normal"/>
    <w:next w:val="Normal"/>
    <w:autoRedefine/>
    <w:uiPriority w:val="39"/>
    <w:unhideWhenUsed/>
    <w:rsid w:val="00E10EDD"/>
    <w:pPr>
      <w:spacing w:after="100"/>
    </w:pPr>
  </w:style>
  <w:style w:type="paragraph" w:styleId="Textodeglobo">
    <w:name w:val="Balloon Text"/>
    <w:basedOn w:val="Normal"/>
    <w:link w:val="TextodegloboCar"/>
    <w:uiPriority w:val="99"/>
    <w:semiHidden/>
    <w:unhideWhenUsed/>
    <w:rsid w:val="00E10ED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0EDD"/>
    <w:rPr>
      <w:rFonts w:ascii="Tahoma" w:hAnsi="Tahoma" w:cs="Tahoma"/>
      <w:sz w:val="16"/>
      <w:szCs w:val="16"/>
      <w:lang w:val="es-ES"/>
    </w:rPr>
  </w:style>
  <w:style w:type="table" w:styleId="Tablaconcuadrcula">
    <w:name w:val="Table Grid"/>
    <w:basedOn w:val="Tablanormal"/>
    <w:uiPriority w:val="59"/>
    <w:rsid w:val="003A2C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55235F"/>
    <w:rPr>
      <w:color w:val="605E5C"/>
      <w:shd w:val="clear" w:color="auto" w:fill="E1DFDD"/>
    </w:rPr>
  </w:style>
  <w:style w:type="table" w:customStyle="1" w:styleId="ListTable1LightAccent5">
    <w:name w:val="List Table 1 Light Accent 5"/>
    <w:basedOn w:val="Tablanormal"/>
    <w:uiPriority w:val="46"/>
    <w:rsid w:val="003B2AC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231"/>
    <w:pPr>
      <w:spacing w:after="160" w:line="259" w:lineRule="auto"/>
    </w:pPr>
    <w:rPr>
      <w:lang w:val="es-ES"/>
    </w:rPr>
  </w:style>
  <w:style w:type="paragraph" w:styleId="Ttulo1">
    <w:name w:val="heading 1"/>
    <w:basedOn w:val="Normal"/>
    <w:next w:val="Normal"/>
    <w:link w:val="Ttulo1Car"/>
    <w:uiPriority w:val="9"/>
    <w:qFormat/>
    <w:rsid w:val="00F02F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3F0231"/>
    <w:pPr>
      <w:spacing w:after="0" w:line="240" w:lineRule="auto"/>
    </w:pPr>
    <w:rPr>
      <w:rFonts w:eastAsiaTheme="minorEastAsia"/>
      <w:lang w:val="es-ES" w:eastAsia="es-ES"/>
    </w:rPr>
  </w:style>
  <w:style w:type="character" w:customStyle="1" w:styleId="SinespaciadoCar">
    <w:name w:val="Sin espaciado Car"/>
    <w:basedOn w:val="Fuentedeprrafopredeter"/>
    <w:link w:val="Sinespaciado"/>
    <w:uiPriority w:val="1"/>
    <w:rsid w:val="003F0231"/>
    <w:rPr>
      <w:rFonts w:eastAsiaTheme="minorEastAsia"/>
      <w:lang w:val="es-ES" w:eastAsia="es-ES"/>
    </w:rPr>
  </w:style>
  <w:style w:type="character" w:customStyle="1" w:styleId="Ttulo1Car">
    <w:name w:val="Título 1 Car"/>
    <w:basedOn w:val="Fuentedeprrafopredeter"/>
    <w:link w:val="Ttulo1"/>
    <w:uiPriority w:val="9"/>
    <w:rsid w:val="00F02F7B"/>
    <w:rPr>
      <w:rFonts w:asciiTheme="majorHAnsi" w:eastAsiaTheme="majorEastAsia" w:hAnsiTheme="majorHAnsi" w:cstheme="majorBidi"/>
      <w:b/>
      <w:bCs/>
      <w:color w:val="365F91" w:themeColor="accent1" w:themeShade="BF"/>
      <w:sz w:val="28"/>
      <w:szCs w:val="28"/>
      <w:lang w:val="es-ES"/>
    </w:rPr>
  </w:style>
  <w:style w:type="paragraph" w:styleId="Prrafodelista">
    <w:name w:val="List Paragraph"/>
    <w:basedOn w:val="Normal"/>
    <w:uiPriority w:val="34"/>
    <w:qFormat/>
    <w:rsid w:val="001663A2"/>
    <w:pPr>
      <w:ind w:left="720"/>
      <w:contextualSpacing/>
    </w:pPr>
  </w:style>
  <w:style w:type="paragraph" w:customStyle="1" w:styleId="Default">
    <w:name w:val="Default"/>
    <w:rsid w:val="0092666D"/>
    <w:pPr>
      <w:autoSpaceDE w:val="0"/>
      <w:autoSpaceDN w:val="0"/>
      <w:adjustRightInd w:val="0"/>
      <w:spacing w:after="0" w:line="240" w:lineRule="auto"/>
    </w:pPr>
    <w:rPr>
      <w:rFonts w:ascii="Calibri" w:hAnsi="Calibri" w:cs="Calibri"/>
      <w:color w:val="000000"/>
      <w:sz w:val="24"/>
      <w:szCs w:val="24"/>
    </w:rPr>
  </w:style>
  <w:style w:type="character" w:styleId="Hipervnculo">
    <w:name w:val="Hyperlink"/>
    <w:basedOn w:val="Fuentedeprrafopredeter"/>
    <w:uiPriority w:val="99"/>
    <w:unhideWhenUsed/>
    <w:rsid w:val="000B467F"/>
    <w:rPr>
      <w:color w:val="0000FF" w:themeColor="hyperlink"/>
      <w:u w:val="single"/>
    </w:rPr>
  </w:style>
  <w:style w:type="paragraph" w:styleId="Encabezado">
    <w:name w:val="header"/>
    <w:basedOn w:val="Normal"/>
    <w:link w:val="EncabezadoCar"/>
    <w:uiPriority w:val="99"/>
    <w:unhideWhenUsed/>
    <w:rsid w:val="00E10ED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10EDD"/>
    <w:rPr>
      <w:lang w:val="es-ES"/>
    </w:rPr>
  </w:style>
  <w:style w:type="paragraph" w:styleId="Piedepgina">
    <w:name w:val="footer"/>
    <w:basedOn w:val="Normal"/>
    <w:link w:val="PiedepginaCar"/>
    <w:uiPriority w:val="99"/>
    <w:unhideWhenUsed/>
    <w:rsid w:val="00E10ED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10EDD"/>
    <w:rPr>
      <w:lang w:val="es-ES"/>
    </w:rPr>
  </w:style>
  <w:style w:type="paragraph" w:styleId="TtulodeTDC">
    <w:name w:val="TOC Heading"/>
    <w:basedOn w:val="Ttulo1"/>
    <w:next w:val="Normal"/>
    <w:uiPriority w:val="39"/>
    <w:semiHidden/>
    <w:unhideWhenUsed/>
    <w:qFormat/>
    <w:rsid w:val="00E10EDD"/>
    <w:pPr>
      <w:spacing w:line="276" w:lineRule="auto"/>
      <w:outlineLvl w:val="9"/>
    </w:pPr>
    <w:rPr>
      <w:lang w:val="es-CR" w:eastAsia="es-CR"/>
    </w:rPr>
  </w:style>
  <w:style w:type="paragraph" w:styleId="TDC1">
    <w:name w:val="toc 1"/>
    <w:basedOn w:val="Normal"/>
    <w:next w:val="Normal"/>
    <w:autoRedefine/>
    <w:uiPriority w:val="39"/>
    <w:unhideWhenUsed/>
    <w:rsid w:val="00E10EDD"/>
    <w:pPr>
      <w:spacing w:after="100"/>
    </w:pPr>
  </w:style>
  <w:style w:type="paragraph" w:styleId="Textodeglobo">
    <w:name w:val="Balloon Text"/>
    <w:basedOn w:val="Normal"/>
    <w:link w:val="TextodegloboCar"/>
    <w:uiPriority w:val="99"/>
    <w:semiHidden/>
    <w:unhideWhenUsed/>
    <w:rsid w:val="00E10ED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0EDD"/>
    <w:rPr>
      <w:rFonts w:ascii="Tahoma" w:hAnsi="Tahoma" w:cs="Tahoma"/>
      <w:sz w:val="16"/>
      <w:szCs w:val="16"/>
      <w:lang w:val="es-ES"/>
    </w:rPr>
  </w:style>
  <w:style w:type="table" w:styleId="Tablaconcuadrcula">
    <w:name w:val="Table Grid"/>
    <w:basedOn w:val="Tablanormal"/>
    <w:uiPriority w:val="59"/>
    <w:rsid w:val="003A2C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55235F"/>
    <w:rPr>
      <w:color w:val="605E5C"/>
      <w:shd w:val="clear" w:color="auto" w:fill="E1DFDD"/>
    </w:rPr>
  </w:style>
  <w:style w:type="table" w:customStyle="1" w:styleId="ListTable1LightAccent5">
    <w:name w:val="List Table 1 Light Accent 5"/>
    <w:basedOn w:val="Tablanormal"/>
    <w:uiPriority w:val="46"/>
    <w:rsid w:val="003B2AC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r="http://schemas.openxmlformats.org/officeDocument/2006/relationships" xmlns:w="http://schemas.openxmlformats.org/wordprocessingml/2006/main">
  <w:divs>
    <w:div w:id="134757352">
      <w:bodyDiv w:val="1"/>
      <w:marLeft w:val="0"/>
      <w:marRight w:val="0"/>
      <w:marTop w:val="0"/>
      <w:marBottom w:val="0"/>
      <w:divBdr>
        <w:top w:val="none" w:sz="0" w:space="0" w:color="auto"/>
        <w:left w:val="none" w:sz="0" w:space="0" w:color="auto"/>
        <w:bottom w:val="none" w:sz="0" w:space="0" w:color="auto"/>
        <w:right w:val="none" w:sz="0" w:space="0" w:color="auto"/>
      </w:divBdr>
    </w:div>
    <w:div w:id="322779489">
      <w:bodyDiv w:val="1"/>
      <w:marLeft w:val="0"/>
      <w:marRight w:val="0"/>
      <w:marTop w:val="0"/>
      <w:marBottom w:val="0"/>
      <w:divBdr>
        <w:top w:val="none" w:sz="0" w:space="0" w:color="auto"/>
        <w:left w:val="none" w:sz="0" w:space="0" w:color="auto"/>
        <w:bottom w:val="none" w:sz="0" w:space="0" w:color="auto"/>
        <w:right w:val="none" w:sz="0" w:space="0" w:color="auto"/>
      </w:divBdr>
    </w:div>
    <w:div w:id="560091671">
      <w:bodyDiv w:val="1"/>
      <w:marLeft w:val="0"/>
      <w:marRight w:val="0"/>
      <w:marTop w:val="0"/>
      <w:marBottom w:val="0"/>
      <w:divBdr>
        <w:top w:val="none" w:sz="0" w:space="0" w:color="auto"/>
        <w:left w:val="none" w:sz="0" w:space="0" w:color="auto"/>
        <w:bottom w:val="none" w:sz="0" w:space="0" w:color="auto"/>
        <w:right w:val="none" w:sz="0" w:space="0" w:color="auto"/>
      </w:divBdr>
    </w:div>
    <w:div w:id="762840993">
      <w:bodyDiv w:val="1"/>
      <w:marLeft w:val="0"/>
      <w:marRight w:val="0"/>
      <w:marTop w:val="0"/>
      <w:marBottom w:val="0"/>
      <w:divBdr>
        <w:top w:val="none" w:sz="0" w:space="0" w:color="auto"/>
        <w:left w:val="none" w:sz="0" w:space="0" w:color="auto"/>
        <w:bottom w:val="none" w:sz="0" w:space="0" w:color="auto"/>
        <w:right w:val="none" w:sz="0" w:space="0" w:color="auto"/>
      </w:divBdr>
    </w:div>
    <w:div w:id="778332359">
      <w:bodyDiv w:val="1"/>
      <w:marLeft w:val="0"/>
      <w:marRight w:val="0"/>
      <w:marTop w:val="0"/>
      <w:marBottom w:val="0"/>
      <w:divBdr>
        <w:top w:val="none" w:sz="0" w:space="0" w:color="auto"/>
        <w:left w:val="none" w:sz="0" w:space="0" w:color="auto"/>
        <w:bottom w:val="none" w:sz="0" w:space="0" w:color="auto"/>
        <w:right w:val="none" w:sz="0" w:space="0" w:color="auto"/>
      </w:divBdr>
    </w:div>
    <w:div w:id="960308583">
      <w:bodyDiv w:val="1"/>
      <w:marLeft w:val="0"/>
      <w:marRight w:val="0"/>
      <w:marTop w:val="0"/>
      <w:marBottom w:val="0"/>
      <w:divBdr>
        <w:top w:val="none" w:sz="0" w:space="0" w:color="auto"/>
        <w:left w:val="none" w:sz="0" w:space="0" w:color="auto"/>
        <w:bottom w:val="none" w:sz="0" w:space="0" w:color="auto"/>
        <w:right w:val="none" w:sz="0" w:space="0" w:color="auto"/>
      </w:divBdr>
    </w:div>
    <w:div w:id="970523817">
      <w:bodyDiv w:val="1"/>
      <w:marLeft w:val="0"/>
      <w:marRight w:val="0"/>
      <w:marTop w:val="0"/>
      <w:marBottom w:val="0"/>
      <w:divBdr>
        <w:top w:val="none" w:sz="0" w:space="0" w:color="auto"/>
        <w:left w:val="none" w:sz="0" w:space="0" w:color="auto"/>
        <w:bottom w:val="none" w:sz="0" w:space="0" w:color="auto"/>
        <w:right w:val="none" w:sz="0" w:space="0" w:color="auto"/>
      </w:divBdr>
    </w:div>
    <w:div w:id="1018653978">
      <w:bodyDiv w:val="1"/>
      <w:marLeft w:val="0"/>
      <w:marRight w:val="0"/>
      <w:marTop w:val="0"/>
      <w:marBottom w:val="0"/>
      <w:divBdr>
        <w:top w:val="none" w:sz="0" w:space="0" w:color="auto"/>
        <w:left w:val="none" w:sz="0" w:space="0" w:color="auto"/>
        <w:bottom w:val="none" w:sz="0" w:space="0" w:color="auto"/>
        <w:right w:val="none" w:sz="0" w:space="0" w:color="auto"/>
      </w:divBdr>
    </w:div>
    <w:div w:id="1175145891">
      <w:bodyDiv w:val="1"/>
      <w:marLeft w:val="0"/>
      <w:marRight w:val="0"/>
      <w:marTop w:val="0"/>
      <w:marBottom w:val="0"/>
      <w:divBdr>
        <w:top w:val="none" w:sz="0" w:space="0" w:color="auto"/>
        <w:left w:val="none" w:sz="0" w:space="0" w:color="auto"/>
        <w:bottom w:val="none" w:sz="0" w:space="0" w:color="auto"/>
        <w:right w:val="none" w:sz="0" w:space="0" w:color="auto"/>
      </w:divBdr>
    </w:div>
    <w:div w:id="1344673168">
      <w:bodyDiv w:val="1"/>
      <w:marLeft w:val="0"/>
      <w:marRight w:val="0"/>
      <w:marTop w:val="0"/>
      <w:marBottom w:val="0"/>
      <w:divBdr>
        <w:top w:val="none" w:sz="0" w:space="0" w:color="auto"/>
        <w:left w:val="none" w:sz="0" w:space="0" w:color="auto"/>
        <w:bottom w:val="none" w:sz="0" w:space="0" w:color="auto"/>
        <w:right w:val="none" w:sz="0" w:space="0" w:color="auto"/>
      </w:divBdr>
    </w:div>
    <w:div w:id="1387025179">
      <w:bodyDiv w:val="1"/>
      <w:marLeft w:val="0"/>
      <w:marRight w:val="0"/>
      <w:marTop w:val="0"/>
      <w:marBottom w:val="0"/>
      <w:divBdr>
        <w:top w:val="none" w:sz="0" w:space="0" w:color="auto"/>
        <w:left w:val="none" w:sz="0" w:space="0" w:color="auto"/>
        <w:bottom w:val="none" w:sz="0" w:space="0" w:color="auto"/>
        <w:right w:val="none" w:sz="0" w:space="0" w:color="auto"/>
      </w:divBdr>
    </w:div>
    <w:div w:id="1467158418">
      <w:bodyDiv w:val="1"/>
      <w:marLeft w:val="0"/>
      <w:marRight w:val="0"/>
      <w:marTop w:val="0"/>
      <w:marBottom w:val="0"/>
      <w:divBdr>
        <w:top w:val="none" w:sz="0" w:space="0" w:color="auto"/>
        <w:left w:val="none" w:sz="0" w:space="0" w:color="auto"/>
        <w:bottom w:val="none" w:sz="0" w:space="0" w:color="auto"/>
        <w:right w:val="none" w:sz="0" w:space="0" w:color="auto"/>
      </w:divBdr>
    </w:div>
    <w:div w:id="1506088961">
      <w:bodyDiv w:val="1"/>
      <w:marLeft w:val="0"/>
      <w:marRight w:val="0"/>
      <w:marTop w:val="0"/>
      <w:marBottom w:val="0"/>
      <w:divBdr>
        <w:top w:val="none" w:sz="0" w:space="0" w:color="auto"/>
        <w:left w:val="none" w:sz="0" w:space="0" w:color="auto"/>
        <w:bottom w:val="none" w:sz="0" w:space="0" w:color="auto"/>
        <w:right w:val="none" w:sz="0" w:space="0" w:color="auto"/>
      </w:divBdr>
    </w:div>
    <w:div w:id="1578321364">
      <w:bodyDiv w:val="1"/>
      <w:marLeft w:val="0"/>
      <w:marRight w:val="0"/>
      <w:marTop w:val="0"/>
      <w:marBottom w:val="0"/>
      <w:divBdr>
        <w:top w:val="none" w:sz="0" w:space="0" w:color="auto"/>
        <w:left w:val="none" w:sz="0" w:space="0" w:color="auto"/>
        <w:bottom w:val="none" w:sz="0" w:space="0" w:color="auto"/>
        <w:right w:val="none" w:sz="0" w:space="0" w:color="auto"/>
      </w:divBdr>
    </w:div>
    <w:div w:id="1794398775">
      <w:bodyDiv w:val="1"/>
      <w:marLeft w:val="0"/>
      <w:marRight w:val="0"/>
      <w:marTop w:val="0"/>
      <w:marBottom w:val="0"/>
      <w:divBdr>
        <w:top w:val="none" w:sz="0" w:space="0" w:color="auto"/>
        <w:left w:val="none" w:sz="0" w:space="0" w:color="auto"/>
        <w:bottom w:val="none" w:sz="0" w:space="0" w:color="auto"/>
        <w:right w:val="none" w:sz="0" w:space="0" w:color="auto"/>
      </w:divBdr>
    </w:div>
    <w:div w:id="1815760541">
      <w:bodyDiv w:val="1"/>
      <w:marLeft w:val="0"/>
      <w:marRight w:val="0"/>
      <w:marTop w:val="0"/>
      <w:marBottom w:val="0"/>
      <w:divBdr>
        <w:top w:val="none" w:sz="0" w:space="0" w:color="auto"/>
        <w:left w:val="none" w:sz="0" w:space="0" w:color="auto"/>
        <w:bottom w:val="none" w:sz="0" w:space="0" w:color="auto"/>
        <w:right w:val="none" w:sz="0" w:space="0" w:color="auto"/>
      </w:divBdr>
    </w:div>
    <w:div w:id="1904827024">
      <w:bodyDiv w:val="1"/>
      <w:marLeft w:val="0"/>
      <w:marRight w:val="0"/>
      <w:marTop w:val="0"/>
      <w:marBottom w:val="0"/>
      <w:divBdr>
        <w:top w:val="none" w:sz="0" w:space="0" w:color="auto"/>
        <w:left w:val="none" w:sz="0" w:space="0" w:color="auto"/>
        <w:bottom w:val="none" w:sz="0" w:space="0" w:color="auto"/>
        <w:right w:val="none" w:sz="0" w:space="0" w:color="auto"/>
      </w:divBdr>
    </w:div>
    <w:div w:id="1952279997">
      <w:bodyDiv w:val="1"/>
      <w:marLeft w:val="0"/>
      <w:marRight w:val="0"/>
      <w:marTop w:val="0"/>
      <w:marBottom w:val="0"/>
      <w:divBdr>
        <w:top w:val="none" w:sz="0" w:space="0" w:color="auto"/>
        <w:left w:val="none" w:sz="0" w:space="0" w:color="auto"/>
        <w:bottom w:val="none" w:sz="0" w:space="0" w:color="auto"/>
        <w:right w:val="none" w:sz="0" w:space="0" w:color="auto"/>
      </w:divBdr>
    </w:div>
    <w:div w:id="1975519226">
      <w:bodyDiv w:val="1"/>
      <w:marLeft w:val="0"/>
      <w:marRight w:val="0"/>
      <w:marTop w:val="0"/>
      <w:marBottom w:val="0"/>
      <w:divBdr>
        <w:top w:val="none" w:sz="0" w:space="0" w:color="auto"/>
        <w:left w:val="none" w:sz="0" w:space="0" w:color="auto"/>
        <w:bottom w:val="none" w:sz="0" w:space="0" w:color="auto"/>
        <w:right w:val="none" w:sz="0" w:space="0" w:color="auto"/>
      </w:divBdr>
    </w:div>
    <w:div w:id="1992900299">
      <w:bodyDiv w:val="1"/>
      <w:marLeft w:val="0"/>
      <w:marRight w:val="0"/>
      <w:marTop w:val="0"/>
      <w:marBottom w:val="0"/>
      <w:divBdr>
        <w:top w:val="none" w:sz="0" w:space="0" w:color="auto"/>
        <w:left w:val="none" w:sz="0" w:space="0" w:color="auto"/>
        <w:bottom w:val="none" w:sz="0" w:space="0" w:color="auto"/>
        <w:right w:val="none" w:sz="0" w:space="0" w:color="auto"/>
      </w:divBdr>
    </w:div>
    <w:div w:id="2083020570">
      <w:bodyDiv w:val="1"/>
      <w:marLeft w:val="0"/>
      <w:marRight w:val="0"/>
      <w:marTop w:val="0"/>
      <w:marBottom w:val="0"/>
      <w:divBdr>
        <w:top w:val="none" w:sz="0" w:space="0" w:color="auto"/>
        <w:left w:val="none" w:sz="0" w:space="0" w:color="auto"/>
        <w:bottom w:val="none" w:sz="0" w:space="0" w:color="auto"/>
        <w:right w:val="none" w:sz="0" w:space="0" w:color="auto"/>
      </w:divBdr>
    </w:div>
    <w:div w:id="212037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ncbi.nlm.nih.gov/pubmed/27022342" TargetMode="External"/><Relationship Id="rId117" Type="http://schemas.openxmlformats.org/officeDocument/2006/relationships/fontTable" Target="fontTable.xml"/><Relationship Id="rId21" Type="http://schemas.openxmlformats.org/officeDocument/2006/relationships/hyperlink" Target="http://www.doi.org/10.1503/cmaj.070430" TargetMode="External"/><Relationship Id="rId42" Type="http://schemas.openxmlformats.org/officeDocument/2006/relationships/hyperlink" Target="http://refhub.elsevier.com/S0210-573X(20)30077-0/sbref0120" TargetMode="External"/><Relationship Id="rId47" Type="http://schemas.openxmlformats.org/officeDocument/2006/relationships/hyperlink" Target="http://refhub.elsevier.com/S0210-573X(20)30077-0/sbref0120" TargetMode="External"/><Relationship Id="rId63" Type="http://schemas.openxmlformats.org/officeDocument/2006/relationships/hyperlink" Target="http://www.revmgi.sld.cu/index.php/mgi/article/view/352" TargetMode="External"/><Relationship Id="rId68" Type="http://schemas.openxmlformats.org/officeDocument/2006/relationships/hyperlink" Target="http://refhub.elsevier.com/S0210-573X(20)30077-0/sbref0140" TargetMode="External"/><Relationship Id="rId84" Type="http://schemas.openxmlformats.org/officeDocument/2006/relationships/hyperlink" Target="http://refhub.elsevier.com/S0210-573X(20)30077-0/sbref0155" TargetMode="External"/><Relationship Id="rId89" Type="http://schemas.openxmlformats.org/officeDocument/2006/relationships/hyperlink" Target="http://refhub.elsevier.com/S0210-573X(20)30077-0/sbref0155" TargetMode="External"/><Relationship Id="rId112" Type="http://schemas.openxmlformats.org/officeDocument/2006/relationships/hyperlink" Target="http://refhub.elsevier.com/S0210-573X(20)30077-0/sbref0180" TargetMode="External"/><Relationship Id="rId16" Type="http://schemas.openxmlformats.org/officeDocument/2006/relationships/hyperlink" Target="http://www.doi.org/10.1016/j.ajog.2019.02.024" TargetMode="External"/><Relationship Id="rId107" Type="http://schemas.openxmlformats.org/officeDocument/2006/relationships/hyperlink" Target="http://refhub.elsevier.com/S0210-573X(20)30077-0/sbref0175" TargetMode="External"/><Relationship Id="rId11" Type="http://schemas.openxmlformats.org/officeDocument/2006/relationships/hyperlink" Target="http://www.monografias.com/trabajos7/sisinf/sisinf.shtml" TargetMode="External"/><Relationship Id="rId24" Type="http://schemas.openxmlformats.org/officeDocument/2006/relationships/hyperlink" Target="http://www.doi.org/10.37955/cs.v4i1.30" TargetMode="External"/><Relationship Id="rId32" Type="http://schemas.openxmlformats.org/officeDocument/2006/relationships/hyperlink" Target="http://refhub.elsevier.com/S0210-573X(20)30077-0/sbref0120" TargetMode="External"/><Relationship Id="rId37" Type="http://schemas.openxmlformats.org/officeDocument/2006/relationships/hyperlink" Target="http://refhub.elsevier.com/S0210-573X(20)30077-0/sbref0120" TargetMode="External"/><Relationship Id="rId40" Type="http://schemas.openxmlformats.org/officeDocument/2006/relationships/hyperlink" Target="http://refhub.elsevier.com/S0210-573X(20)30077-0/sbref0120" TargetMode="External"/><Relationship Id="rId45" Type="http://schemas.openxmlformats.org/officeDocument/2006/relationships/hyperlink" Target="http://refhub.elsevier.com/S0210-573X(20)30077-0/sbref0120" TargetMode="External"/><Relationship Id="rId53" Type="http://schemas.openxmlformats.org/officeDocument/2006/relationships/hyperlink" Target="http://refhub.elsevier.com/S0210-573X(20)30077-0/sbref0130" TargetMode="External"/><Relationship Id="rId58" Type="http://schemas.openxmlformats.org/officeDocument/2006/relationships/hyperlink" Target="http://refhub.elsevier.com/S0210-573X(20)30077-0/sbref0130" TargetMode="External"/><Relationship Id="rId66" Type="http://schemas.openxmlformats.org/officeDocument/2006/relationships/hyperlink" Target="http://refhub.elsevier.com/S0210-573X(20)30077-0/sbref0140" TargetMode="External"/><Relationship Id="rId74" Type="http://schemas.openxmlformats.org/officeDocument/2006/relationships/hyperlink" Target="http://refhub.elsevier.com/S0210-573X(20)30077-0/sbref0145" TargetMode="External"/><Relationship Id="rId79" Type="http://schemas.openxmlformats.org/officeDocument/2006/relationships/hyperlink" Target="http://refhub.elsevier.com/S0210-573X(20)30077-0/sbref0145" TargetMode="External"/><Relationship Id="rId87" Type="http://schemas.openxmlformats.org/officeDocument/2006/relationships/hyperlink" Target="http://refhub.elsevier.com/S0210-573X(20)30077-0/sbref0155" TargetMode="External"/><Relationship Id="rId102" Type="http://schemas.openxmlformats.org/officeDocument/2006/relationships/hyperlink" Target="http://refhub.elsevier.com/S0210-573X(20)30077-0/sbref0165" TargetMode="External"/><Relationship Id="rId110" Type="http://schemas.openxmlformats.org/officeDocument/2006/relationships/hyperlink" Target="http://refhub.elsevier.com/S0210-573X(20)30077-0/sbref0175" TargetMode="External"/><Relationship Id="rId115" Type="http://schemas.openxmlformats.org/officeDocument/2006/relationships/hyperlink" Target="http://www.tdx.cat/bitstream/handle/10803/325417/bgg1de1.pdf?sequence=1" TargetMode="External"/><Relationship Id="rId5" Type="http://schemas.openxmlformats.org/officeDocument/2006/relationships/webSettings" Target="webSettings.xml"/><Relationship Id="rId61" Type="http://schemas.openxmlformats.org/officeDocument/2006/relationships/hyperlink" Target="http://refhub.elsevier.com/S0210-573X(20)30077-0/sbref0135" TargetMode="External"/><Relationship Id="rId82" Type="http://schemas.openxmlformats.org/officeDocument/2006/relationships/hyperlink" Target="http://refhub.elsevier.com/S0210-573X(20)30077-0/sbref0155" TargetMode="External"/><Relationship Id="rId90" Type="http://schemas.openxmlformats.org/officeDocument/2006/relationships/hyperlink" Target="http://refhub.elsevier.com/S0210-573X(20)30077-0/sbref0155" TargetMode="External"/><Relationship Id="rId95" Type="http://schemas.openxmlformats.org/officeDocument/2006/relationships/hyperlink" Target="http://refhub.elsevier.com/S0210-573X(20)30077-0/sbref0160" TargetMode="External"/><Relationship Id="rId19" Type="http://schemas.openxmlformats.org/officeDocument/2006/relationships/hyperlink" Target="http://www.doi.org/10.1155/2018/9628726" TargetMode="External"/><Relationship Id="rId224" Type="http://schemas.microsoft.com/office/2007/relationships/stylesWithEffects" Target="stylesWithEffects.xml"/><Relationship Id="rId14" Type="http://schemas.openxmlformats.org/officeDocument/2006/relationships/hyperlink" Target="http://www.doi.org/10.1016/j.ajog.2017.08.034" TargetMode="External"/><Relationship Id="rId22" Type="http://schemas.openxmlformats.org/officeDocument/2006/relationships/hyperlink" Target="http://www.doi.org/10.1155/2015/679730" TargetMode="External"/><Relationship Id="rId27" Type="http://schemas.openxmlformats.org/officeDocument/2006/relationships/hyperlink" Target="http://refhub.elsevier.com/S0210-573X(20)30077-0/sbref0120" TargetMode="External"/><Relationship Id="rId30" Type="http://schemas.openxmlformats.org/officeDocument/2006/relationships/hyperlink" Target="http://refhub.elsevier.com/S0210-573X(20)30077-0/sbref0120" TargetMode="External"/><Relationship Id="rId35" Type="http://schemas.openxmlformats.org/officeDocument/2006/relationships/hyperlink" Target="http://refhub.elsevier.com/S0210-573X(20)30077-0/sbref0120" TargetMode="External"/><Relationship Id="rId43" Type="http://schemas.openxmlformats.org/officeDocument/2006/relationships/hyperlink" Target="http://refhub.elsevier.com/S0210-573X(20)30077-0/sbref0120" TargetMode="External"/><Relationship Id="rId48" Type="http://schemas.openxmlformats.org/officeDocument/2006/relationships/hyperlink" Target="https://www.elsevier.es/es-revista-perinatologia-reproduccion-humana-144-articulo-nuevas-evidencias-patogenia-preeclampsia-importanciaS0187533717300432" TargetMode="External"/><Relationship Id="rId56" Type="http://schemas.openxmlformats.org/officeDocument/2006/relationships/hyperlink" Target="http://refhub.elsevier.com/S0210-573X(20)30077-0/sbref0130" TargetMode="External"/><Relationship Id="rId64" Type="http://schemas.openxmlformats.org/officeDocument/2006/relationships/hyperlink" Target="http://refhub.elsevier.com/S0210-573X(20)30077-0/sbref0140" TargetMode="External"/><Relationship Id="rId69" Type="http://schemas.openxmlformats.org/officeDocument/2006/relationships/hyperlink" Target="http://refhub.elsevier.com/S0210-573X(20)30077-0/sbref0140" TargetMode="External"/><Relationship Id="rId77" Type="http://schemas.openxmlformats.org/officeDocument/2006/relationships/hyperlink" Target="http://refhub.elsevier.com/S0210-573X(20)30077-0/sbref0145" TargetMode="External"/><Relationship Id="rId100" Type="http://schemas.openxmlformats.org/officeDocument/2006/relationships/hyperlink" Target="http://refhub.elsevier.com/S0210-573X(20)30077-0/sbref0165" TargetMode="External"/><Relationship Id="rId105" Type="http://schemas.openxmlformats.org/officeDocument/2006/relationships/hyperlink" Target="http://refhub.elsevier.com/S0210-573X(20)30077-0/sbref0175" TargetMode="External"/><Relationship Id="rId113" Type="http://schemas.openxmlformats.org/officeDocument/2006/relationships/hyperlink" Target="http://refhub.elsevier.com/S0210-573X(20)30077-0/sbref0180" TargetMode="External"/><Relationship Id="rId118"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refhub.elsevier.com/S0210-573X(20)30077-0/sbref0130" TargetMode="External"/><Relationship Id="rId72" Type="http://schemas.openxmlformats.org/officeDocument/2006/relationships/hyperlink" Target="http://refhub.elsevier.com/S0210-573X(20)30077-0/sbref0145" TargetMode="External"/><Relationship Id="rId80" Type="http://schemas.openxmlformats.org/officeDocument/2006/relationships/hyperlink" Target="http://refhub.elsevier.com/S0210-573X(20)30077-0/sbref0145" TargetMode="External"/><Relationship Id="rId85" Type="http://schemas.openxmlformats.org/officeDocument/2006/relationships/hyperlink" Target="http://refhub.elsevier.com/S0210-573X(20)30077-0/sbref0155" TargetMode="External"/><Relationship Id="rId93" Type="http://schemas.openxmlformats.org/officeDocument/2006/relationships/hyperlink" Target="https://investigacionmaternoperinatal.inmp.gob.pe/index.php/rpinmp/2018-evaluacion-diagnostica-nomograma" TargetMode="External"/><Relationship Id="rId98" Type="http://schemas.openxmlformats.org/officeDocument/2006/relationships/hyperlink" Target="http://refhub.elsevier.com/S0210-573X(20)30077-0/sbref0160" TargetMode="External"/><Relationship Id="rId3" Type="http://schemas.openxmlformats.org/officeDocument/2006/relationships/styles" Target="styles.xml"/><Relationship Id="rId12" Type="http://schemas.openxmlformats.org/officeDocument/2006/relationships/hyperlink" Target="https://bmcresnotes.biomedcentral.com/articles/10.1186/1756-0500-6-477" TargetMode="External"/><Relationship Id="rId17" Type="http://schemas.openxmlformats.org/officeDocument/2006/relationships/hyperlink" Target="http://www.doi.org/10.1097/OGX.0b013e3182331028" TargetMode="External"/><Relationship Id="rId25" Type="http://schemas.openxmlformats.org/officeDocument/2006/relationships/hyperlink" Target="http://bvs.sld.cu/revistas/gin/vol38_4_12/gin07412.htm" TargetMode="External"/><Relationship Id="rId33" Type="http://schemas.openxmlformats.org/officeDocument/2006/relationships/hyperlink" Target="http://refhub.elsevier.com/S0210-573X(20)30077-0/sbref0120" TargetMode="External"/><Relationship Id="rId38" Type="http://schemas.openxmlformats.org/officeDocument/2006/relationships/hyperlink" Target="http://refhub.elsevier.com/S0210-573X(20)30077-0/sbref0120" TargetMode="External"/><Relationship Id="rId46" Type="http://schemas.openxmlformats.org/officeDocument/2006/relationships/hyperlink" Target="http://refhub.elsevier.com/S0210-573X(20)30077-0/sbref0120" TargetMode="External"/><Relationship Id="rId59" Type="http://schemas.openxmlformats.org/officeDocument/2006/relationships/hyperlink" Target="http://refhub.elsevier.com/S0210-573X(20)30077-0/sbref0130" TargetMode="External"/><Relationship Id="rId67" Type="http://schemas.openxmlformats.org/officeDocument/2006/relationships/hyperlink" Target="http://refhub.elsevier.com/S0210-573X(20)30077-0/sbref0140" TargetMode="External"/><Relationship Id="rId103" Type="http://schemas.openxmlformats.org/officeDocument/2006/relationships/hyperlink" Target="https://acceda.ulpgc.es/bitstream/10553/19292/4/07290" TargetMode="External"/><Relationship Id="rId108" Type="http://schemas.openxmlformats.org/officeDocument/2006/relationships/hyperlink" Target="http://refhub.elsevier.com/S0210-573X(20)30077-0/sbref0175" TargetMode="External"/><Relationship Id="rId116" Type="http://schemas.openxmlformats.org/officeDocument/2006/relationships/footer" Target="footer1.xml"/><Relationship Id="rId20" Type="http://schemas.openxmlformats.org/officeDocument/2006/relationships/hyperlink" Target="http://www.doi.org/10.3390/ijms160923035" TargetMode="External"/><Relationship Id="rId41" Type="http://schemas.openxmlformats.org/officeDocument/2006/relationships/hyperlink" Target="http://refhub.elsevier.com/S0210-573X(20)30077-0/sbref0120" TargetMode="External"/><Relationship Id="rId54" Type="http://schemas.openxmlformats.org/officeDocument/2006/relationships/hyperlink" Target="http://refhub.elsevier.com/S0210-573X(20)30077-0/sbref0130" TargetMode="External"/><Relationship Id="rId62" Type="http://schemas.openxmlformats.org/officeDocument/2006/relationships/hyperlink" Target="http://refhub.elsevier.com/S0210-573X(20)30077-0/sbref0135" TargetMode="External"/><Relationship Id="rId70" Type="http://schemas.openxmlformats.org/officeDocument/2006/relationships/hyperlink" Target="http://refhub.elsevier.com/S0210-573X(20)30077-0/sbref0140" TargetMode="External"/><Relationship Id="rId75" Type="http://schemas.openxmlformats.org/officeDocument/2006/relationships/hyperlink" Target="http://refhub.elsevier.com/S0210-573X(20)30077-0/sbref0145" TargetMode="External"/><Relationship Id="rId83" Type="http://schemas.openxmlformats.org/officeDocument/2006/relationships/hyperlink" Target="http://refhub.elsevier.com/S0210-573X(20)30077-0/sbref0155" TargetMode="External"/><Relationship Id="rId88" Type="http://schemas.openxmlformats.org/officeDocument/2006/relationships/hyperlink" Target="http://refhub.elsevier.com/S0210-573X(20)30077-0/sbref0155" TargetMode="External"/><Relationship Id="rId91" Type="http://schemas.openxmlformats.org/officeDocument/2006/relationships/hyperlink" Target="http://refhub.elsevier.com/S0210-573X(20)30077-0/sbref0155" TargetMode="External"/><Relationship Id="rId96" Type="http://schemas.openxmlformats.org/officeDocument/2006/relationships/hyperlink" Target="http://refhub.elsevier.com/S0210-573X(20)30077-0/sbref0160" TargetMode="External"/><Relationship Id="rId111" Type="http://schemas.openxmlformats.org/officeDocument/2006/relationships/hyperlink" Target="http://refhub.elsevier.com/S0210-573X(20)30077-0/sbref017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doi.org/10.1016/j.diabres.2018.05.002" TargetMode="External"/><Relationship Id="rId23" Type="http://schemas.openxmlformats.org/officeDocument/2006/relationships/hyperlink" Target="http://www.doi.org/10.1055/s-0038-1660777" TargetMode="External"/><Relationship Id="rId28" Type="http://schemas.openxmlformats.org/officeDocument/2006/relationships/hyperlink" Target="http://refhub.elsevier.com/S0210-573X(20)30077-0/sbref0120" TargetMode="External"/><Relationship Id="rId36" Type="http://schemas.openxmlformats.org/officeDocument/2006/relationships/hyperlink" Target="http://refhub.elsevier.com/S0210-573X(20)30077-0/sbref0120" TargetMode="External"/><Relationship Id="rId49" Type="http://schemas.openxmlformats.org/officeDocument/2006/relationships/hyperlink" Target="http://refhub.elsevier.com/S0210-573X(20)30077-0/sbref0130" TargetMode="External"/><Relationship Id="rId57" Type="http://schemas.openxmlformats.org/officeDocument/2006/relationships/hyperlink" Target="http://refhub.elsevier.com/S0210-573X(20)30077-0/sbref0130" TargetMode="External"/><Relationship Id="rId106" Type="http://schemas.openxmlformats.org/officeDocument/2006/relationships/hyperlink" Target="http://refhub.elsevier.com/S0210-573X(20)30077-0/sbref0175" TargetMode="External"/><Relationship Id="rId114" Type="http://schemas.openxmlformats.org/officeDocument/2006/relationships/hyperlink" Target="http://refhub.elsevier.com/S0210-573X(20)30077-0/sbref0180" TargetMode="External"/><Relationship Id="rId10" Type="http://schemas.openxmlformats.org/officeDocument/2006/relationships/hyperlink" Target="http://www.monografias.com/trabajos14/hanskelsen/hanskelsen.shtml" TargetMode="External"/><Relationship Id="rId31" Type="http://schemas.openxmlformats.org/officeDocument/2006/relationships/hyperlink" Target="http://refhub.elsevier.com/S0210-573X(20)30077-0/sbref0120" TargetMode="External"/><Relationship Id="rId44" Type="http://schemas.openxmlformats.org/officeDocument/2006/relationships/hyperlink" Target="http://refhub.elsevier.com/S0210-573X(20)30077-0/sbref0120" TargetMode="External"/><Relationship Id="rId52" Type="http://schemas.openxmlformats.org/officeDocument/2006/relationships/hyperlink" Target="http://refhub.elsevier.com/S0210-573X(20)30077-0/sbref0130" TargetMode="External"/><Relationship Id="rId60" Type="http://schemas.openxmlformats.org/officeDocument/2006/relationships/hyperlink" Target="http://refhub.elsevier.com/S0210-573X(20)30077-0/sbref0135" TargetMode="External"/><Relationship Id="rId65" Type="http://schemas.openxmlformats.org/officeDocument/2006/relationships/hyperlink" Target="http://refhub.elsevier.com/S0210-573X(20)30077-0/sbref0140" TargetMode="External"/><Relationship Id="rId73" Type="http://schemas.openxmlformats.org/officeDocument/2006/relationships/hyperlink" Target="http://refhub.elsevier.com/S0210-573X(20)30077-0/sbref0145" TargetMode="External"/><Relationship Id="rId78" Type="http://schemas.openxmlformats.org/officeDocument/2006/relationships/hyperlink" Target="http://refhub.elsevier.com/S0210-573X(20)30077-0/sbref0145" TargetMode="External"/><Relationship Id="rId81" Type="http://schemas.openxmlformats.org/officeDocument/2006/relationships/hyperlink" Target="https://www.medigraphic.com/cgibin/new/resumen.cgi?IDARTICULO=84103" TargetMode="External"/><Relationship Id="rId86" Type="http://schemas.openxmlformats.org/officeDocument/2006/relationships/hyperlink" Target="http://refhub.elsevier.com/S0210-573X(20)30077-0/sbref0155" TargetMode="External"/><Relationship Id="rId94" Type="http://schemas.openxmlformats.org/officeDocument/2006/relationships/hyperlink" Target="http://refhub.elsevier.com/S0210-573X(20)30077-0/sbref0160" TargetMode="External"/><Relationship Id="rId99" Type="http://schemas.openxmlformats.org/officeDocument/2006/relationships/hyperlink" Target="http://refhub.elsevier.com/S0210-573X(20)30077-0/sbref0160" TargetMode="External"/><Relationship Id="rId101" Type="http://schemas.openxmlformats.org/officeDocument/2006/relationships/hyperlink" Target="http://refhub.elsevier.com/S0210-573X(20)30077-0/sbref0165" TargetMode="External"/><Relationship Id="rId4" Type="http://schemas.openxmlformats.org/officeDocument/2006/relationships/settings" Target="settings.xml"/><Relationship Id="rId9" Type="http://schemas.openxmlformats.org/officeDocument/2006/relationships/hyperlink" Target="http://www.monografias.com/trabajos7/perde/perde.shtml" TargetMode="External"/><Relationship Id="rId13" Type="http://schemas.openxmlformats.org/officeDocument/2006/relationships/hyperlink" Target="http://www.doi.org/10.1097/AOG.0000000000001049" TargetMode="External"/><Relationship Id="rId18" Type="http://schemas.openxmlformats.org/officeDocument/2006/relationships/hyperlink" Target="http://repositorio.upao.edu.pe/handle/upaorep/416" TargetMode="External"/><Relationship Id="rId39" Type="http://schemas.openxmlformats.org/officeDocument/2006/relationships/hyperlink" Target="http://refhub.elsevier.com/S0210-573X(20)30077-0/sbref0120" TargetMode="External"/><Relationship Id="rId109" Type="http://schemas.openxmlformats.org/officeDocument/2006/relationships/hyperlink" Target="http://refhub.elsevier.com/S0210-573X(20)30077-0/sbref0175" TargetMode="External"/><Relationship Id="rId34" Type="http://schemas.openxmlformats.org/officeDocument/2006/relationships/hyperlink" Target="http://refhub.elsevier.com/S0210-573X(20)30077-0/sbref0120" TargetMode="External"/><Relationship Id="rId50" Type="http://schemas.openxmlformats.org/officeDocument/2006/relationships/hyperlink" Target="http://refhub.elsevier.com/S0210-573X(20)30077-0/sbref0130" TargetMode="External"/><Relationship Id="rId55" Type="http://schemas.openxmlformats.org/officeDocument/2006/relationships/hyperlink" Target="http://refhub.elsevier.com/S0210-573X(20)30077-0/sbref0130" TargetMode="External"/><Relationship Id="rId76" Type="http://schemas.openxmlformats.org/officeDocument/2006/relationships/hyperlink" Target="http://refhub.elsevier.com/S0210-573X(20)30077-0/sbref0145" TargetMode="External"/><Relationship Id="rId97" Type="http://schemas.openxmlformats.org/officeDocument/2006/relationships/hyperlink" Target="http://refhub.elsevier.com/S0210-573X(20)30077-0/sbref0160" TargetMode="External"/><Relationship Id="rId104" Type="http://schemas.openxmlformats.org/officeDocument/2006/relationships/hyperlink" Target="http://refhub.elsevier.com/S0210-573X(20)30077-0/sbref0175" TargetMode="External"/><Relationship Id="rId7" Type="http://schemas.openxmlformats.org/officeDocument/2006/relationships/endnotes" Target="endnotes.xml"/><Relationship Id="rId71" Type="http://schemas.openxmlformats.org/officeDocument/2006/relationships/hyperlink" Target="http://190.169.30.98/ojs/index.php/rev%20lh/article/view/14986/0" TargetMode="External"/><Relationship Id="rId92" Type="http://schemas.openxmlformats.org/officeDocument/2006/relationships/hyperlink" Target="http://refhub.elsevier.com/S0210-573X(20)30077-0/sbref0155" TargetMode="External"/><Relationship Id="rId2" Type="http://schemas.openxmlformats.org/officeDocument/2006/relationships/numbering" Target="numbering.xml"/><Relationship Id="rId29" Type="http://schemas.openxmlformats.org/officeDocument/2006/relationships/hyperlink" Target="http://refhub.elsevier.com/S0210-573X(20)30077-0/sbref012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3FB83-C2ED-4353-A96F-58CFD052B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26335</TotalTime>
  <Pages>27</Pages>
  <Words>8864</Words>
  <Characters>48756</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nestor</cp:lastModifiedBy>
  <cp:revision>238</cp:revision>
  <cp:lastPrinted>2021-05-20T18:46:00Z</cp:lastPrinted>
  <dcterms:created xsi:type="dcterms:W3CDTF">2020-09-19T09:24:00Z</dcterms:created>
  <dcterms:modified xsi:type="dcterms:W3CDTF">2023-05-29T14:45:00Z</dcterms:modified>
</cp:coreProperties>
</file>