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C4714" w14:textId="77777777" w:rsidR="0086235E" w:rsidRPr="0086235E" w:rsidRDefault="0086235E" w:rsidP="0086235E">
      <w:pPr>
        <w:spacing w:after="0" w:line="360" w:lineRule="auto"/>
        <w:rPr>
          <w:rFonts w:ascii="Arial" w:eastAsia="Calibri" w:hAnsi="Arial" w:cs="Arial"/>
          <w:b/>
          <w:color w:val="1F3864"/>
          <w:sz w:val="24"/>
          <w:lang w:val="es-419" w:eastAsia="en-US"/>
        </w:rPr>
      </w:pPr>
      <w:r w:rsidRPr="0086235E">
        <w:rPr>
          <w:rFonts w:eastAsia="Calibri"/>
          <w:noProof/>
          <w:lang w:val="en-US" w:eastAsia="en-US"/>
        </w:rPr>
        <w:drawing>
          <wp:anchor distT="0" distB="0" distL="114300" distR="114300" simplePos="0" relativeHeight="251659264" behindDoc="0" locked="0" layoutInCell="1" allowOverlap="1" wp14:anchorId="631E9BA9" wp14:editId="28469184">
            <wp:simplePos x="0" y="0"/>
            <wp:positionH relativeFrom="column">
              <wp:posOffset>311785</wp:posOffset>
            </wp:positionH>
            <wp:positionV relativeFrom="paragraph">
              <wp:posOffset>635</wp:posOffset>
            </wp:positionV>
            <wp:extent cx="695960" cy="695960"/>
            <wp:effectExtent l="0" t="0" r="8890" b="889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pic:spPr>
                </pic:pic>
              </a:graphicData>
            </a:graphic>
            <wp14:sizeRelH relativeFrom="page">
              <wp14:pctWidth>0</wp14:pctWidth>
            </wp14:sizeRelH>
            <wp14:sizeRelV relativeFrom="page">
              <wp14:pctHeight>0</wp14:pctHeight>
            </wp14:sizeRelV>
          </wp:anchor>
        </w:drawing>
      </w:r>
      <w:r w:rsidRPr="0086235E">
        <w:rPr>
          <w:rFonts w:ascii="Arial" w:eastAsia="Calibri" w:hAnsi="Arial" w:cs="Arial"/>
          <w:b/>
          <w:color w:val="1F3864"/>
          <w:sz w:val="24"/>
          <w:lang w:val="es-419" w:eastAsia="en-US"/>
        </w:rPr>
        <w:t>Universidad de Ciencias Médicas de Granma</w:t>
      </w:r>
    </w:p>
    <w:p w14:paraId="0FCF8FBA" w14:textId="7BD10750" w:rsidR="0086235E" w:rsidRPr="0086235E" w:rsidRDefault="0086235E" w:rsidP="0086235E">
      <w:pPr>
        <w:spacing w:after="0" w:line="360" w:lineRule="auto"/>
        <w:rPr>
          <w:rFonts w:ascii="Arial" w:eastAsia="Calibri" w:hAnsi="Arial" w:cs="Arial"/>
          <w:b/>
          <w:color w:val="1F3864"/>
          <w:sz w:val="24"/>
          <w:lang w:val="es-419" w:eastAsia="en-US"/>
        </w:rPr>
      </w:pPr>
      <w:r w:rsidRPr="0086235E">
        <w:rPr>
          <w:rFonts w:ascii="Arial" w:eastAsia="Calibri" w:hAnsi="Arial" w:cs="Arial"/>
          <w:b/>
          <w:color w:val="1F3864"/>
          <w:sz w:val="24"/>
          <w:lang w:val="es-419" w:eastAsia="en-US"/>
        </w:rPr>
        <w:t xml:space="preserve">Facultad de Ciencias Médicas </w:t>
      </w:r>
      <w:r>
        <w:rPr>
          <w:rFonts w:ascii="Arial" w:eastAsia="Calibri" w:hAnsi="Arial" w:cs="Arial"/>
          <w:b/>
          <w:color w:val="1F3864"/>
          <w:sz w:val="24"/>
          <w:lang w:val="es-419" w:eastAsia="en-US"/>
        </w:rPr>
        <w:t>Celia Sánchez Manduley</w:t>
      </w:r>
    </w:p>
    <w:p w14:paraId="28C994A9" w14:textId="77777777" w:rsidR="0086235E" w:rsidRPr="0086235E" w:rsidRDefault="0086235E" w:rsidP="0086235E">
      <w:pPr>
        <w:spacing w:after="0" w:line="360" w:lineRule="auto"/>
        <w:rPr>
          <w:rFonts w:ascii="Arial" w:eastAsia="Calibri" w:hAnsi="Arial" w:cs="Arial"/>
          <w:b/>
          <w:color w:val="1F3864"/>
          <w:sz w:val="24"/>
          <w:lang w:val="es-419" w:eastAsia="en-US"/>
        </w:rPr>
      </w:pPr>
      <w:r w:rsidRPr="0086235E">
        <w:rPr>
          <w:rFonts w:ascii="Arial" w:eastAsia="Calibri" w:hAnsi="Arial" w:cs="Arial"/>
          <w:b/>
          <w:color w:val="1F3864"/>
          <w:sz w:val="24"/>
          <w:lang w:val="es-419" w:eastAsia="en-US"/>
        </w:rPr>
        <w:t>Fórum Nacional de Estudiantes de Ciencias Médicas</w:t>
      </w:r>
    </w:p>
    <w:p w14:paraId="5858D2D0" w14:textId="1BF2A041" w:rsidR="0086235E" w:rsidRDefault="0086235E" w:rsidP="0086235E">
      <w:pPr>
        <w:spacing w:after="0" w:line="360" w:lineRule="auto"/>
        <w:rPr>
          <w:rFonts w:ascii="Arial" w:eastAsia="Calibri" w:hAnsi="Arial" w:cs="Arial"/>
          <w:b/>
          <w:sz w:val="24"/>
          <w:lang w:val="es-419" w:eastAsia="en-US"/>
        </w:rPr>
      </w:pPr>
    </w:p>
    <w:p w14:paraId="45FA9B6E" w14:textId="3A299F2E" w:rsidR="0086235E" w:rsidRDefault="0086235E" w:rsidP="0086235E">
      <w:pPr>
        <w:spacing w:after="0" w:line="360" w:lineRule="auto"/>
        <w:rPr>
          <w:rFonts w:ascii="Arial" w:eastAsia="Calibri" w:hAnsi="Arial" w:cs="Arial"/>
          <w:b/>
          <w:sz w:val="24"/>
          <w:lang w:val="es-419" w:eastAsia="en-US"/>
        </w:rPr>
      </w:pPr>
    </w:p>
    <w:p w14:paraId="69CC87D7" w14:textId="77777777" w:rsidR="0086235E" w:rsidRPr="0086235E" w:rsidRDefault="0086235E" w:rsidP="0086235E">
      <w:pPr>
        <w:spacing w:after="0" w:line="360" w:lineRule="auto"/>
        <w:rPr>
          <w:rFonts w:ascii="Arial" w:eastAsia="Calibri" w:hAnsi="Arial" w:cs="Arial"/>
          <w:b/>
          <w:sz w:val="24"/>
          <w:lang w:val="es-419" w:eastAsia="en-US"/>
        </w:rPr>
      </w:pPr>
    </w:p>
    <w:p w14:paraId="629C50F9" w14:textId="7C7A1EF5" w:rsidR="0086235E" w:rsidRPr="0086235E" w:rsidRDefault="0086235E" w:rsidP="0086235E">
      <w:pPr>
        <w:spacing w:after="0" w:line="360" w:lineRule="auto"/>
        <w:jc w:val="right"/>
        <w:rPr>
          <w:rFonts w:ascii="Arial" w:eastAsia="Calibri" w:hAnsi="Arial" w:cs="Arial"/>
          <w:b/>
          <w:sz w:val="24"/>
          <w:lang w:val="es-CU" w:eastAsia="en-US"/>
        </w:rPr>
      </w:pPr>
      <w:r>
        <w:rPr>
          <w:rFonts w:ascii="Arial" w:eastAsia="Calibri" w:hAnsi="Arial" w:cs="Arial"/>
          <w:b/>
          <w:sz w:val="24"/>
          <w:lang w:val="es-CU" w:eastAsia="en-US"/>
        </w:rPr>
        <w:t>PRODUCTO TERMINADO</w:t>
      </w:r>
    </w:p>
    <w:p w14:paraId="6318F31C" w14:textId="77777777" w:rsidR="0086235E" w:rsidRDefault="0086235E" w:rsidP="0086235E">
      <w:pPr>
        <w:spacing w:after="0" w:line="360" w:lineRule="auto"/>
        <w:jc w:val="both"/>
        <w:rPr>
          <w:rFonts w:ascii="Arial" w:eastAsia="Calibri" w:hAnsi="Arial" w:cs="Arial"/>
          <w:b/>
          <w:sz w:val="24"/>
          <w:lang w:val="es-CU" w:eastAsia="en-US"/>
        </w:rPr>
      </w:pPr>
      <w:r w:rsidRPr="0086235E">
        <w:rPr>
          <w:rFonts w:ascii="Arial" w:eastAsia="Calibri" w:hAnsi="Arial" w:cs="Arial"/>
          <w:b/>
          <w:sz w:val="24"/>
          <w:lang w:val="es-CU" w:eastAsia="en-US"/>
        </w:rPr>
        <w:t>Propuesta de nuevo índice bibliométrico y su representación polar: el índice de alcance integral</w:t>
      </w:r>
    </w:p>
    <w:p w14:paraId="6C6AD4DE" w14:textId="2B2D97D5" w:rsidR="0086235E" w:rsidRDefault="0086235E" w:rsidP="0086235E">
      <w:pPr>
        <w:spacing w:after="0" w:line="360" w:lineRule="auto"/>
        <w:jc w:val="both"/>
        <w:rPr>
          <w:rFonts w:ascii="Arial" w:eastAsia="Calibri" w:hAnsi="Arial" w:cs="Arial"/>
          <w:sz w:val="24"/>
          <w:lang w:val="en-US" w:eastAsia="en-US"/>
        </w:rPr>
      </w:pPr>
      <w:r w:rsidRPr="0086235E">
        <w:rPr>
          <w:rFonts w:ascii="Arial" w:eastAsia="Calibri" w:hAnsi="Arial" w:cs="Arial"/>
          <w:sz w:val="24"/>
          <w:lang w:val="en-US" w:eastAsia="en-US"/>
        </w:rPr>
        <w:t>Proposal for a new bibliometric index and its polar representation: the integral scope index</w:t>
      </w:r>
    </w:p>
    <w:p w14:paraId="0F2688B2" w14:textId="77777777" w:rsidR="0086235E" w:rsidRPr="0086235E" w:rsidRDefault="0086235E" w:rsidP="0086235E">
      <w:pPr>
        <w:spacing w:after="0" w:line="360" w:lineRule="auto"/>
        <w:jc w:val="both"/>
        <w:rPr>
          <w:rFonts w:ascii="Arial" w:eastAsia="Calibri" w:hAnsi="Arial" w:cs="Arial"/>
          <w:sz w:val="24"/>
          <w:lang w:val="en-US" w:eastAsia="en-US"/>
        </w:rPr>
      </w:pPr>
    </w:p>
    <w:p w14:paraId="59753D9C" w14:textId="77777777" w:rsidR="0086235E" w:rsidRPr="0086235E" w:rsidRDefault="0086235E" w:rsidP="0086235E">
      <w:pPr>
        <w:spacing w:after="0" w:line="360" w:lineRule="auto"/>
        <w:jc w:val="both"/>
        <w:rPr>
          <w:rFonts w:ascii="Arial" w:eastAsia="Calibri" w:hAnsi="Arial" w:cs="Arial"/>
          <w:b/>
          <w:sz w:val="24"/>
          <w:lang w:val="es-CU" w:eastAsia="en-US"/>
        </w:rPr>
      </w:pPr>
      <w:r w:rsidRPr="0086235E">
        <w:rPr>
          <w:rFonts w:ascii="Arial" w:eastAsia="Calibri" w:hAnsi="Arial" w:cs="Arial"/>
          <w:b/>
          <w:sz w:val="24"/>
          <w:lang w:eastAsia="en-US"/>
        </w:rPr>
        <w:t>Autores</w:t>
      </w:r>
      <w:r w:rsidRPr="0086235E">
        <w:rPr>
          <w:rFonts w:ascii="Arial" w:eastAsia="Calibri" w:hAnsi="Arial" w:cs="Arial"/>
          <w:b/>
          <w:sz w:val="24"/>
          <w:lang w:val="es-CU" w:eastAsia="en-US"/>
        </w:rPr>
        <w:t>:</w:t>
      </w:r>
    </w:p>
    <w:p w14:paraId="01C97858" w14:textId="55472833" w:rsidR="0086235E" w:rsidRPr="0086235E" w:rsidRDefault="0086235E" w:rsidP="0086235E">
      <w:pPr>
        <w:spacing w:after="0" w:line="360" w:lineRule="auto"/>
        <w:jc w:val="both"/>
        <w:rPr>
          <w:rFonts w:ascii="Arial" w:eastAsia="Calibri" w:hAnsi="Arial" w:cs="Arial"/>
          <w:sz w:val="24"/>
          <w:lang w:eastAsia="en-US"/>
        </w:rPr>
      </w:pPr>
      <w:r w:rsidRPr="0086235E">
        <w:rPr>
          <w:rFonts w:ascii="Arial" w:eastAsia="Calibri" w:hAnsi="Arial" w:cs="Arial"/>
          <w:sz w:val="24"/>
          <w:lang w:eastAsia="en-US"/>
        </w:rPr>
        <w:t>Annier Jesús Fajardo Quesada</w:t>
      </w:r>
      <w:r w:rsidRPr="0086235E">
        <w:rPr>
          <w:rFonts w:ascii="Arial" w:eastAsia="Calibri" w:hAnsi="Arial" w:cs="Arial"/>
          <w:sz w:val="24"/>
          <w:vertAlign w:val="superscript"/>
          <w:lang w:eastAsia="en-US"/>
        </w:rPr>
        <w:t>1</w:t>
      </w:r>
      <w:r w:rsidRPr="0086235E">
        <w:rPr>
          <w:rFonts w:ascii="Arial" w:eastAsia="Calibri" w:hAnsi="Arial" w:cs="Arial"/>
          <w:sz w:val="24"/>
          <w:lang w:eastAsia="en-US"/>
        </w:rPr>
        <w:t xml:space="preserve">* </w:t>
      </w:r>
      <w:hyperlink r:id="rId8" w:history="1">
        <w:r w:rsidRPr="0086235E">
          <w:rPr>
            <w:rFonts w:ascii="Arial" w:eastAsia="Calibri" w:hAnsi="Arial" w:cs="Arial"/>
            <w:color w:val="0563C1"/>
            <w:sz w:val="24"/>
            <w:u w:val="single"/>
            <w:lang w:eastAsia="en-US"/>
          </w:rPr>
          <w:t>https://orcid.org/0000-0002-2071-3716</w:t>
        </w:r>
      </w:hyperlink>
    </w:p>
    <w:p w14:paraId="799F6355" w14:textId="329E341D" w:rsidR="0086235E" w:rsidRPr="0086235E" w:rsidRDefault="0086235E" w:rsidP="0086235E">
      <w:pPr>
        <w:spacing w:after="0" w:line="360" w:lineRule="auto"/>
        <w:jc w:val="both"/>
        <w:rPr>
          <w:rFonts w:eastAsia="Calibri"/>
          <w:lang w:val="es-CU" w:eastAsia="en-US"/>
        </w:rPr>
      </w:pPr>
      <w:r w:rsidRPr="0086235E">
        <w:rPr>
          <w:rFonts w:ascii="Arial" w:eastAsia="Calibri" w:hAnsi="Arial" w:cs="Arial"/>
          <w:sz w:val="24"/>
          <w:lang w:eastAsia="en-US"/>
        </w:rPr>
        <w:t>René Herrero Pacheco</w:t>
      </w:r>
      <w:r w:rsidRPr="0086235E">
        <w:rPr>
          <w:rFonts w:ascii="Arial" w:eastAsia="Calibri" w:hAnsi="Arial" w:cs="Arial"/>
          <w:sz w:val="24"/>
          <w:vertAlign w:val="superscript"/>
          <w:lang w:eastAsia="en-US"/>
        </w:rPr>
        <w:t>2</w:t>
      </w:r>
      <w:r w:rsidRPr="0086235E">
        <w:rPr>
          <w:rFonts w:ascii="Arial" w:eastAsia="Calibri" w:hAnsi="Arial" w:cs="Arial"/>
          <w:sz w:val="24"/>
          <w:lang w:eastAsia="en-US"/>
        </w:rPr>
        <w:t xml:space="preserve"> </w:t>
      </w:r>
      <w:hyperlink r:id="rId9" w:history="1">
        <w:r w:rsidRPr="005C7FC8">
          <w:rPr>
            <w:rStyle w:val="Hipervnculo"/>
            <w:rFonts w:ascii="Arial" w:eastAsia="Calibri" w:hAnsi="Arial" w:cs="Arial"/>
            <w:sz w:val="24"/>
            <w:lang w:eastAsia="en-US"/>
          </w:rPr>
          <w:t>https://orcid.org/0000-0002-9450-1572</w:t>
        </w:r>
      </w:hyperlink>
    </w:p>
    <w:p w14:paraId="72B2B487" w14:textId="77777777" w:rsidR="0086235E" w:rsidRPr="0086235E" w:rsidRDefault="0086235E" w:rsidP="0086235E">
      <w:pPr>
        <w:spacing w:after="0" w:line="360" w:lineRule="auto"/>
        <w:jc w:val="both"/>
        <w:rPr>
          <w:rFonts w:ascii="Arial" w:eastAsia="Calibri" w:hAnsi="Arial" w:cs="Arial"/>
          <w:b/>
          <w:sz w:val="24"/>
          <w:lang w:val="es-CU" w:eastAsia="en-US"/>
        </w:rPr>
      </w:pPr>
    </w:p>
    <w:p w14:paraId="4CC49A99" w14:textId="77777777" w:rsidR="0086235E" w:rsidRPr="0086235E" w:rsidRDefault="0086235E" w:rsidP="0086235E">
      <w:pPr>
        <w:spacing w:after="0" w:line="360" w:lineRule="auto"/>
        <w:jc w:val="both"/>
        <w:rPr>
          <w:rFonts w:ascii="Arial" w:eastAsia="Calibri" w:hAnsi="Arial" w:cs="Arial"/>
          <w:b/>
          <w:sz w:val="24"/>
          <w:lang w:val="es-CU" w:eastAsia="en-US"/>
        </w:rPr>
      </w:pPr>
      <w:r w:rsidRPr="0086235E">
        <w:rPr>
          <w:rFonts w:ascii="Arial" w:eastAsia="Calibri" w:hAnsi="Arial" w:cs="Arial"/>
          <w:b/>
          <w:sz w:val="24"/>
          <w:lang w:val="es-CU" w:eastAsia="en-US"/>
        </w:rPr>
        <w:t>Tutor:</w:t>
      </w:r>
    </w:p>
    <w:p w14:paraId="2D6BCDA7" w14:textId="77777777" w:rsidR="0086235E" w:rsidRPr="0086235E" w:rsidRDefault="0086235E" w:rsidP="0086235E">
      <w:pPr>
        <w:spacing w:after="0" w:line="360" w:lineRule="auto"/>
        <w:jc w:val="both"/>
        <w:rPr>
          <w:rFonts w:ascii="Arial" w:eastAsia="Calibri" w:hAnsi="Arial" w:cs="Arial"/>
          <w:sz w:val="24"/>
          <w:lang w:eastAsia="en-US"/>
        </w:rPr>
      </w:pPr>
      <w:r w:rsidRPr="0086235E">
        <w:rPr>
          <w:rFonts w:ascii="Arial" w:eastAsia="Calibri" w:hAnsi="Arial" w:cs="Arial"/>
          <w:sz w:val="24"/>
          <w:lang w:eastAsia="en-US"/>
        </w:rPr>
        <w:t>Yudier Brizuela Fernández</w:t>
      </w:r>
      <w:r w:rsidRPr="0086235E">
        <w:rPr>
          <w:rFonts w:ascii="Arial" w:eastAsia="Calibri" w:hAnsi="Arial" w:cs="Arial"/>
          <w:sz w:val="24"/>
          <w:vertAlign w:val="superscript"/>
          <w:lang w:eastAsia="en-US"/>
        </w:rPr>
        <w:t>4</w:t>
      </w:r>
      <w:r w:rsidRPr="0086235E">
        <w:rPr>
          <w:rFonts w:ascii="Arial" w:eastAsia="Calibri" w:hAnsi="Arial" w:cs="Arial"/>
          <w:sz w:val="24"/>
          <w:lang w:eastAsia="en-US"/>
        </w:rPr>
        <w:t xml:space="preserve"> </w:t>
      </w:r>
      <w:hyperlink r:id="rId10" w:history="1">
        <w:r w:rsidRPr="0086235E">
          <w:rPr>
            <w:rFonts w:ascii="Arial" w:eastAsia="Calibri" w:hAnsi="Arial" w:cs="Arial"/>
            <w:color w:val="0563C1"/>
            <w:sz w:val="24"/>
            <w:u w:val="single"/>
            <w:lang w:eastAsia="en-US"/>
          </w:rPr>
          <w:t>https://orcid.org/0000-0002-2514-8891</w:t>
        </w:r>
      </w:hyperlink>
    </w:p>
    <w:p w14:paraId="1BBD52FE" w14:textId="77777777" w:rsidR="0086235E" w:rsidRPr="0086235E" w:rsidRDefault="0086235E" w:rsidP="0086235E">
      <w:pPr>
        <w:spacing w:after="0" w:line="360" w:lineRule="auto"/>
        <w:jc w:val="both"/>
        <w:rPr>
          <w:rFonts w:ascii="Arial" w:eastAsia="Calibri" w:hAnsi="Arial" w:cs="Arial"/>
          <w:sz w:val="24"/>
          <w:lang w:eastAsia="en-US"/>
        </w:rPr>
      </w:pPr>
    </w:p>
    <w:p w14:paraId="49258D26" w14:textId="0F0093D4" w:rsidR="0086235E" w:rsidRPr="0086235E" w:rsidRDefault="0086235E" w:rsidP="0086235E">
      <w:pPr>
        <w:spacing w:after="0" w:line="360" w:lineRule="auto"/>
        <w:jc w:val="both"/>
        <w:rPr>
          <w:rFonts w:ascii="Arial" w:eastAsia="Calibri" w:hAnsi="Arial" w:cs="Arial"/>
          <w:sz w:val="24"/>
          <w:lang w:eastAsia="en-US"/>
        </w:rPr>
      </w:pPr>
      <w:r w:rsidRPr="0086235E">
        <w:rPr>
          <w:rFonts w:ascii="Arial" w:eastAsia="Calibri" w:hAnsi="Arial" w:cs="Arial"/>
          <w:sz w:val="24"/>
          <w:vertAlign w:val="superscript"/>
          <w:lang w:eastAsia="en-US"/>
        </w:rPr>
        <w:t>1</w:t>
      </w:r>
      <w:bookmarkStart w:id="0" w:name="_Hlk141387659"/>
      <w:r>
        <w:rPr>
          <w:rFonts w:ascii="Arial" w:eastAsia="Calibri" w:hAnsi="Arial" w:cs="Arial"/>
          <w:sz w:val="24"/>
          <w:lang w:eastAsia="en-US"/>
        </w:rPr>
        <w:t>Tercer</w:t>
      </w:r>
      <w:r w:rsidRPr="0086235E">
        <w:rPr>
          <w:rFonts w:ascii="Arial" w:eastAsia="Calibri" w:hAnsi="Arial" w:cs="Arial"/>
          <w:sz w:val="24"/>
          <w:lang w:eastAsia="en-US"/>
        </w:rPr>
        <w:t xml:space="preserve"> año de medicina. Alumno ayudante de Medicina Interna.</w:t>
      </w:r>
      <w:bookmarkEnd w:id="0"/>
      <w:r w:rsidRPr="0086235E">
        <w:rPr>
          <w:rFonts w:ascii="Arial" w:eastAsia="Calibri" w:hAnsi="Arial" w:cs="Arial"/>
          <w:sz w:val="24"/>
          <w:lang w:eastAsia="en-US"/>
        </w:rPr>
        <w:t xml:space="preserve"> Universidad de Ciencias Médicas de Granma. Facultad de Ciencias Médicas Celia Sánchez Manduley. Granma, Cuba. </w:t>
      </w:r>
      <w:hyperlink r:id="rId11" w:history="1">
        <w:r w:rsidRPr="0086235E">
          <w:rPr>
            <w:rFonts w:ascii="Arial" w:eastAsia="Calibri" w:hAnsi="Arial" w:cs="Arial"/>
            <w:color w:val="0563C1"/>
            <w:sz w:val="24"/>
            <w:u w:val="single"/>
            <w:lang w:eastAsia="en-US"/>
          </w:rPr>
          <w:t>annierfq01@gmail.com</w:t>
        </w:r>
      </w:hyperlink>
      <w:r w:rsidRPr="0086235E">
        <w:rPr>
          <w:rFonts w:ascii="Arial" w:eastAsia="Calibri" w:hAnsi="Arial" w:cs="Arial"/>
          <w:sz w:val="24"/>
          <w:lang w:eastAsia="en-US"/>
        </w:rPr>
        <w:t xml:space="preserve">  +5359556164</w:t>
      </w:r>
    </w:p>
    <w:p w14:paraId="40A4D175" w14:textId="15596A21" w:rsidR="0086235E" w:rsidRPr="0086235E" w:rsidRDefault="0086235E" w:rsidP="0086235E">
      <w:pPr>
        <w:spacing w:after="0" w:line="360" w:lineRule="auto"/>
        <w:jc w:val="both"/>
        <w:rPr>
          <w:rFonts w:ascii="Arial" w:eastAsia="Calibri" w:hAnsi="Arial" w:cs="Arial"/>
          <w:sz w:val="24"/>
          <w:lang w:eastAsia="en-US"/>
        </w:rPr>
      </w:pPr>
      <w:r w:rsidRPr="0086235E">
        <w:rPr>
          <w:rFonts w:ascii="Arial" w:eastAsia="Calibri" w:hAnsi="Arial" w:cs="Arial"/>
          <w:sz w:val="24"/>
          <w:vertAlign w:val="superscript"/>
          <w:lang w:eastAsia="en-US"/>
        </w:rPr>
        <w:t>2</w:t>
      </w:r>
      <w:r>
        <w:rPr>
          <w:rFonts w:ascii="Arial" w:eastAsia="Calibri" w:hAnsi="Arial" w:cs="Arial"/>
          <w:sz w:val="24"/>
          <w:lang w:eastAsia="en-US"/>
        </w:rPr>
        <w:t>Quinto</w:t>
      </w:r>
      <w:r w:rsidRPr="0086235E">
        <w:rPr>
          <w:rFonts w:ascii="Arial" w:eastAsia="Calibri" w:hAnsi="Arial" w:cs="Arial"/>
          <w:sz w:val="24"/>
          <w:lang w:eastAsia="en-US"/>
        </w:rPr>
        <w:t xml:space="preserve"> año de medicina. Alumno ayudante de </w:t>
      </w:r>
      <w:r>
        <w:rPr>
          <w:rFonts w:ascii="Arial" w:eastAsia="Calibri" w:hAnsi="Arial" w:cs="Arial"/>
          <w:sz w:val="24"/>
          <w:lang w:eastAsia="en-US"/>
        </w:rPr>
        <w:t>Dermatología</w:t>
      </w:r>
      <w:r w:rsidRPr="0086235E">
        <w:rPr>
          <w:rFonts w:ascii="Arial" w:eastAsia="Calibri" w:hAnsi="Arial" w:cs="Arial"/>
          <w:sz w:val="24"/>
          <w:lang w:eastAsia="en-US"/>
        </w:rPr>
        <w:t>. Universidad de Ciencias Médicas de Granma. Facultad de Ciencias de Bayamo. Granma, Cuba.</w:t>
      </w:r>
    </w:p>
    <w:p w14:paraId="55847EBA" w14:textId="42F8A5AB" w:rsidR="0086235E" w:rsidRPr="0086235E" w:rsidRDefault="0086235E" w:rsidP="0086235E">
      <w:pPr>
        <w:spacing w:after="0" w:line="360" w:lineRule="auto"/>
        <w:jc w:val="both"/>
        <w:rPr>
          <w:rFonts w:ascii="Arial" w:eastAsia="Calibri" w:hAnsi="Arial" w:cs="Arial"/>
          <w:sz w:val="24"/>
          <w:lang w:eastAsia="en-US"/>
        </w:rPr>
      </w:pPr>
      <w:r>
        <w:rPr>
          <w:rFonts w:ascii="Arial" w:eastAsia="Calibri" w:hAnsi="Arial" w:cs="Arial"/>
          <w:sz w:val="24"/>
          <w:vertAlign w:val="superscript"/>
          <w:lang w:eastAsia="en-US"/>
        </w:rPr>
        <w:t>3</w:t>
      </w:r>
      <w:r w:rsidRPr="0086235E">
        <w:rPr>
          <w:rFonts w:ascii="Arial" w:eastAsia="Calibri" w:hAnsi="Arial" w:cs="Arial"/>
          <w:sz w:val="24"/>
          <w:lang w:eastAsia="en-US"/>
        </w:rPr>
        <w:t>Especialista en primer grado en Neurocirugía. Hospital Provincial Clínico Quirúrgico “Carlos Manuel de Céspedes”. Granma, Cuba.</w:t>
      </w:r>
    </w:p>
    <w:p w14:paraId="56FE8D7F" w14:textId="1D128FAF" w:rsidR="0086235E" w:rsidRDefault="0086235E" w:rsidP="0086235E">
      <w:pPr>
        <w:spacing w:after="0" w:line="360" w:lineRule="auto"/>
        <w:jc w:val="both"/>
        <w:rPr>
          <w:rFonts w:ascii="Arial" w:eastAsia="Calibri" w:hAnsi="Arial" w:cs="Arial"/>
          <w:b/>
          <w:sz w:val="24"/>
          <w:lang w:val="es-CU" w:eastAsia="en-US"/>
        </w:rPr>
      </w:pPr>
    </w:p>
    <w:p w14:paraId="6C1EFDB8" w14:textId="7BF8712E" w:rsidR="0086235E" w:rsidRDefault="0086235E" w:rsidP="0086235E">
      <w:pPr>
        <w:spacing w:after="0" w:line="360" w:lineRule="auto"/>
        <w:jc w:val="both"/>
        <w:rPr>
          <w:rFonts w:ascii="Arial" w:eastAsia="Calibri" w:hAnsi="Arial" w:cs="Arial"/>
          <w:b/>
          <w:sz w:val="24"/>
          <w:lang w:val="es-CU" w:eastAsia="en-US"/>
        </w:rPr>
      </w:pPr>
    </w:p>
    <w:p w14:paraId="66E18029" w14:textId="77777777" w:rsidR="0086235E" w:rsidRPr="0086235E" w:rsidRDefault="0086235E" w:rsidP="0086235E">
      <w:pPr>
        <w:spacing w:after="0" w:line="360" w:lineRule="auto"/>
        <w:jc w:val="both"/>
        <w:rPr>
          <w:rFonts w:ascii="Arial" w:eastAsia="Calibri" w:hAnsi="Arial" w:cs="Arial"/>
          <w:b/>
          <w:sz w:val="24"/>
          <w:lang w:val="es-CU" w:eastAsia="en-US"/>
        </w:rPr>
      </w:pPr>
    </w:p>
    <w:p w14:paraId="7E871880" w14:textId="77777777" w:rsidR="0086235E" w:rsidRPr="0086235E" w:rsidRDefault="0086235E" w:rsidP="0086235E">
      <w:pPr>
        <w:spacing w:after="0" w:line="360" w:lineRule="auto"/>
        <w:jc w:val="both"/>
        <w:rPr>
          <w:rFonts w:ascii="Arial" w:eastAsia="Calibri" w:hAnsi="Arial" w:cs="Arial"/>
          <w:b/>
          <w:sz w:val="24"/>
          <w:lang w:val="es-CU" w:eastAsia="en-US"/>
        </w:rPr>
      </w:pPr>
    </w:p>
    <w:p w14:paraId="1FC3DEC3" w14:textId="5B0AC333" w:rsidR="0086235E" w:rsidRPr="0086235E" w:rsidRDefault="0086235E" w:rsidP="0086235E">
      <w:pPr>
        <w:spacing w:after="0" w:line="360" w:lineRule="auto"/>
        <w:jc w:val="center"/>
        <w:rPr>
          <w:rFonts w:ascii="Arial" w:eastAsia="Calibri" w:hAnsi="Arial" w:cs="Arial"/>
          <w:b/>
          <w:sz w:val="24"/>
          <w:lang w:val="es-CU" w:eastAsia="en-US"/>
        </w:rPr>
      </w:pPr>
      <w:r w:rsidRPr="0086235E">
        <w:rPr>
          <w:rFonts w:ascii="Arial" w:eastAsia="Calibri" w:hAnsi="Arial" w:cs="Arial"/>
          <w:b/>
          <w:sz w:val="24"/>
          <w:lang w:val="es-CU" w:eastAsia="en-US"/>
        </w:rPr>
        <w:t>202</w:t>
      </w:r>
      <w:r>
        <w:rPr>
          <w:rFonts w:ascii="Arial" w:eastAsia="Calibri" w:hAnsi="Arial" w:cs="Arial"/>
          <w:b/>
          <w:sz w:val="24"/>
          <w:lang w:val="es-CU" w:eastAsia="en-US"/>
        </w:rPr>
        <w:t>3</w:t>
      </w:r>
    </w:p>
    <w:p w14:paraId="74FCA1C5" w14:textId="22493A93" w:rsidR="00466A4D" w:rsidRPr="0086235E" w:rsidRDefault="0086235E" w:rsidP="0086235E">
      <w:pPr>
        <w:spacing w:after="0" w:line="360" w:lineRule="auto"/>
        <w:jc w:val="center"/>
        <w:rPr>
          <w:rFonts w:ascii="Arial" w:eastAsia="Calibri" w:hAnsi="Arial" w:cs="Arial"/>
          <w:b/>
          <w:sz w:val="24"/>
          <w:lang w:val="es-CU" w:eastAsia="en-US"/>
        </w:rPr>
        <w:sectPr w:rsidR="00466A4D" w:rsidRPr="0086235E" w:rsidSect="0086235E">
          <w:type w:val="continuous"/>
          <w:pgSz w:w="12240" w:h="15840"/>
          <w:pgMar w:top="1418" w:right="1418" w:bottom="1418" w:left="1418" w:header="720" w:footer="720" w:gutter="0"/>
          <w:cols w:space="720"/>
          <w:noEndnote/>
          <w:docGrid w:linePitch="299"/>
        </w:sectPr>
      </w:pPr>
      <w:r w:rsidRPr="0086235E">
        <w:rPr>
          <w:rFonts w:ascii="Arial" w:eastAsia="Calibri" w:hAnsi="Arial" w:cs="Arial"/>
          <w:b/>
          <w:sz w:val="24"/>
          <w:lang w:val="es-CU" w:eastAsia="en-US"/>
        </w:rPr>
        <w:t>Año 6</w:t>
      </w:r>
      <w:r>
        <w:rPr>
          <w:rFonts w:ascii="Arial" w:eastAsia="Calibri" w:hAnsi="Arial" w:cs="Arial"/>
          <w:b/>
          <w:sz w:val="24"/>
          <w:lang w:val="es-CU" w:eastAsia="en-US"/>
        </w:rPr>
        <w:t>5</w:t>
      </w:r>
      <w:r w:rsidRPr="0086235E">
        <w:rPr>
          <w:rFonts w:ascii="Arial" w:eastAsia="Calibri" w:hAnsi="Arial" w:cs="Arial"/>
          <w:b/>
          <w:sz w:val="24"/>
          <w:lang w:val="es-CU" w:eastAsia="en-US"/>
        </w:rPr>
        <w:t xml:space="preserve"> de la Revolución</w:t>
      </w:r>
    </w:p>
    <w:p w14:paraId="1AD6EA92" w14:textId="6B2226B2" w:rsidR="00D5208F" w:rsidRPr="0086235E" w:rsidRDefault="00BF3A27" w:rsidP="003058F9">
      <w:pPr>
        <w:pStyle w:val="Default"/>
        <w:spacing w:line="360" w:lineRule="auto"/>
        <w:jc w:val="both"/>
        <w:rPr>
          <w:rFonts w:ascii="Arial" w:hAnsi="Arial" w:cs="Arial"/>
          <w:b/>
          <w:bCs/>
          <w:color w:val="auto"/>
        </w:rPr>
      </w:pPr>
      <w:r w:rsidRPr="0086235E">
        <w:rPr>
          <w:rFonts w:ascii="Arial" w:hAnsi="Arial" w:cs="Arial"/>
          <w:b/>
          <w:bCs/>
          <w:color w:val="auto"/>
        </w:rPr>
        <w:lastRenderedPageBreak/>
        <w:t>Resumen</w:t>
      </w:r>
    </w:p>
    <w:p w14:paraId="41F19B03" w14:textId="37A00DFD" w:rsidR="002770C4" w:rsidRPr="0086235E" w:rsidRDefault="002770C4" w:rsidP="003058F9">
      <w:pPr>
        <w:pStyle w:val="Default"/>
        <w:spacing w:line="360" w:lineRule="auto"/>
        <w:jc w:val="both"/>
        <w:rPr>
          <w:rFonts w:ascii="Arial" w:hAnsi="Arial" w:cs="Arial"/>
          <w:bCs/>
          <w:color w:val="auto"/>
        </w:rPr>
      </w:pPr>
      <w:r w:rsidRPr="0086235E">
        <w:rPr>
          <w:rFonts w:ascii="Arial" w:hAnsi="Arial" w:cs="Arial"/>
          <w:b/>
          <w:bCs/>
          <w:color w:val="auto"/>
        </w:rPr>
        <w:t>Introducción:</w:t>
      </w:r>
      <w:r w:rsidRPr="0086235E">
        <w:rPr>
          <w:rFonts w:ascii="Arial" w:hAnsi="Arial" w:cs="Arial"/>
          <w:bCs/>
          <w:color w:val="auto"/>
        </w:rPr>
        <w:t xml:space="preserve"> </w:t>
      </w:r>
      <w:r w:rsidR="00450AFC" w:rsidRPr="0086235E">
        <w:rPr>
          <w:rFonts w:ascii="Arial" w:hAnsi="Arial" w:cs="Arial"/>
          <w:bCs/>
          <w:color w:val="auto"/>
        </w:rPr>
        <w:t xml:space="preserve">los </w:t>
      </w:r>
      <w:r w:rsidR="00FD3EA2" w:rsidRPr="0086235E">
        <w:rPr>
          <w:rFonts w:ascii="Arial" w:hAnsi="Arial" w:cs="Arial"/>
          <w:bCs/>
          <w:color w:val="auto"/>
        </w:rPr>
        <w:t>indicadores</w:t>
      </w:r>
      <w:r w:rsidR="00450AFC" w:rsidRPr="0086235E">
        <w:rPr>
          <w:rFonts w:ascii="Arial" w:hAnsi="Arial" w:cs="Arial"/>
          <w:bCs/>
          <w:color w:val="auto"/>
        </w:rPr>
        <w:t xml:space="preserve"> bibliométricos son variables matemáticas que permiten </w:t>
      </w:r>
      <w:r w:rsidR="00E76D70" w:rsidRPr="0086235E">
        <w:rPr>
          <w:rFonts w:ascii="Arial" w:hAnsi="Arial" w:cs="Arial"/>
          <w:bCs/>
          <w:color w:val="auto"/>
        </w:rPr>
        <w:t xml:space="preserve">evaluar la calidad de </w:t>
      </w:r>
      <w:r w:rsidR="00FD3EA2" w:rsidRPr="0086235E">
        <w:rPr>
          <w:rFonts w:ascii="Arial" w:hAnsi="Arial" w:cs="Arial"/>
          <w:bCs/>
          <w:color w:val="auto"/>
        </w:rPr>
        <w:t xml:space="preserve">las </w:t>
      </w:r>
      <w:r w:rsidR="00E76D70" w:rsidRPr="0086235E">
        <w:rPr>
          <w:rFonts w:ascii="Arial" w:hAnsi="Arial" w:cs="Arial"/>
          <w:bCs/>
          <w:color w:val="auto"/>
        </w:rPr>
        <w:t>publicaciones</w:t>
      </w:r>
      <w:r w:rsidR="00FD3EA2" w:rsidRPr="0086235E">
        <w:rPr>
          <w:rFonts w:ascii="Arial" w:hAnsi="Arial" w:cs="Arial"/>
          <w:bCs/>
          <w:color w:val="auto"/>
        </w:rPr>
        <w:t xml:space="preserve"> y sus investigaciones</w:t>
      </w:r>
      <w:r w:rsidR="00A60D2A" w:rsidRPr="0086235E">
        <w:rPr>
          <w:rFonts w:ascii="Arial" w:hAnsi="Arial" w:cs="Arial"/>
          <w:bCs/>
          <w:color w:val="auto"/>
        </w:rPr>
        <w:t xml:space="preserve"> derivadas</w:t>
      </w:r>
      <w:r w:rsidR="00E76D70" w:rsidRPr="0086235E">
        <w:rPr>
          <w:rFonts w:ascii="Arial" w:hAnsi="Arial" w:cs="Arial"/>
          <w:bCs/>
          <w:color w:val="auto"/>
        </w:rPr>
        <w:t>. Categorizar</w:t>
      </w:r>
      <w:r w:rsidR="00B2223E" w:rsidRPr="0086235E">
        <w:rPr>
          <w:rFonts w:ascii="Arial" w:hAnsi="Arial" w:cs="Arial"/>
          <w:bCs/>
          <w:color w:val="auto"/>
        </w:rPr>
        <w:t xml:space="preserve"> </w:t>
      </w:r>
      <w:r w:rsidR="00E76D70" w:rsidRPr="0086235E">
        <w:rPr>
          <w:rFonts w:ascii="Arial" w:hAnsi="Arial" w:cs="Arial"/>
          <w:bCs/>
          <w:color w:val="auto"/>
        </w:rPr>
        <w:t xml:space="preserve">a los autores y sus instituciones según la calidad de sus investigaciones </w:t>
      </w:r>
      <w:r w:rsidR="00FD3EA2" w:rsidRPr="0086235E">
        <w:rPr>
          <w:rFonts w:ascii="Arial" w:hAnsi="Arial" w:cs="Arial"/>
          <w:bCs/>
          <w:color w:val="auto"/>
        </w:rPr>
        <w:t xml:space="preserve">por índices integrales </w:t>
      </w:r>
      <w:r w:rsidR="00E76D70" w:rsidRPr="0086235E">
        <w:rPr>
          <w:rFonts w:ascii="Arial" w:hAnsi="Arial" w:cs="Arial"/>
          <w:bCs/>
          <w:color w:val="auto"/>
        </w:rPr>
        <w:t>s</w:t>
      </w:r>
      <w:r w:rsidR="00450AFC" w:rsidRPr="0086235E">
        <w:rPr>
          <w:rFonts w:ascii="Arial" w:hAnsi="Arial" w:cs="Arial"/>
          <w:bCs/>
          <w:color w:val="auto"/>
        </w:rPr>
        <w:t>e ha vuelto una necesidad</w:t>
      </w:r>
      <w:r w:rsidR="00FD3EA2" w:rsidRPr="0086235E">
        <w:rPr>
          <w:rFonts w:ascii="Arial" w:hAnsi="Arial" w:cs="Arial"/>
          <w:bCs/>
          <w:color w:val="auto"/>
        </w:rPr>
        <w:t>,</w:t>
      </w:r>
      <w:r w:rsidR="00450AFC" w:rsidRPr="0086235E">
        <w:rPr>
          <w:rFonts w:ascii="Arial" w:hAnsi="Arial" w:cs="Arial"/>
          <w:bCs/>
          <w:color w:val="auto"/>
        </w:rPr>
        <w:t xml:space="preserve"> </w:t>
      </w:r>
      <w:r w:rsidR="00E76D70" w:rsidRPr="0086235E">
        <w:rPr>
          <w:rFonts w:ascii="Arial" w:hAnsi="Arial" w:cs="Arial"/>
          <w:bCs/>
          <w:color w:val="auto"/>
        </w:rPr>
        <w:t xml:space="preserve">para </w:t>
      </w:r>
      <w:r w:rsidR="00A60D2A" w:rsidRPr="0086235E">
        <w:rPr>
          <w:rFonts w:ascii="Arial" w:hAnsi="Arial" w:cs="Arial"/>
          <w:bCs/>
          <w:color w:val="auto"/>
        </w:rPr>
        <w:t>la asignación</w:t>
      </w:r>
      <w:r w:rsidR="00E76D70" w:rsidRPr="0086235E">
        <w:rPr>
          <w:rFonts w:ascii="Arial" w:hAnsi="Arial" w:cs="Arial"/>
          <w:bCs/>
          <w:color w:val="auto"/>
        </w:rPr>
        <w:t xml:space="preserve"> de los recursos, contratación de personas o la concesión de premios y distinciones</w:t>
      </w:r>
      <w:r w:rsidRPr="0086235E">
        <w:rPr>
          <w:rFonts w:ascii="Arial" w:hAnsi="Arial" w:cs="Arial"/>
          <w:bCs/>
          <w:color w:val="auto"/>
        </w:rPr>
        <w:t xml:space="preserve">. </w:t>
      </w:r>
      <w:r w:rsidRPr="0086235E">
        <w:rPr>
          <w:rFonts w:ascii="Arial" w:hAnsi="Arial" w:cs="Arial"/>
          <w:b/>
          <w:bCs/>
          <w:color w:val="auto"/>
        </w:rPr>
        <w:t>Objetivo:</w:t>
      </w:r>
      <w:r w:rsidRPr="0086235E">
        <w:rPr>
          <w:rFonts w:ascii="Arial" w:hAnsi="Arial" w:cs="Arial"/>
          <w:bCs/>
          <w:color w:val="auto"/>
        </w:rPr>
        <w:t xml:space="preserve"> </w:t>
      </w:r>
      <w:r w:rsidR="00FD3EA2" w:rsidRPr="0086235E">
        <w:rPr>
          <w:rFonts w:ascii="Arial" w:hAnsi="Arial" w:cs="Arial"/>
          <w:bCs/>
          <w:color w:val="auto"/>
        </w:rPr>
        <w:t>crear un índice que evalúe de manera integral las publicaciones</w:t>
      </w:r>
      <w:r w:rsidR="00A60D2A" w:rsidRPr="0086235E">
        <w:rPr>
          <w:rFonts w:ascii="Arial" w:hAnsi="Arial" w:cs="Arial"/>
          <w:bCs/>
          <w:color w:val="auto"/>
        </w:rPr>
        <w:t xml:space="preserve"> de investigaciones científicas</w:t>
      </w:r>
      <w:r w:rsidRPr="0086235E">
        <w:rPr>
          <w:rFonts w:ascii="Arial" w:hAnsi="Arial" w:cs="Arial"/>
          <w:b/>
          <w:bCs/>
          <w:color w:val="auto"/>
        </w:rPr>
        <w:t>. Método:</w:t>
      </w:r>
      <w:r w:rsidRPr="0086235E">
        <w:rPr>
          <w:rFonts w:ascii="Arial" w:hAnsi="Arial" w:cs="Arial"/>
          <w:bCs/>
          <w:color w:val="auto"/>
        </w:rPr>
        <w:t xml:space="preserve">  se realizó una investigación de desarrollo e innovación tecnológica en el mes de febrero del 2023</w:t>
      </w:r>
      <w:r w:rsidR="00C055C9" w:rsidRPr="0086235E">
        <w:rPr>
          <w:rFonts w:ascii="Arial" w:hAnsi="Arial" w:cs="Arial"/>
          <w:bCs/>
          <w:color w:val="auto"/>
        </w:rPr>
        <w:t>.</w:t>
      </w:r>
      <w:r w:rsidR="00FD3EA2" w:rsidRPr="0086235E">
        <w:rPr>
          <w:rFonts w:ascii="Arial" w:hAnsi="Arial" w:cs="Arial"/>
          <w:bCs/>
          <w:color w:val="auto"/>
        </w:rPr>
        <w:t xml:space="preserve"> </w:t>
      </w:r>
      <w:r w:rsidR="00C055C9" w:rsidRPr="0086235E">
        <w:rPr>
          <w:rFonts w:ascii="Arial" w:hAnsi="Arial" w:cs="Arial"/>
          <w:bCs/>
          <w:color w:val="auto"/>
        </w:rPr>
        <w:t xml:space="preserve">La creación del índice se llevó a cabo en </w:t>
      </w:r>
      <w:r w:rsidR="00EE5F90" w:rsidRPr="0086235E">
        <w:rPr>
          <w:rFonts w:ascii="Arial" w:hAnsi="Arial" w:cs="Arial"/>
          <w:bCs/>
          <w:color w:val="auto"/>
        </w:rPr>
        <w:t>tres</w:t>
      </w:r>
      <w:r w:rsidR="00C055C9" w:rsidRPr="0086235E">
        <w:rPr>
          <w:rFonts w:ascii="Arial" w:hAnsi="Arial" w:cs="Arial"/>
          <w:bCs/>
          <w:color w:val="auto"/>
        </w:rPr>
        <w:t xml:space="preserve"> etapas, búsqueda de información sobre los índices existentes y sus bases teóricas de cálculo, creación de la f</w:t>
      </w:r>
      <w:r w:rsidR="004E72E0" w:rsidRPr="0086235E">
        <w:rPr>
          <w:rFonts w:ascii="Arial" w:hAnsi="Arial" w:cs="Arial"/>
          <w:bCs/>
          <w:color w:val="auto"/>
        </w:rPr>
        <w:t>ó</w:t>
      </w:r>
      <w:r w:rsidR="00C055C9" w:rsidRPr="0086235E">
        <w:rPr>
          <w:rFonts w:ascii="Arial" w:hAnsi="Arial" w:cs="Arial"/>
          <w:bCs/>
          <w:color w:val="auto"/>
        </w:rPr>
        <w:t>rmula y representación polar asociada</w:t>
      </w:r>
      <w:r w:rsidR="00EE5F90" w:rsidRPr="0086235E">
        <w:rPr>
          <w:rFonts w:ascii="Arial" w:hAnsi="Arial" w:cs="Arial"/>
          <w:bCs/>
          <w:color w:val="auto"/>
        </w:rPr>
        <w:t xml:space="preserve"> y </w:t>
      </w:r>
      <w:r w:rsidR="00C055C9" w:rsidRPr="0086235E">
        <w:rPr>
          <w:rFonts w:ascii="Arial" w:hAnsi="Arial" w:cs="Arial"/>
          <w:bCs/>
          <w:color w:val="auto"/>
        </w:rPr>
        <w:t>comprobación de la fórmula</w:t>
      </w:r>
      <w:r w:rsidRPr="0086235E">
        <w:rPr>
          <w:rFonts w:ascii="Arial" w:hAnsi="Arial" w:cs="Arial"/>
          <w:bCs/>
          <w:color w:val="auto"/>
        </w:rPr>
        <w:t>.</w:t>
      </w:r>
      <w:r w:rsidR="00C055C9" w:rsidRPr="0086235E">
        <w:rPr>
          <w:rFonts w:ascii="Arial" w:hAnsi="Arial" w:cs="Arial"/>
          <w:bCs/>
          <w:color w:val="auto"/>
        </w:rPr>
        <w:t xml:space="preserve"> La comprobación de la formula</w:t>
      </w:r>
      <w:r w:rsidR="00517A2B" w:rsidRPr="0086235E">
        <w:rPr>
          <w:rFonts w:ascii="Arial" w:hAnsi="Arial" w:cs="Arial"/>
          <w:bCs/>
          <w:color w:val="auto"/>
        </w:rPr>
        <w:t xml:space="preserve"> y su representación</w:t>
      </w:r>
      <w:r w:rsidR="00C055C9" w:rsidRPr="0086235E">
        <w:rPr>
          <w:rFonts w:ascii="Arial" w:hAnsi="Arial" w:cs="Arial"/>
          <w:bCs/>
          <w:color w:val="auto"/>
        </w:rPr>
        <w:t xml:space="preserve"> se desarrolló mediante replicación informática de la f</w:t>
      </w:r>
      <w:r w:rsidR="004E72E0" w:rsidRPr="0086235E">
        <w:rPr>
          <w:rFonts w:ascii="Arial" w:hAnsi="Arial" w:cs="Arial"/>
          <w:bCs/>
          <w:color w:val="auto"/>
        </w:rPr>
        <w:t>ó</w:t>
      </w:r>
      <w:r w:rsidR="00C055C9" w:rsidRPr="0086235E">
        <w:rPr>
          <w:rFonts w:ascii="Arial" w:hAnsi="Arial" w:cs="Arial"/>
          <w:bCs/>
          <w:color w:val="auto"/>
        </w:rPr>
        <w:t>rmula en lenguaje Python 3.1</w:t>
      </w:r>
      <w:r w:rsidR="00EE5F90" w:rsidRPr="0086235E">
        <w:rPr>
          <w:rFonts w:ascii="Arial" w:hAnsi="Arial" w:cs="Arial"/>
          <w:bCs/>
          <w:color w:val="auto"/>
        </w:rPr>
        <w:t>1</w:t>
      </w:r>
      <w:r w:rsidR="00C055C9" w:rsidRPr="0086235E">
        <w:rPr>
          <w:rFonts w:ascii="Arial" w:hAnsi="Arial" w:cs="Arial"/>
          <w:bCs/>
          <w:color w:val="auto"/>
        </w:rPr>
        <w:t>.</w:t>
      </w:r>
      <w:r w:rsidRPr="0086235E">
        <w:rPr>
          <w:rFonts w:ascii="Arial" w:hAnsi="Arial" w:cs="Arial"/>
          <w:bCs/>
          <w:color w:val="auto"/>
        </w:rPr>
        <w:t xml:space="preserve"> </w:t>
      </w:r>
      <w:r w:rsidRPr="0086235E">
        <w:rPr>
          <w:rFonts w:ascii="Arial" w:hAnsi="Arial" w:cs="Arial"/>
          <w:b/>
          <w:bCs/>
          <w:color w:val="auto"/>
        </w:rPr>
        <w:t>Resultados:</w:t>
      </w:r>
      <w:r w:rsidRPr="0086235E">
        <w:rPr>
          <w:rFonts w:ascii="Arial" w:hAnsi="Arial" w:cs="Arial"/>
          <w:bCs/>
          <w:color w:val="auto"/>
        </w:rPr>
        <w:t xml:space="preserve"> </w:t>
      </w:r>
      <w:r w:rsidR="00C055C9" w:rsidRPr="0086235E">
        <w:rPr>
          <w:rFonts w:ascii="Arial" w:hAnsi="Arial" w:cs="Arial"/>
          <w:bCs/>
          <w:color w:val="auto"/>
        </w:rPr>
        <w:t>el índice se calcul</w:t>
      </w:r>
      <w:r w:rsidR="004E72E0" w:rsidRPr="0086235E">
        <w:rPr>
          <w:rFonts w:ascii="Arial" w:hAnsi="Arial" w:cs="Arial"/>
          <w:bCs/>
          <w:color w:val="auto"/>
        </w:rPr>
        <w:t>ó</w:t>
      </w:r>
      <w:r w:rsidR="00C055C9" w:rsidRPr="0086235E">
        <w:rPr>
          <w:rFonts w:ascii="Arial" w:hAnsi="Arial" w:cs="Arial"/>
          <w:bCs/>
          <w:color w:val="auto"/>
        </w:rPr>
        <w:t xml:space="preserve"> utilizando </w:t>
      </w:r>
      <w:r w:rsidR="004E72E0" w:rsidRPr="0086235E">
        <w:rPr>
          <w:rFonts w:ascii="Arial" w:hAnsi="Arial" w:cs="Arial"/>
          <w:bCs/>
          <w:color w:val="auto"/>
        </w:rPr>
        <w:t>cinco</w:t>
      </w:r>
      <w:r w:rsidR="00C055C9" w:rsidRPr="0086235E">
        <w:rPr>
          <w:rFonts w:ascii="Arial" w:hAnsi="Arial" w:cs="Arial"/>
          <w:bCs/>
          <w:color w:val="auto"/>
        </w:rPr>
        <w:t xml:space="preserve"> variables fundamentales: </w:t>
      </w:r>
      <w:r w:rsidR="004E72E0" w:rsidRPr="0086235E">
        <w:rPr>
          <w:rFonts w:ascii="Arial" w:hAnsi="Arial" w:cs="Arial"/>
          <w:bCs/>
          <w:color w:val="auto"/>
        </w:rPr>
        <w:t>cantidad de artículos</w:t>
      </w:r>
      <w:r w:rsidR="006E2599" w:rsidRPr="0086235E">
        <w:rPr>
          <w:rFonts w:ascii="Arial" w:hAnsi="Arial" w:cs="Arial"/>
          <w:bCs/>
          <w:color w:val="auto"/>
        </w:rPr>
        <w:t>,</w:t>
      </w:r>
      <w:r w:rsidR="00C055C9" w:rsidRPr="0086235E">
        <w:rPr>
          <w:rFonts w:ascii="Arial" w:hAnsi="Arial" w:cs="Arial"/>
          <w:bCs/>
          <w:color w:val="auto"/>
        </w:rPr>
        <w:t xml:space="preserve"> citas, artículos de investigación originales, autoría extranjera al país de publicación</w:t>
      </w:r>
      <w:r w:rsidR="006E2599" w:rsidRPr="0086235E">
        <w:rPr>
          <w:rFonts w:ascii="Arial" w:hAnsi="Arial" w:cs="Arial"/>
          <w:bCs/>
          <w:color w:val="auto"/>
        </w:rPr>
        <w:t xml:space="preserve"> y la cantidad de art</w:t>
      </w:r>
      <w:r w:rsidR="006E2599" w:rsidRPr="0086235E">
        <w:rPr>
          <w:rFonts w:ascii="Arial" w:hAnsi="Arial" w:cs="Arial"/>
          <w:bCs/>
          <w:color w:val="auto"/>
          <w:lang w:val="es-419"/>
        </w:rPr>
        <w:t>í</w:t>
      </w:r>
      <w:r w:rsidR="006E2599" w:rsidRPr="0086235E">
        <w:rPr>
          <w:rFonts w:ascii="Arial" w:hAnsi="Arial" w:cs="Arial"/>
          <w:bCs/>
          <w:color w:val="auto"/>
        </w:rPr>
        <w:t>culos con alcance global del método,</w:t>
      </w:r>
      <w:r w:rsidR="004E72E0" w:rsidRPr="0086235E">
        <w:rPr>
          <w:rFonts w:ascii="Arial" w:hAnsi="Arial" w:cs="Arial"/>
          <w:bCs/>
          <w:color w:val="auto"/>
        </w:rPr>
        <w:t xml:space="preserve"> de tal manera que </w:t>
      </w:r>
      <w:r w:rsidR="00517A2B" w:rsidRPr="0086235E">
        <w:rPr>
          <w:rFonts w:ascii="Arial" w:hAnsi="Arial" w:cs="Arial"/>
          <w:bCs/>
          <w:color w:val="auto"/>
        </w:rPr>
        <w:t>existió</w:t>
      </w:r>
      <w:r w:rsidR="004E72E0" w:rsidRPr="0086235E">
        <w:rPr>
          <w:rFonts w:ascii="Arial" w:hAnsi="Arial" w:cs="Arial"/>
          <w:bCs/>
          <w:color w:val="auto"/>
        </w:rPr>
        <w:t xml:space="preserve"> una correcta correlación entre él y los demás índices actualmente empleados</w:t>
      </w:r>
      <w:r w:rsidR="00C055C9" w:rsidRPr="0086235E">
        <w:rPr>
          <w:rFonts w:ascii="Arial" w:hAnsi="Arial" w:cs="Arial"/>
          <w:bCs/>
          <w:color w:val="auto"/>
        </w:rPr>
        <w:t xml:space="preserve">. La comprobación informática demostró </w:t>
      </w:r>
      <w:r w:rsidR="004E72E0" w:rsidRPr="0086235E">
        <w:rPr>
          <w:rFonts w:ascii="Arial" w:hAnsi="Arial" w:cs="Arial"/>
          <w:bCs/>
          <w:color w:val="auto"/>
        </w:rPr>
        <w:t xml:space="preserve">acertada elaboración de la fórmula y refuta el criterio positivo de los evaluadores. </w:t>
      </w:r>
      <w:r w:rsidRPr="0086235E">
        <w:rPr>
          <w:rFonts w:ascii="Arial" w:hAnsi="Arial" w:cs="Arial"/>
          <w:b/>
          <w:bCs/>
          <w:color w:val="auto"/>
        </w:rPr>
        <w:t>Conclusiones:</w:t>
      </w:r>
      <w:r w:rsidRPr="0086235E">
        <w:rPr>
          <w:rFonts w:ascii="Arial" w:hAnsi="Arial" w:cs="Arial"/>
          <w:bCs/>
          <w:color w:val="auto"/>
        </w:rPr>
        <w:t xml:space="preserve"> </w:t>
      </w:r>
      <w:r w:rsidR="004E72E0" w:rsidRPr="0086235E">
        <w:rPr>
          <w:rFonts w:ascii="Arial" w:hAnsi="Arial" w:cs="Arial"/>
          <w:bCs/>
          <w:color w:val="auto"/>
        </w:rPr>
        <w:t>el índice de alcance integral constituye un valor confiable para evaluar la producción científica, que muestra estrecha relación con otros índices actualmente aceptados y cuenta con representación gráfica que determina su cálculo</w:t>
      </w:r>
      <w:r w:rsidRPr="0086235E">
        <w:rPr>
          <w:rFonts w:ascii="Arial" w:hAnsi="Arial" w:cs="Arial"/>
          <w:bCs/>
          <w:color w:val="auto"/>
        </w:rPr>
        <w:t>.</w:t>
      </w:r>
    </w:p>
    <w:p w14:paraId="1245720A" w14:textId="77777777" w:rsidR="00D368B8" w:rsidRPr="0086235E" w:rsidRDefault="00D368B8" w:rsidP="003058F9">
      <w:pPr>
        <w:pStyle w:val="Default"/>
        <w:spacing w:line="360" w:lineRule="auto"/>
        <w:jc w:val="both"/>
        <w:rPr>
          <w:rFonts w:ascii="Arial" w:hAnsi="Arial" w:cs="Arial"/>
          <w:bCs/>
          <w:color w:val="auto"/>
        </w:rPr>
      </w:pPr>
    </w:p>
    <w:p w14:paraId="6CD48FDD" w14:textId="0D3FF777" w:rsidR="00D5208F" w:rsidRPr="0086235E" w:rsidRDefault="00D5208F" w:rsidP="003058F9">
      <w:pPr>
        <w:pStyle w:val="Default"/>
        <w:spacing w:line="360" w:lineRule="auto"/>
        <w:jc w:val="both"/>
        <w:rPr>
          <w:rFonts w:ascii="Arial" w:hAnsi="Arial" w:cs="Arial"/>
          <w:b/>
          <w:bCs/>
          <w:color w:val="auto"/>
        </w:rPr>
      </w:pPr>
      <w:r w:rsidRPr="0086235E">
        <w:rPr>
          <w:rFonts w:ascii="Arial" w:hAnsi="Arial" w:cs="Arial"/>
          <w:b/>
          <w:bCs/>
          <w:color w:val="auto"/>
        </w:rPr>
        <w:t xml:space="preserve">Palabras Clave: </w:t>
      </w:r>
      <w:r w:rsidR="005C3811" w:rsidRPr="0086235E">
        <w:rPr>
          <w:rFonts w:ascii="Arial" w:hAnsi="Arial" w:cs="Arial"/>
          <w:bCs/>
          <w:color w:val="auto"/>
        </w:rPr>
        <w:t>Bibliometría</w:t>
      </w:r>
      <w:r w:rsidR="00AE46A6" w:rsidRPr="0086235E">
        <w:rPr>
          <w:rFonts w:ascii="Arial" w:hAnsi="Arial" w:cs="Arial"/>
          <w:bCs/>
          <w:color w:val="auto"/>
        </w:rPr>
        <w:t>; Gráfico; Índice</w:t>
      </w:r>
      <w:r w:rsidR="005C3811" w:rsidRPr="0086235E">
        <w:rPr>
          <w:rFonts w:ascii="Arial" w:hAnsi="Arial" w:cs="Arial"/>
          <w:bCs/>
          <w:color w:val="auto"/>
        </w:rPr>
        <w:t>; Literatura</w:t>
      </w:r>
      <w:r w:rsidR="00AE46A6" w:rsidRPr="0086235E">
        <w:rPr>
          <w:rFonts w:ascii="Arial" w:hAnsi="Arial" w:cs="Arial"/>
          <w:bCs/>
          <w:color w:val="auto"/>
        </w:rPr>
        <w:t>;</w:t>
      </w:r>
      <w:r w:rsidR="005C3811" w:rsidRPr="0086235E">
        <w:rPr>
          <w:rFonts w:ascii="Arial" w:hAnsi="Arial" w:cs="Arial"/>
          <w:bCs/>
          <w:color w:val="auto"/>
        </w:rPr>
        <w:t xml:space="preserve"> </w:t>
      </w:r>
      <w:r w:rsidR="009A7D95" w:rsidRPr="0086235E">
        <w:rPr>
          <w:rFonts w:ascii="Arial" w:hAnsi="Arial" w:cs="Arial"/>
          <w:bCs/>
          <w:color w:val="auto"/>
        </w:rPr>
        <w:t>Matemática</w:t>
      </w:r>
      <w:r w:rsidR="005C3811" w:rsidRPr="0086235E">
        <w:rPr>
          <w:rFonts w:ascii="Arial" w:hAnsi="Arial" w:cs="Arial"/>
          <w:bCs/>
          <w:color w:val="auto"/>
        </w:rPr>
        <w:t>; T</w:t>
      </w:r>
      <w:r w:rsidR="00271D8F" w:rsidRPr="0086235E">
        <w:rPr>
          <w:rFonts w:ascii="Arial" w:hAnsi="Arial" w:cs="Arial"/>
          <w:bCs/>
          <w:color w:val="auto"/>
        </w:rPr>
        <w:t>ecnología</w:t>
      </w:r>
      <w:r w:rsidR="005C3811" w:rsidRPr="0086235E">
        <w:rPr>
          <w:rFonts w:ascii="Arial" w:hAnsi="Arial" w:cs="Arial"/>
          <w:bCs/>
          <w:color w:val="auto"/>
        </w:rPr>
        <w:t>.</w:t>
      </w:r>
      <w:r w:rsidR="00271D8F" w:rsidRPr="0086235E">
        <w:rPr>
          <w:rFonts w:ascii="Arial" w:hAnsi="Arial" w:cs="Arial"/>
          <w:bCs/>
          <w:color w:val="auto"/>
        </w:rPr>
        <w:t xml:space="preserve"> </w:t>
      </w:r>
    </w:p>
    <w:p w14:paraId="622B186B" w14:textId="77777777" w:rsidR="00D5208F" w:rsidRPr="0086235E" w:rsidRDefault="00D5208F" w:rsidP="003058F9">
      <w:pPr>
        <w:spacing w:after="0" w:line="360" w:lineRule="auto"/>
        <w:jc w:val="both"/>
        <w:rPr>
          <w:rFonts w:ascii="Arial" w:hAnsi="Arial" w:cs="Arial"/>
          <w:sz w:val="24"/>
          <w:szCs w:val="24"/>
        </w:rPr>
        <w:sectPr w:rsidR="00D5208F" w:rsidRPr="0086235E" w:rsidSect="0086235E">
          <w:headerReference w:type="default" r:id="rId12"/>
          <w:type w:val="continuous"/>
          <w:pgSz w:w="12240" w:h="15840" w:code="1"/>
          <w:pgMar w:top="1418" w:right="1418" w:bottom="1418" w:left="1418" w:header="720" w:footer="720" w:gutter="0"/>
          <w:cols w:space="427"/>
          <w:noEndnote/>
          <w:docGrid w:linePitch="299"/>
        </w:sectPr>
      </w:pPr>
    </w:p>
    <w:p w14:paraId="305F5417" w14:textId="0FDBDC2A" w:rsidR="00A4423C" w:rsidRPr="0086235E" w:rsidRDefault="00A4423C" w:rsidP="003058F9">
      <w:pPr>
        <w:pStyle w:val="Default"/>
        <w:spacing w:line="360" w:lineRule="auto"/>
        <w:jc w:val="both"/>
        <w:rPr>
          <w:rFonts w:ascii="Arial" w:hAnsi="Arial" w:cs="Arial"/>
          <w:bCs/>
        </w:rPr>
      </w:pPr>
    </w:p>
    <w:p w14:paraId="22874BB1" w14:textId="77777777" w:rsidR="00D368B8" w:rsidRPr="0086235E" w:rsidRDefault="00D368B8" w:rsidP="00D368B8">
      <w:pPr>
        <w:pStyle w:val="Default"/>
        <w:spacing w:line="360" w:lineRule="auto"/>
        <w:jc w:val="both"/>
        <w:rPr>
          <w:rFonts w:ascii="Arial" w:hAnsi="Arial" w:cs="Arial"/>
          <w:b/>
          <w:bCs/>
          <w:lang w:val="en-US"/>
        </w:rPr>
      </w:pPr>
      <w:r w:rsidRPr="0086235E">
        <w:rPr>
          <w:rFonts w:ascii="Arial" w:hAnsi="Arial" w:cs="Arial"/>
          <w:b/>
          <w:bCs/>
          <w:lang w:val="en-US"/>
        </w:rPr>
        <w:t>Abstract</w:t>
      </w:r>
    </w:p>
    <w:p w14:paraId="3B6F8A3C" w14:textId="77777777" w:rsidR="00D368B8" w:rsidRPr="0086235E" w:rsidRDefault="00D368B8" w:rsidP="00D368B8">
      <w:pPr>
        <w:pStyle w:val="Default"/>
        <w:spacing w:line="360" w:lineRule="auto"/>
        <w:jc w:val="both"/>
        <w:rPr>
          <w:rFonts w:ascii="Arial" w:hAnsi="Arial" w:cs="Arial"/>
          <w:bCs/>
          <w:lang w:val="en-US"/>
        </w:rPr>
      </w:pPr>
      <w:r w:rsidRPr="0086235E">
        <w:rPr>
          <w:rFonts w:ascii="Arial" w:hAnsi="Arial" w:cs="Arial"/>
          <w:b/>
          <w:bCs/>
          <w:lang w:val="en-US"/>
        </w:rPr>
        <w:t>Introduction:</w:t>
      </w:r>
      <w:r w:rsidRPr="0086235E">
        <w:rPr>
          <w:rFonts w:ascii="Arial" w:hAnsi="Arial" w:cs="Arial"/>
          <w:bCs/>
          <w:lang w:val="en-US"/>
        </w:rPr>
        <w:t xml:space="preserve"> bibliometric indicators are mathematical variables that make it possible to assess the quality of publications and their derived research. Categorising authors and their institutions according to the quality of their research by comprehensive indexes has become a necessity, for the allocation of resources, recruitment of people or the awarding of prizes and distinctions. </w:t>
      </w:r>
      <w:r w:rsidRPr="0086235E">
        <w:rPr>
          <w:rFonts w:ascii="Arial" w:hAnsi="Arial" w:cs="Arial"/>
          <w:b/>
          <w:bCs/>
          <w:lang w:val="en-US"/>
        </w:rPr>
        <w:t>Objective:</w:t>
      </w:r>
      <w:r w:rsidRPr="0086235E">
        <w:rPr>
          <w:rFonts w:ascii="Arial" w:hAnsi="Arial" w:cs="Arial"/>
          <w:bCs/>
          <w:lang w:val="en-US"/>
        </w:rPr>
        <w:t xml:space="preserve"> to create an index that comprehensively evaluates scientific research publications. </w:t>
      </w:r>
      <w:r w:rsidRPr="0086235E">
        <w:rPr>
          <w:rFonts w:ascii="Arial" w:hAnsi="Arial" w:cs="Arial"/>
          <w:b/>
          <w:bCs/>
          <w:lang w:val="en-US"/>
        </w:rPr>
        <w:t>Method:</w:t>
      </w:r>
      <w:r w:rsidRPr="0086235E">
        <w:rPr>
          <w:rFonts w:ascii="Arial" w:hAnsi="Arial" w:cs="Arial"/>
          <w:bCs/>
          <w:lang w:val="en-US"/>
        </w:rPr>
        <w:t xml:space="preserve"> a research on technological development and </w:t>
      </w:r>
      <w:r w:rsidRPr="0086235E">
        <w:rPr>
          <w:rFonts w:ascii="Arial" w:hAnsi="Arial" w:cs="Arial"/>
          <w:bCs/>
          <w:lang w:val="en-US"/>
        </w:rPr>
        <w:lastRenderedPageBreak/>
        <w:t xml:space="preserve">innovation was carried out in February 2023. The creation of the index was carried out in three stages: a search for information on existing indexes and their theoretical bases of calculation, creation of the formula and associated polar representation, and verification of the formula. </w:t>
      </w:r>
      <w:r w:rsidRPr="0086235E">
        <w:rPr>
          <w:rFonts w:ascii="Arial" w:hAnsi="Arial" w:cs="Arial"/>
          <w:b/>
          <w:bCs/>
          <w:lang w:val="en-US"/>
        </w:rPr>
        <w:t>Results:</w:t>
      </w:r>
      <w:r w:rsidRPr="0086235E">
        <w:rPr>
          <w:rFonts w:ascii="Arial" w:hAnsi="Arial" w:cs="Arial"/>
          <w:bCs/>
          <w:lang w:val="en-US"/>
        </w:rPr>
        <w:t xml:space="preserve"> the index was calculated using five fundamental variables: number of articles, citations, original research articles, foreign authorship in the country of publication and the number of articles with global scope of the method, in such a way that there was a correct correlation between it and the other indices currently in use. The computer check showed that the formula was well constructed and refutes the positive judgement of the evaluators. </w:t>
      </w:r>
      <w:r w:rsidRPr="0086235E">
        <w:rPr>
          <w:rFonts w:ascii="Arial" w:hAnsi="Arial" w:cs="Arial"/>
          <w:b/>
          <w:bCs/>
          <w:lang w:val="en-US"/>
        </w:rPr>
        <w:t>Conclusions:</w:t>
      </w:r>
      <w:r w:rsidRPr="0086235E">
        <w:rPr>
          <w:rFonts w:ascii="Arial" w:hAnsi="Arial" w:cs="Arial"/>
          <w:bCs/>
          <w:lang w:val="en-US"/>
        </w:rPr>
        <w:t xml:space="preserve"> the integral scope index constitutes a reliable value for the evaluation of scientific production, which shows a close relationship with other currently accepted indexes and has a graphic representation that determines its calculation.</w:t>
      </w:r>
    </w:p>
    <w:p w14:paraId="4116FDD5" w14:textId="77777777" w:rsidR="00D368B8" w:rsidRPr="0086235E" w:rsidRDefault="00D368B8" w:rsidP="00D368B8">
      <w:pPr>
        <w:pStyle w:val="Default"/>
        <w:spacing w:line="360" w:lineRule="auto"/>
        <w:jc w:val="both"/>
        <w:rPr>
          <w:rFonts w:ascii="Arial" w:hAnsi="Arial" w:cs="Arial"/>
          <w:bCs/>
          <w:lang w:val="en-US"/>
        </w:rPr>
      </w:pPr>
    </w:p>
    <w:p w14:paraId="0099E664" w14:textId="2A14ACA5" w:rsidR="00D368B8" w:rsidRPr="0086235E" w:rsidRDefault="00D368B8" w:rsidP="00D368B8">
      <w:pPr>
        <w:pStyle w:val="Default"/>
        <w:spacing w:line="360" w:lineRule="auto"/>
        <w:jc w:val="both"/>
        <w:rPr>
          <w:rFonts w:ascii="Arial" w:hAnsi="Arial" w:cs="Arial"/>
          <w:bCs/>
          <w:lang w:val="en-US"/>
        </w:rPr>
      </w:pPr>
      <w:r w:rsidRPr="0086235E">
        <w:rPr>
          <w:rFonts w:ascii="Arial" w:hAnsi="Arial" w:cs="Arial"/>
          <w:b/>
          <w:bCs/>
          <w:lang w:val="en-US"/>
        </w:rPr>
        <w:t>Keywords:</w:t>
      </w:r>
      <w:r w:rsidRPr="0086235E">
        <w:rPr>
          <w:rFonts w:ascii="Arial" w:hAnsi="Arial" w:cs="Arial"/>
          <w:bCs/>
          <w:lang w:val="en-US"/>
        </w:rPr>
        <w:t xml:space="preserve"> Bibliometrics; Graph; Index; Literature; Mathematics; Technology.</w:t>
      </w:r>
    </w:p>
    <w:p w14:paraId="7D611126" w14:textId="6E58D0EC" w:rsidR="00D368B8" w:rsidRDefault="00D368B8" w:rsidP="003058F9">
      <w:pPr>
        <w:pStyle w:val="Default"/>
        <w:spacing w:line="360" w:lineRule="auto"/>
        <w:jc w:val="both"/>
        <w:rPr>
          <w:rFonts w:ascii="Arial" w:hAnsi="Arial" w:cs="Arial"/>
          <w:bCs/>
          <w:lang w:val="en-US"/>
        </w:rPr>
      </w:pPr>
    </w:p>
    <w:p w14:paraId="6053DE6D" w14:textId="0C88DCA2" w:rsidR="0086235E" w:rsidRDefault="0086235E" w:rsidP="003058F9">
      <w:pPr>
        <w:pStyle w:val="Default"/>
        <w:spacing w:line="360" w:lineRule="auto"/>
        <w:jc w:val="both"/>
        <w:rPr>
          <w:rFonts w:ascii="Arial" w:hAnsi="Arial" w:cs="Arial"/>
          <w:bCs/>
          <w:lang w:val="en-US"/>
        </w:rPr>
      </w:pPr>
    </w:p>
    <w:p w14:paraId="7984EEF1" w14:textId="7BCF8750" w:rsidR="0086235E" w:rsidRDefault="0086235E" w:rsidP="003058F9">
      <w:pPr>
        <w:pStyle w:val="Default"/>
        <w:spacing w:line="360" w:lineRule="auto"/>
        <w:jc w:val="both"/>
        <w:rPr>
          <w:rFonts w:ascii="Arial" w:hAnsi="Arial" w:cs="Arial"/>
          <w:bCs/>
          <w:lang w:val="en-US"/>
        </w:rPr>
      </w:pPr>
    </w:p>
    <w:p w14:paraId="6386FA54" w14:textId="4C3E4281" w:rsidR="0086235E" w:rsidRDefault="0086235E" w:rsidP="003058F9">
      <w:pPr>
        <w:pStyle w:val="Default"/>
        <w:spacing w:line="360" w:lineRule="auto"/>
        <w:jc w:val="both"/>
        <w:rPr>
          <w:rFonts w:ascii="Arial" w:hAnsi="Arial" w:cs="Arial"/>
          <w:bCs/>
          <w:lang w:val="en-US"/>
        </w:rPr>
      </w:pPr>
    </w:p>
    <w:p w14:paraId="0B8A2E7A" w14:textId="4F25A91B" w:rsidR="0086235E" w:rsidRDefault="0086235E" w:rsidP="003058F9">
      <w:pPr>
        <w:pStyle w:val="Default"/>
        <w:spacing w:line="360" w:lineRule="auto"/>
        <w:jc w:val="both"/>
        <w:rPr>
          <w:rFonts w:ascii="Arial" w:hAnsi="Arial" w:cs="Arial"/>
          <w:bCs/>
          <w:lang w:val="en-US"/>
        </w:rPr>
      </w:pPr>
    </w:p>
    <w:p w14:paraId="72D53FC8" w14:textId="79FCC6BA" w:rsidR="0086235E" w:rsidRDefault="0086235E" w:rsidP="003058F9">
      <w:pPr>
        <w:pStyle w:val="Default"/>
        <w:spacing w:line="360" w:lineRule="auto"/>
        <w:jc w:val="both"/>
        <w:rPr>
          <w:rFonts w:ascii="Arial" w:hAnsi="Arial" w:cs="Arial"/>
          <w:bCs/>
          <w:lang w:val="en-US"/>
        </w:rPr>
      </w:pPr>
    </w:p>
    <w:p w14:paraId="7160BD23" w14:textId="2744D363" w:rsidR="0086235E" w:rsidRDefault="0086235E" w:rsidP="003058F9">
      <w:pPr>
        <w:pStyle w:val="Default"/>
        <w:spacing w:line="360" w:lineRule="auto"/>
        <w:jc w:val="both"/>
        <w:rPr>
          <w:rFonts w:ascii="Arial" w:hAnsi="Arial" w:cs="Arial"/>
          <w:bCs/>
          <w:lang w:val="en-US"/>
        </w:rPr>
      </w:pPr>
    </w:p>
    <w:p w14:paraId="166E578E" w14:textId="2221AD37" w:rsidR="0086235E" w:rsidRDefault="0086235E" w:rsidP="003058F9">
      <w:pPr>
        <w:pStyle w:val="Default"/>
        <w:spacing w:line="360" w:lineRule="auto"/>
        <w:jc w:val="both"/>
        <w:rPr>
          <w:rFonts w:ascii="Arial" w:hAnsi="Arial" w:cs="Arial"/>
          <w:bCs/>
          <w:lang w:val="en-US"/>
        </w:rPr>
      </w:pPr>
    </w:p>
    <w:p w14:paraId="00FEED87" w14:textId="4EEAFFA7" w:rsidR="0086235E" w:rsidRDefault="0086235E" w:rsidP="003058F9">
      <w:pPr>
        <w:pStyle w:val="Default"/>
        <w:spacing w:line="360" w:lineRule="auto"/>
        <w:jc w:val="both"/>
        <w:rPr>
          <w:rFonts w:ascii="Arial" w:hAnsi="Arial" w:cs="Arial"/>
          <w:bCs/>
          <w:lang w:val="en-US"/>
        </w:rPr>
      </w:pPr>
    </w:p>
    <w:p w14:paraId="285E7892" w14:textId="4B44423E" w:rsidR="0086235E" w:rsidRDefault="0086235E" w:rsidP="003058F9">
      <w:pPr>
        <w:pStyle w:val="Default"/>
        <w:spacing w:line="360" w:lineRule="auto"/>
        <w:jc w:val="both"/>
        <w:rPr>
          <w:rFonts w:ascii="Arial" w:hAnsi="Arial" w:cs="Arial"/>
          <w:bCs/>
          <w:lang w:val="en-US"/>
        </w:rPr>
      </w:pPr>
    </w:p>
    <w:p w14:paraId="14AE3020" w14:textId="7978E8CE" w:rsidR="0086235E" w:rsidRDefault="0086235E" w:rsidP="003058F9">
      <w:pPr>
        <w:pStyle w:val="Default"/>
        <w:spacing w:line="360" w:lineRule="auto"/>
        <w:jc w:val="both"/>
        <w:rPr>
          <w:rFonts w:ascii="Arial" w:hAnsi="Arial" w:cs="Arial"/>
          <w:bCs/>
          <w:lang w:val="en-US"/>
        </w:rPr>
      </w:pPr>
    </w:p>
    <w:p w14:paraId="2E8814FB" w14:textId="3599BB9F" w:rsidR="0086235E" w:rsidRDefault="0086235E" w:rsidP="003058F9">
      <w:pPr>
        <w:pStyle w:val="Default"/>
        <w:spacing w:line="360" w:lineRule="auto"/>
        <w:jc w:val="both"/>
        <w:rPr>
          <w:rFonts w:ascii="Arial" w:hAnsi="Arial" w:cs="Arial"/>
          <w:bCs/>
          <w:lang w:val="en-US"/>
        </w:rPr>
      </w:pPr>
    </w:p>
    <w:p w14:paraId="65BFA5D1" w14:textId="044921B7" w:rsidR="0086235E" w:rsidRDefault="0086235E" w:rsidP="003058F9">
      <w:pPr>
        <w:pStyle w:val="Default"/>
        <w:spacing w:line="360" w:lineRule="auto"/>
        <w:jc w:val="both"/>
        <w:rPr>
          <w:rFonts w:ascii="Arial" w:hAnsi="Arial" w:cs="Arial"/>
          <w:bCs/>
          <w:lang w:val="en-US"/>
        </w:rPr>
      </w:pPr>
    </w:p>
    <w:p w14:paraId="049F1458" w14:textId="65DC238C" w:rsidR="0086235E" w:rsidRDefault="0086235E" w:rsidP="003058F9">
      <w:pPr>
        <w:pStyle w:val="Default"/>
        <w:spacing w:line="360" w:lineRule="auto"/>
        <w:jc w:val="both"/>
        <w:rPr>
          <w:rFonts w:ascii="Arial" w:hAnsi="Arial" w:cs="Arial"/>
          <w:bCs/>
          <w:lang w:val="en-US"/>
        </w:rPr>
      </w:pPr>
    </w:p>
    <w:p w14:paraId="494C98D0" w14:textId="1A8F2D12" w:rsidR="0086235E" w:rsidRDefault="0086235E" w:rsidP="003058F9">
      <w:pPr>
        <w:pStyle w:val="Default"/>
        <w:spacing w:line="360" w:lineRule="auto"/>
        <w:jc w:val="both"/>
        <w:rPr>
          <w:rFonts w:ascii="Arial" w:hAnsi="Arial" w:cs="Arial"/>
          <w:bCs/>
          <w:lang w:val="en-US"/>
        </w:rPr>
      </w:pPr>
    </w:p>
    <w:p w14:paraId="01C0C649" w14:textId="5B83A194" w:rsidR="0086235E" w:rsidRDefault="0086235E" w:rsidP="003058F9">
      <w:pPr>
        <w:pStyle w:val="Default"/>
        <w:spacing w:line="360" w:lineRule="auto"/>
        <w:jc w:val="both"/>
        <w:rPr>
          <w:rFonts w:ascii="Arial" w:hAnsi="Arial" w:cs="Arial"/>
          <w:bCs/>
          <w:lang w:val="en-US"/>
        </w:rPr>
      </w:pPr>
    </w:p>
    <w:p w14:paraId="63DA9A69" w14:textId="77777777" w:rsidR="0086235E" w:rsidRPr="0086235E" w:rsidRDefault="0086235E" w:rsidP="003058F9">
      <w:pPr>
        <w:pStyle w:val="Default"/>
        <w:spacing w:line="360" w:lineRule="auto"/>
        <w:jc w:val="both"/>
        <w:rPr>
          <w:rFonts w:ascii="Arial" w:hAnsi="Arial" w:cs="Arial"/>
          <w:bCs/>
          <w:lang w:val="en-US"/>
        </w:rPr>
      </w:pPr>
    </w:p>
    <w:p w14:paraId="12A14B98" w14:textId="43E8655E" w:rsidR="00460B0F" w:rsidRPr="0086235E" w:rsidRDefault="00A4423C" w:rsidP="003058F9">
      <w:pPr>
        <w:pStyle w:val="Default"/>
        <w:spacing w:line="360" w:lineRule="auto"/>
        <w:jc w:val="both"/>
        <w:rPr>
          <w:rFonts w:ascii="Arial" w:hAnsi="Arial" w:cs="Arial"/>
          <w:b/>
          <w:bCs/>
          <w:lang w:val="es-419"/>
        </w:rPr>
      </w:pPr>
      <w:r w:rsidRPr="0086235E">
        <w:rPr>
          <w:rFonts w:ascii="Arial" w:hAnsi="Arial" w:cs="Arial"/>
          <w:b/>
          <w:bCs/>
          <w:lang w:val="es-419"/>
        </w:rPr>
        <w:lastRenderedPageBreak/>
        <w:t>INTRODUCCIÓN</w:t>
      </w:r>
    </w:p>
    <w:p w14:paraId="2BDDF8BD" w14:textId="490CDF67" w:rsidR="00460B0F" w:rsidRPr="0086235E" w:rsidRDefault="00460B0F" w:rsidP="003058F9">
      <w:pPr>
        <w:pStyle w:val="Default"/>
        <w:spacing w:line="360" w:lineRule="auto"/>
        <w:jc w:val="both"/>
        <w:rPr>
          <w:rFonts w:ascii="Arial" w:hAnsi="Arial" w:cs="Arial"/>
          <w:bCs/>
          <w:lang w:val="es-419"/>
        </w:rPr>
      </w:pPr>
      <w:r w:rsidRPr="0086235E">
        <w:rPr>
          <w:rFonts w:ascii="Arial" w:hAnsi="Arial" w:cs="Arial"/>
          <w:bCs/>
          <w:lang w:val="es-419"/>
        </w:rPr>
        <w:t>La bibliometría es el análisis de la información publicada (libros, artículos de revistas, conjuntos de datos, blogs</w:t>
      </w:r>
      <w:r w:rsidR="00EE5F90" w:rsidRPr="0086235E">
        <w:rPr>
          <w:rFonts w:ascii="Arial" w:hAnsi="Arial" w:cs="Arial"/>
          <w:bCs/>
          <w:lang w:val="es-419"/>
        </w:rPr>
        <w:t>, etc.</w:t>
      </w:r>
      <w:r w:rsidRPr="0086235E">
        <w:rPr>
          <w:rFonts w:ascii="Arial" w:hAnsi="Arial" w:cs="Arial"/>
          <w:bCs/>
          <w:lang w:val="es-419"/>
        </w:rPr>
        <w:t>) y sus metadatos relacionados (resúmenes, palabras clave, citas</w:t>
      </w:r>
      <w:r w:rsidR="00EE5F90" w:rsidRPr="0086235E">
        <w:rPr>
          <w:rFonts w:ascii="Arial" w:hAnsi="Arial" w:cs="Arial"/>
          <w:bCs/>
          <w:lang w:val="es-419"/>
        </w:rPr>
        <w:t>, etc.</w:t>
      </w:r>
      <w:r w:rsidRPr="0086235E">
        <w:rPr>
          <w:rFonts w:ascii="Arial" w:hAnsi="Arial" w:cs="Arial"/>
          <w:bCs/>
          <w:lang w:val="es-419"/>
        </w:rPr>
        <w:t>) utilizando estadísticas para describir o mostrar las relaciones entre los trabajos publicados. La bibliometría se basa en la suposición de que la producción académica de un campo se captura en la literatura publicada</w:t>
      </w:r>
      <w:r w:rsidRPr="0086235E">
        <w:rPr>
          <w:rFonts w:ascii="Arial" w:hAnsi="Arial" w:cs="Arial"/>
          <w:bCs/>
          <w:vertAlign w:val="superscript"/>
          <w:lang w:val="es-419"/>
        </w:rPr>
        <w:fldChar w:fldCharType="begin" w:fldLock="1"/>
      </w:r>
      <w:r w:rsidRPr="0086235E">
        <w:rPr>
          <w:rFonts w:ascii="Arial" w:hAnsi="Arial" w:cs="Arial"/>
          <w:bCs/>
          <w:vertAlign w:val="superscript"/>
          <w:lang w:val="es-419"/>
        </w:rPr>
        <w:instrText>ADDIN CSL_CITATION {"citationItems":[{"id":"ITEM-1","itemData":{"DOI":"10.1007/S40037-021-00695-4/TABLES/1","ISSN":"2212277X","PMID":"34914027","abstract":"Bibliometrics is the study of academic publishing that uses statistics to describe publishing trends and to highlight relationships between published works. Likened to epidemiology, researchers seek to answer questions about a field based on data about publications (e.g., authors, topics, funding) in the same way that an epidemiologist queries patient data to understand the health of a population. In this Eye Opener, the authors introduce bibliometrics and define its key terminology and concepts, including relational and evaluative bibliometrics. Readers are introduced to common bibliometric methods and their related strengths and weaknesses. The authors provide examples of bibliometrics applied in health professions education and propose potential future research directions. Health professions educators are consumers of bibliometric reports and can adopt its methodologies for future studies.","author":[{"dropping-particle":"","family":"Ninkov","given":"Anton","non-dropping-particle":"","parse-names":false,"suffix":""},{"dropping-particle":"","family":"Frank","given":"Jason R.","non-dropping-particle":"","parse-names":false,"suffix":""},{"dropping-particle":"","family":"Maggio","given":"Lauren A.","non-dropping-particle":"","parse-names":false,"suffix":""}],"container-title":"Perspectives on Medical Education","id":"ITEM-1","issue":"3","issued":{"date-parts":[["2022"]]},"page":"173-176","publisher":"Bohn Stafleu van Loghum","title":"Bibliometrics: Methods for studying academic publishing","type":"article-journal","volume":"11"},"uris":["http://www.mendeley.com/documents/?uuid=1b627bb2-0cd4-3f6d-83f9-50ec06a6ac49"]}],"mendeley":{"formattedCitation":"(1)","plainTextFormattedCitation":"(1)","previouslyFormattedCitation":"(1)"},"properties":{"noteIndex":0},"schema":"https://github.com/citation-style-language/schema/raw/master/csl-citation.json"}</w:instrText>
      </w:r>
      <w:r w:rsidRPr="0086235E">
        <w:rPr>
          <w:rFonts w:ascii="Arial" w:hAnsi="Arial" w:cs="Arial"/>
          <w:bCs/>
          <w:vertAlign w:val="superscript"/>
          <w:lang w:val="es-419"/>
        </w:rPr>
        <w:fldChar w:fldCharType="separate"/>
      </w:r>
      <w:r w:rsidRPr="0086235E">
        <w:rPr>
          <w:rFonts w:ascii="Arial" w:hAnsi="Arial" w:cs="Arial"/>
          <w:bCs/>
          <w:noProof/>
          <w:vertAlign w:val="superscript"/>
          <w:lang w:val="es-419"/>
        </w:rPr>
        <w:t>(1)</w:t>
      </w:r>
      <w:r w:rsidRPr="0086235E">
        <w:rPr>
          <w:rFonts w:ascii="Arial" w:hAnsi="Arial" w:cs="Arial"/>
          <w:bCs/>
          <w:vertAlign w:val="superscript"/>
          <w:lang w:val="es-419"/>
        </w:rPr>
        <w:fldChar w:fldCharType="end"/>
      </w:r>
      <w:r w:rsidR="00EE5F90" w:rsidRPr="0086235E">
        <w:rPr>
          <w:rFonts w:ascii="Arial" w:hAnsi="Arial" w:cs="Arial"/>
          <w:bCs/>
          <w:lang w:val="es-419"/>
        </w:rPr>
        <w:t>.</w:t>
      </w:r>
    </w:p>
    <w:p w14:paraId="2CB69522" w14:textId="77777777" w:rsidR="00D8265D" w:rsidRPr="0086235E" w:rsidRDefault="00D8265D" w:rsidP="003058F9">
      <w:pPr>
        <w:pStyle w:val="Default"/>
        <w:spacing w:line="360" w:lineRule="auto"/>
        <w:jc w:val="both"/>
        <w:rPr>
          <w:rFonts w:ascii="Arial" w:hAnsi="Arial" w:cs="Arial"/>
          <w:bCs/>
          <w:lang w:val="es-419"/>
        </w:rPr>
      </w:pPr>
    </w:p>
    <w:p w14:paraId="02511904" w14:textId="66E955AA" w:rsidR="00502A6C" w:rsidRPr="0086235E" w:rsidRDefault="00502A6C" w:rsidP="003058F9">
      <w:pPr>
        <w:pStyle w:val="Default"/>
        <w:spacing w:line="360" w:lineRule="auto"/>
        <w:jc w:val="both"/>
        <w:rPr>
          <w:rFonts w:ascii="Arial" w:hAnsi="Arial" w:cs="Arial"/>
          <w:bCs/>
          <w:lang w:val="es-419"/>
        </w:rPr>
      </w:pPr>
      <w:r w:rsidRPr="0086235E">
        <w:rPr>
          <w:rFonts w:ascii="Arial" w:hAnsi="Arial" w:cs="Arial"/>
          <w:bCs/>
          <w:lang w:val="es-419"/>
        </w:rPr>
        <w:t xml:space="preserve">La investigación bibliométrica ha experimentado un notable crecimiento durante las últimas dos décadas. Por ejemplo, </w:t>
      </w:r>
      <w:proofErr w:type="spellStart"/>
      <w:r w:rsidRPr="0086235E">
        <w:rPr>
          <w:rFonts w:ascii="Arial" w:hAnsi="Arial" w:cs="Arial"/>
          <w:bCs/>
          <w:lang w:val="es-419"/>
        </w:rPr>
        <w:t>Donthu</w:t>
      </w:r>
      <w:proofErr w:type="spellEnd"/>
      <w:r w:rsidRPr="0086235E">
        <w:rPr>
          <w:rFonts w:ascii="Arial" w:hAnsi="Arial" w:cs="Arial"/>
          <w:bCs/>
          <w:lang w:val="es-419"/>
        </w:rPr>
        <w:t xml:space="preserve"> et al. (2021) informaron que la investigación bibliométrica en las áreas temáticas de negocios, administración y contabilidad ; economía, econometría y finanzas ; y las ciencias sociales , según la clasificación de Scopus, promedió 1021 publicaciones por año en la última década (2011-2020) y alcanzó 1950 publicaciones en 2020 en comparación con 170 publicaciones en 2005</w:t>
      </w:r>
      <w:r w:rsidR="00EE5F90" w:rsidRPr="0086235E">
        <w:rPr>
          <w:rFonts w:ascii="Arial" w:hAnsi="Arial" w:cs="Arial"/>
          <w:bCs/>
          <w:vertAlign w:val="superscript"/>
          <w:lang w:val="es-419"/>
        </w:rPr>
        <w:fldChar w:fldCharType="begin" w:fldLock="1"/>
      </w:r>
      <w:r w:rsidR="00EE5F90" w:rsidRPr="0086235E">
        <w:rPr>
          <w:rFonts w:ascii="Arial" w:hAnsi="Arial" w:cs="Arial"/>
          <w:bCs/>
          <w:vertAlign w:val="superscript"/>
          <w:lang w:val="es-419"/>
        </w:rPr>
        <w:instrText>ADDIN CSL_CITATION {"citationItems":[{"id":"ITEM-1","itemData":{"DOI":"10.1016/J.JBUSRES.2022.04.042","ISSN":"0148-2963","abstract":"Bibliometric research presents unique opportunities to contribute to theory and practice. Top journals and scholars from various disciplines have published numerous highly impactful articles utilizing bibliometric techniques to study different fields’ evolutionary nuances and capture emerging trends. However, studies using bibliometric techniques have often attracted criticism for failing to adequately link their derived analytical and visual outputs with theory building and practice improvement. Consequently, we ask the following question: How can bibliometric research contribute to theory and practice? To this end, this editorial (i) premiers the characteristics and distinct contributions of bibliometric research and (ii) proposes a multifaceted approach that (a) researchers can utilize to develop and demonstrate the potential contributions of their bibliometric research and (b) referees (e.g., editors and reviewers) can rely on to effectively decipher and evaluate the framing, positioning, and contributions of bibliometric research. In doing so, we hope to enhance the understanding and contributions of bibliometric research in advancing theory and practice.","author":[{"dropping-particle":"","family":"Mukherjee","given":"Debmalya","non-dropping-particle":"","parse-names":false,"suffix":""},{"dropping-particle":"","family":"Lim","given":"Weng Marc","non-dropping-particle":"","parse-names":false,"suffix":""},{"dropping-particle":"","family":"Kumar","given":"Satish","non-dropping-particle":"","parse-names":false,"suffix":""},{"dropping-particle":"","family":"Donthu","given":"Naveen","non-dropping-particle":"","parse-names":false,"suffix":""}],"container-title":"Journal of Business Research","id":"ITEM-1","issued":{"date-parts":[["2022"]]},"page":"101-115","publisher":"Elsevier","title":"Guidelines for advancing theory and practice through bibliometric research","type":"article-journal","volume":"148"},"uris":["http://www.mendeley.com/documents/?uuid=c27b3947-d5e2-3495-ba11-b6e80e5c302d"]}],"mendeley":{"formattedCitation":"(2)","plainTextFormattedCitation":"(2)","previouslyFormattedCitation":"(2)"},"properties":{"noteIndex":0},"schema":"https://github.com/citation-style-language/schema/raw/master/csl-citation.json"}</w:instrText>
      </w:r>
      <w:r w:rsidR="00EE5F90" w:rsidRPr="0086235E">
        <w:rPr>
          <w:rFonts w:ascii="Arial" w:hAnsi="Arial" w:cs="Arial"/>
          <w:bCs/>
          <w:vertAlign w:val="superscript"/>
          <w:lang w:val="es-419"/>
        </w:rPr>
        <w:fldChar w:fldCharType="separate"/>
      </w:r>
      <w:r w:rsidR="00EE5F90" w:rsidRPr="0086235E">
        <w:rPr>
          <w:rFonts w:ascii="Arial" w:hAnsi="Arial" w:cs="Arial"/>
          <w:bCs/>
          <w:noProof/>
          <w:vertAlign w:val="superscript"/>
          <w:lang w:val="es-419"/>
        </w:rPr>
        <w:t>(2)</w:t>
      </w:r>
      <w:r w:rsidR="00EE5F90" w:rsidRPr="0086235E">
        <w:rPr>
          <w:rFonts w:ascii="Arial" w:hAnsi="Arial" w:cs="Arial"/>
          <w:bCs/>
          <w:vertAlign w:val="superscript"/>
          <w:lang w:val="es-419"/>
        </w:rPr>
        <w:fldChar w:fldCharType="end"/>
      </w:r>
      <w:r w:rsidRPr="0086235E">
        <w:rPr>
          <w:rFonts w:ascii="Arial" w:hAnsi="Arial" w:cs="Arial"/>
          <w:bCs/>
          <w:lang w:val="es-419"/>
        </w:rPr>
        <w:t>.</w:t>
      </w:r>
      <w:r w:rsidR="00EE5F90" w:rsidRPr="0086235E">
        <w:rPr>
          <w:rFonts w:ascii="Arial" w:hAnsi="Arial" w:cs="Arial"/>
          <w:bCs/>
          <w:lang w:val="es-419"/>
        </w:rPr>
        <w:t xml:space="preserve"> </w:t>
      </w:r>
    </w:p>
    <w:p w14:paraId="68B60A77" w14:textId="77777777" w:rsidR="00460B0F" w:rsidRPr="0086235E" w:rsidRDefault="00460B0F" w:rsidP="003058F9">
      <w:pPr>
        <w:pStyle w:val="Default"/>
        <w:spacing w:line="360" w:lineRule="auto"/>
        <w:jc w:val="both"/>
        <w:rPr>
          <w:rFonts w:ascii="Arial" w:hAnsi="Arial" w:cs="Arial"/>
          <w:bCs/>
          <w:lang w:val="es-419"/>
        </w:rPr>
      </w:pPr>
    </w:p>
    <w:p w14:paraId="1E479CF4" w14:textId="51F4ED84" w:rsidR="00502A6C" w:rsidRPr="0086235E" w:rsidRDefault="00502A6C" w:rsidP="003058F9">
      <w:pPr>
        <w:pStyle w:val="Default"/>
        <w:spacing w:line="360" w:lineRule="auto"/>
        <w:jc w:val="both"/>
        <w:rPr>
          <w:rFonts w:ascii="Arial" w:hAnsi="Arial" w:cs="Arial"/>
          <w:bCs/>
          <w:lang w:val="es-419"/>
        </w:rPr>
      </w:pPr>
      <w:r w:rsidRPr="0086235E">
        <w:rPr>
          <w:rFonts w:ascii="Arial" w:hAnsi="Arial" w:cs="Arial"/>
          <w:bCs/>
          <w:lang w:val="es-419"/>
        </w:rPr>
        <w:t>Para expresar cuantitativamente las características bibliográficas de un documento o conjunto de documentos se utilizan indicadores bibliométricos</w:t>
      </w:r>
      <w:r w:rsidR="00EE5F90" w:rsidRPr="0086235E">
        <w:rPr>
          <w:rFonts w:ascii="Arial" w:hAnsi="Arial" w:cs="Arial"/>
          <w:bCs/>
          <w:lang w:val="es-419"/>
        </w:rPr>
        <w:t xml:space="preserve"> </w:t>
      </w:r>
      <w:r w:rsidRPr="0086235E">
        <w:rPr>
          <w:rFonts w:ascii="Arial" w:hAnsi="Arial" w:cs="Arial"/>
          <w:bCs/>
          <w:lang w:val="es-419"/>
        </w:rPr>
        <w:t>(IB). Estos indicadores son datos numéricos que representan distintas características de la actividad científica vinculadas tanto a la producción como al uso de la información. Los IB se calculan de forma objetiva y reproducible a partir de un gran volumen de datos disponibles en bases de datos de referencia internacional</w:t>
      </w:r>
      <w:r w:rsidR="00EE5F90" w:rsidRPr="0086235E">
        <w:rPr>
          <w:rFonts w:ascii="Arial" w:hAnsi="Arial" w:cs="Arial"/>
          <w:bCs/>
          <w:vertAlign w:val="superscript"/>
          <w:lang w:val="es-419"/>
        </w:rPr>
        <w:fldChar w:fldCharType="begin" w:fldLock="1"/>
      </w:r>
      <w:r w:rsidR="00EE5F90" w:rsidRPr="0086235E">
        <w:rPr>
          <w:rFonts w:ascii="Arial" w:hAnsi="Arial" w:cs="Arial"/>
          <w:bCs/>
          <w:vertAlign w:val="superscript"/>
          <w:lang w:val="es-419"/>
        </w:rPr>
        <w:instrText>ADDIN CSL_CITATION {"citationItems":[{"id":"ITEM-1","itemData":{"DOI":"10.1016/J.RXENG.2021.01.002","ISSN":"2173-5107","abstract":"Bibliometric indicators have been devised to quantify scientific production and to try to evaluate its impact in the community. In general, bibliometric indicators can be classified according to whether the unit of analysis is the author (individual or group) or journal. The most widely used indicators for authors are those that measure an individual author's production, such as the Crown index or the h-index and its derivatives (e-index, h5-index, and the absolute or Ab-index, among others). The bibliometric indicators devised to try to evaluate journal quality are associated with Journal Citation Reports (e.g., impact factor, field-weighted citation impact, Eigenfactor, and article influence) or with Scopus (Scimago Journal Rank (SJR), source normalized impact per paper (SNIP), and CiteScore). This article describes the main bibliometric indicators, explains how they are calculated, and discusses their advantages and limitations. Indicadores bibliométricos; Radiología; Índice h; Factor de impacto Indicadores bibliométricos para evaluar la actividad científica Resumen Los indicadores bibliométricos surgen para cuantificar la producción científica e intentar evaluar su impacto en la comunidad. De forma general, se pueden dividir en indicadores bibliométricos de autores (individuales y de colaboración) y de revista. Los más extendidos dentro del primer grupo son los que miden la producción individual del autor, como el índice de Crown y el índice h y derivados (índice e, índice h5 y el absoluto o Ab-index, entre otros). Los indicadores bibliométricos creados para intentar valorar la calidad de la revista son los asociados al Journal Citation Reports (como factor de impacto, el impacto ajustado a un campo de investigación, eigenfactor y la influencia por artículo) o asociados a Scopus [Scimago Journal Rank (SJR), el impacto por artículo normalizado por la fuente de cita (SNIP) y CiteScore). El Please cite this article as: García-Villar C, García-Santos JM, Indicadores bibliométricos para evaluar la actividad científica. Radiología. 2021;63:228-235. Radiología 63 (2021) 228-235 objetivo de este artículo es presentar los principales indicadores bibliométricos, explicar cómo se calculan y discutir sus ventajas y limitaciones.","author":[{"dropping-particle":"","family":"García-Villar","given":"C.","non-dropping-particle":"","parse-names":false,"suffix":""},{"dropping-particle":"","family":"García-Santos","given":"J.M.","non-dropping-particle":"","parse-names":false,"suffix":""}],"container-title":"Radiología (English Edition)","id":"ITEM-1","issue":"3","issued":{"date-parts":[["2021"]]},"page":"228-235","publisher":"Elsevier Doyma","title":"Bibliometric indicators to evaluate scientific activity","type":"article-journal","volume":"63"},"uris":["http://www.mendeley.com/documents/?uuid=79df5fcc-ecd8-3f8a-bf6d-6aff3bf18dc3"]}],"mendeley":{"formattedCitation":"(3)","plainTextFormattedCitation":"(3)","previouslyFormattedCitation":"(3)"},"properties":{"noteIndex":0},"schema":"https://github.com/citation-style-language/schema/raw/master/csl-citation.json"}</w:instrText>
      </w:r>
      <w:r w:rsidR="00EE5F90" w:rsidRPr="0086235E">
        <w:rPr>
          <w:rFonts w:ascii="Arial" w:hAnsi="Arial" w:cs="Arial"/>
          <w:bCs/>
          <w:vertAlign w:val="superscript"/>
          <w:lang w:val="es-419"/>
        </w:rPr>
        <w:fldChar w:fldCharType="separate"/>
      </w:r>
      <w:r w:rsidR="00EE5F90" w:rsidRPr="0086235E">
        <w:rPr>
          <w:rFonts w:ascii="Arial" w:hAnsi="Arial" w:cs="Arial"/>
          <w:bCs/>
          <w:noProof/>
          <w:vertAlign w:val="superscript"/>
          <w:lang w:val="es-419"/>
        </w:rPr>
        <w:t>(3)</w:t>
      </w:r>
      <w:r w:rsidR="00EE5F90" w:rsidRPr="0086235E">
        <w:rPr>
          <w:rFonts w:ascii="Arial" w:hAnsi="Arial" w:cs="Arial"/>
          <w:bCs/>
          <w:vertAlign w:val="superscript"/>
          <w:lang w:val="es-419"/>
        </w:rPr>
        <w:fldChar w:fldCharType="end"/>
      </w:r>
      <w:r w:rsidRPr="0086235E">
        <w:rPr>
          <w:rFonts w:ascii="Arial" w:hAnsi="Arial" w:cs="Arial"/>
          <w:bCs/>
          <w:lang w:val="es-419"/>
        </w:rPr>
        <w:t>.</w:t>
      </w:r>
      <w:r w:rsidR="00EE5F90" w:rsidRPr="0086235E">
        <w:rPr>
          <w:rFonts w:ascii="Arial" w:hAnsi="Arial" w:cs="Arial"/>
          <w:bCs/>
          <w:lang w:val="es-419"/>
        </w:rPr>
        <w:t xml:space="preserve"> Plantear o formular adecuadamente un IB requiere de una matemática aplicada con bases teóricas muy bien justificadas.</w:t>
      </w:r>
    </w:p>
    <w:p w14:paraId="5CE7892F" w14:textId="28FA20EC" w:rsidR="00502A6C" w:rsidRPr="0086235E" w:rsidRDefault="00502A6C" w:rsidP="003058F9">
      <w:pPr>
        <w:pStyle w:val="Default"/>
        <w:spacing w:line="360" w:lineRule="auto"/>
        <w:jc w:val="both"/>
        <w:rPr>
          <w:rFonts w:ascii="Arial" w:hAnsi="Arial" w:cs="Arial"/>
          <w:bCs/>
          <w:lang w:val="es-419"/>
        </w:rPr>
      </w:pPr>
    </w:p>
    <w:p w14:paraId="024BE44B" w14:textId="317700A5" w:rsidR="00D8265D" w:rsidRPr="0086235E" w:rsidRDefault="00D8265D" w:rsidP="003058F9">
      <w:pPr>
        <w:pStyle w:val="Default"/>
        <w:spacing w:line="360" w:lineRule="auto"/>
        <w:jc w:val="both"/>
        <w:rPr>
          <w:rFonts w:ascii="Arial" w:hAnsi="Arial" w:cs="Arial"/>
          <w:bCs/>
          <w:lang w:val="es-419"/>
        </w:rPr>
      </w:pPr>
      <w:r w:rsidRPr="0086235E">
        <w:rPr>
          <w:rFonts w:ascii="Arial" w:hAnsi="Arial" w:cs="Arial"/>
          <w:bCs/>
          <w:lang w:val="es-419"/>
        </w:rPr>
        <w:t>La práctica de las matemáticas implica descubrir patrones y utilizarlos para formular y probar conjeturas, lo que da como resultado teoremas. Desde la década de 1960, los matemáticos han utilizado computadoras para ayudar en el descubrimiento de patrones y la formulación de conjeturas</w:t>
      </w:r>
      <w:r w:rsidR="00F656E9" w:rsidRPr="0086235E">
        <w:rPr>
          <w:rFonts w:ascii="Arial" w:hAnsi="Arial" w:cs="Arial"/>
          <w:bCs/>
          <w:lang w:val="es-419"/>
        </w:rPr>
        <w:t>, por lo que trabajar la matemática paralelamente a la matemática constituye un apoyo vital en la comprobación de patrones y</w:t>
      </w:r>
      <w:r w:rsidR="00F656E9" w:rsidRPr="0086235E">
        <w:rPr>
          <w:rFonts w:ascii="Arial" w:hAnsi="Arial" w:cs="Arial"/>
          <w:bCs/>
          <w:lang w:val="es-CU"/>
        </w:rPr>
        <w:t>/</w:t>
      </w:r>
      <w:r w:rsidR="00F656E9" w:rsidRPr="0086235E">
        <w:rPr>
          <w:rFonts w:ascii="Arial" w:hAnsi="Arial" w:cs="Arial"/>
          <w:bCs/>
          <w:lang w:val="es-419"/>
        </w:rPr>
        <w:t>o teorías</w:t>
      </w:r>
      <w:r w:rsidR="004C692B" w:rsidRPr="0086235E">
        <w:rPr>
          <w:rFonts w:ascii="Arial" w:hAnsi="Arial" w:cs="Arial"/>
          <w:bCs/>
          <w:vertAlign w:val="superscript"/>
          <w:lang w:val="es-419"/>
        </w:rPr>
        <w:fldChar w:fldCharType="begin" w:fldLock="1"/>
      </w:r>
      <w:r w:rsidR="004C692B" w:rsidRPr="0086235E">
        <w:rPr>
          <w:rFonts w:ascii="Arial" w:hAnsi="Arial" w:cs="Arial"/>
          <w:bCs/>
          <w:vertAlign w:val="superscript"/>
          <w:lang w:val="es-419"/>
        </w:rPr>
        <w:instrText>ADDIN CSL_CITATION {"citationItems":[{"id":"ITEM-1","itemData":{"DOI":"10.1038/s41586-021-04086-x","ISSN":"1476-4687","PMID":"34853458","abstract":"The practice of mathematics involves discovering patterns and using these to formulate and prove conjectures, resulting in theorems. Since the 1960s, mathematicians have used computers to assist in the discovery of patterns and formulation of conjectures1, most famously in the Birch and Swinnerton-Dyer conjecture2, a Millennium Prize Problem3. Here we provide examples of new fundamental results in pure mathematics that have been discovered with the assistance of machine learning—demonstrating a method by which machine learning can aid mathematicians in discovering new conjectures and theorems. We propose a process of using machine learning to discover potential patterns and relations between mathematical objects, understanding them with attribution techniques and using these observations to guide intuition and propose conjectures. We outline this machine-learning-guided framework and demonstrate its successful application to current research questions in distinct areas of pure mathematics, in each case showing how it led to meaningful mathematical contributions on important open problems: a new connection between the algebraic and geometric structure of knots, and a candidate algorithm predicted by the combinatorial invariance conjecture for symmetric groups4. Our work may serve as a model for collaboration between the fields of mathematics and artificial intelligence (AI) that can achieve surprising results by leveraging the respective strengths of mathematicians and machine learning. A framework through which machine learning can guide mathematicians in discovering new conjectures and theorems is presented and shown to yield mathematical insight on important open problems in different areas of pure mathematics.","author":[{"dropping-particle":"","family":"Davies","given":"Alex","non-dropping-particle":"","parse-names":false,"suffix":""},{"dropping-particle":"","family":"Veličković","given":"Petar","non-dropping-particle":"","parse-names":false,"suffix":""},{"dropping-particle":"","family":"Buesing","given":"Lars","non-dropping-particle":"","parse-names":false,"suffix":""},{"dropping-particle":"","family":"Blackwell","given":"Sam","non-dropping-particle":"","parse-names":false,"suffix":""},{"dropping-particle":"","family":"Zheng","given":"Daniel","non-dropping-particle":"","parse-names":false,"suffix":""},{"dropping-particle":"","family":"Tomašev","given":"Nenad","non-dropping-particle":"","parse-names":false,"suffix":""},{"dropping-particle":"","family":"Tanburn","given":"Richard","non-dropping-particle":"","parse-names":false,"suffix":""},{"dropping-particle":"","family":"Battaglia","given":"Peter","non-dropping-particle":"","parse-names":false,"suffix":""},{"dropping-particle":"","family":"Blundell","given":"Charles","non-dropping-particle":"","parse-names":false,"suffix":""},{"dropping-particle":"","family":"Juhász","given":"András","non-dropping-particle":"","parse-names":false,"suffix":""},{"dropping-particle":"","family":"Lackenby","given":"Marc","non-dropping-particle":"","parse-names":false,"suffix":""},{"dropping-particle":"","family":"Williamson","given":"Geordie","non-dropping-particle":"","parse-names":false,"suffix":""},{"dropping-particle":"","family":"Hassabis","given":"Demis","non-dropping-particle":"","parse-names":false,"suffix":""},{"dropping-particle":"","family":"Kohli","given":"Pushmeet","non-dropping-particle":"","parse-names":false,"suffix":""}],"container-title":"Nature","id":"ITEM-1","issue":"7887","issued":{"date-parts":[["2021"]]},"page":"70-74","publisher":"Nature Publishing Group","title":"Advancing mathematics by guiding human intuition with AI","type":"article-journal","volume":"600"},"uris":["http://www.mendeley.com/documents/?uuid=bc0948ab-a670-3fdf-a5ee-628fc33e7f20"]}],"mendeley":{"formattedCitation":"(4)","plainTextFormattedCitation":"(4)","previouslyFormattedCitation":"(4)"},"properties":{"noteIndex":0},"schema":"https://github.com/citation-style-language/schema/raw/master/csl-citation.json"}</w:instrText>
      </w:r>
      <w:r w:rsidR="004C692B" w:rsidRPr="0086235E">
        <w:rPr>
          <w:rFonts w:ascii="Arial" w:hAnsi="Arial" w:cs="Arial"/>
          <w:bCs/>
          <w:vertAlign w:val="superscript"/>
          <w:lang w:val="es-419"/>
        </w:rPr>
        <w:fldChar w:fldCharType="separate"/>
      </w:r>
      <w:r w:rsidR="004C692B" w:rsidRPr="0086235E">
        <w:rPr>
          <w:rFonts w:ascii="Arial" w:hAnsi="Arial" w:cs="Arial"/>
          <w:bCs/>
          <w:noProof/>
          <w:vertAlign w:val="superscript"/>
          <w:lang w:val="es-419"/>
        </w:rPr>
        <w:t>(4)</w:t>
      </w:r>
      <w:r w:rsidR="004C692B" w:rsidRPr="0086235E">
        <w:rPr>
          <w:rFonts w:ascii="Arial" w:hAnsi="Arial" w:cs="Arial"/>
          <w:bCs/>
          <w:vertAlign w:val="superscript"/>
          <w:lang w:val="es-419"/>
        </w:rPr>
        <w:fldChar w:fldCharType="end"/>
      </w:r>
      <w:r w:rsidRPr="0086235E">
        <w:rPr>
          <w:rFonts w:ascii="Arial" w:hAnsi="Arial" w:cs="Arial"/>
          <w:bCs/>
          <w:lang w:val="es-419"/>
        </w:rPr>
        <w:t xml:space="preserve">. </w:t>
      </w:r>
    </w:p>
    <w:p w14:paraId="3295DFE8" w14:textId="3ABB8C5E" w:rsidR="009B174A" w:rsidRPr="0086235E" w:rsidRDefault="009B174A" w:rsidP="003058F9">
      <w:pPr>
        <w:pStyle w:val="Default"/>
        <w:spacing w:line="360" w:lineRule="auto"/>
        <w:jc w:val="both"/>
        <w:rPr>
          <w:rFonts w:ascii="Arial" w:hAnsi="Arial" w:cs="Arial"/>
          <w:bCs/>
          <w:lang w:val="es-419"/>
        </w:rPr>
      </w:pPr>
    </w:p>
    <w:p w14:paraId="03D854F1" w14:textId="2BE4E58C" w:rsidR="002A3566" w:rsidRPr="0086235E" w:rsidRDefault="00BD5057" w:rsidP="003058F9">
      <w:pPr>
        <w:pStyle w:val="Default"/>
        <w:spacing w:line="360" w:lineRule="auto"/>
        <w:jc w:val="both"/>
        <w:rPr>
          <w:rFonts w:ascii="Arial" w:hAnsi="Arial" w:cs="Arial"/>
          <w:bCs/>
          <w:lang w:val="es-419"/>
        </w:rPr>
      </w:pPr>
      <w:r w:rsidRPr="0086235E">
        <w:rPr>
          <w:rFonts w:ascii="Arial" w:hAnsi="Arial" w:cs="Arial"/>
          <w:bCs/>
          <w:lang w:val="es-419"/>
        </w:rPr>
        <w:t>Las fórmulas que calculan índices bibliométricos se enfocan en caracterizar la productividad científica en determinados aspectos como son la productividad, transitoriedad, alcance, etc</w:t>
      </w:r>
      <w:r w:rsidR="00445C99" w:rsidRPr="0086235E">
        <w:rPr>
          <w:rFonts w:ascii="Arial" w:hAnsi="Arial" w:cs="Arial"/>
          <w:bCs/>
          <w:lang w:val="es-419"/>
        </w:rPr>
        <w:t>.</w:t>
      </w:r>
      <w:r w:rsidRPr="0086235E">
        <w:rPr>
          <w:rFonts w:ascii="Arial" w:hAnsi="Arial" w:cs="Arial"/>
          <w:bCs/>
          <w:lang w:val="es-419"/>
        </w:rPr>
        <w:t xml:space="preserve"> que muchas veces tienen carácter objet</w:t>
      </w:r>
      <w:r w:rsidR="00445C99" w:rsidRPr="0086235E">
        <w:rPr>
          <w:rFonts w:ascii="Arial" w:hAnsi="Arial" w:cs="Arial"/>
          <w:bCs/>
          <w:lang w:val="es-419"/>
        </w:rPr>
        <w:t>i</w:t>
      </w:r>
      <w:r w:rsidRPr="0086235E">
        <w:rPr>
          <w:rFonts w:ascii="Arial" w:hAnsi="Arial" w:cs="Arial"/>
          <w:bCs/>
          <w:lang w:val="es-419"/>
        </w:rPr>
        <w:t xml:space="preserve">vo, sin </w:t>
      </w:r>
      <w:r w:rsidR="00445C99" w:rsidRPr="0086235E">
        <w:rPr>
          <w:rFonts w:ascii="Arial" w:hAnsi="Arial" w:cs="Arial"/>
          <w:bCs/>
          <w:lang w:val="es-419"/>
        </w:rPr>
        <w:t>embargo,</w:t>
      </w:r>
      <w:r w:rsidRPr="0086235E">
        <w:rPr>
          <w:rFonts w:ascii="Arial" w:hAnsi="Arial" w:cs="Arial"/>
          <w:bCs/>
          <w:lang w:val="es-419"/>
        </w:rPr>
        <w:t xml:space="preserve"> </w:t>
      </w:r>
      <w:r w:rsidRPr="0086235E">
        <w:rPr>
          <w:rFonts w:ascii="Arial" w:hAnsi="Arial" w:cs="Arial"/>
          <w:bCs/>
          <w:lang w:val="es-419"/>
        </w:rPr>
        <w:lastRenderedPageBreak/>
        <w:t xml:space="preserve">evaluar de forma integradora dicha productividad se vuelve una necesidad, no solo por el creciente auge de las publicaciones sino </w:t>
      </w:r>
      <w:r w:rsidR="001B1055" w:rsidRPr="0086235E">
        <w:rPr>
          <w:rFonts w:ascii="Arial" w:hAnsi="Arial" w:cs="Arial"/>
          <w:bCs/>
          <w:lang w:val="es-419"/>
        </w:rPr>
        <w:t xml:space="preserve">porque un solo aspecto no determina calidad y la subjetividad que puede abarcar dicho concepto hace </w:t>
      </w:r>
      <w:r w:rsidR="00445C99" w:rsidRPr="0086235E">
        <w:rPr>
          <w:rFonts w:ascii="Arial" w:hAnsi="Arial" w:cs="Arial"/>
          <w:bCs/>
          <w:lang w:val="es-419"/>
        </w:rPr>
        <w:t>difícil</w:t>
      </w:r>
      <w:r w:rsidR="001B1055" w:rsidRPr="0086235E">
        <w:rPr>
          <w:rFonts w:ascii="Arial" w:hAnsi="Arial" w:cs="Arial"/>
          <w:bCs/>
          <w:lang w:val="es-419"/>
        </w:rPr>
        <w:t xml:space="preserve"> establecer </w:t>
      </w:r>
      <w:r w:rsidR="00F656E9" w:rsidRPr="0086235E">
        <w:rPr>
          <w:rFonts w:ascii="Arial" w:hAnsi="Arial" w:cs="Arial"/>
          <w:bCs/>
          <w:lang w:val="es-419"/>
        </w:rPr>
        <w:t>escalas</w:t>
      </w:r>
      <w:r w:rsidR="001B1055" w:rsidRPr="0086235E">
        <w:rPr>
          <w:rFonts w:ascii="Arial" w:hAnsi="Arial" w:cs="Arial"/>
          <w:bCs/>
          <w:lang w:val="es-419"/>
        </w:rPr>
        <w:t xml:space="preserve">. Por tal motivo se redacta la presente investigación con el </w:t>
      </w:r>
      <w:r w:rsidR="001B1055" w:rsidRPr="0086235E">
        <w:rPr>
          <w:rFonts w:ascii="Arial" w:hAnsi="Arial" w:cs="Arial"/>
          <w:b/>
          <w:bCs/>
          <w:lang w:val="es-419"/>
        </w:rPr>
        <w:t>objetivo</w:t>
      </w:r>
      <w:r w:rsidR="001B1055" w:rsidRPr="0086235E">
        <w:rPr>
          <w:rFonts w:ascii="Arial" w:hAnsi="Arial" w:cs="Arial"/>
          <w:bCs/>
          <w:lang w:val="es-419"/>
        </w:rPr>
        <w:t xml:space="preserve"> de crear un índice que evalúe de manera integral las publicaciones de investigaciones científicas.</w:t>
      </w:r>
    </w:p>
    <w:p w14:paraId="305A9AFC" w14:textId="54629159" w:rsidR="001B1055" w:rsidRDefault="001B1055" w:rsidP="003058F9">
      <w:pPr>
        <w:pStyle w:val="Default"/>
        <w:spacing w:line="360" w:lineRule="auto"/>
        <w:jc w:val="both"/>
        <w:rPr>
          <w:rFonts w:ascii="Arial" w:hAnsi="Arial" w:cs="Arial"/>
          <w:bCs/>
          <w:lang w:val="es-419"/>
        </w:rPr>
      </w:pPr>
    </w:p>
    <w:p w14:paraId="646EF00D" w14:textId="0EFC1212" w:rsidR="0086235E" w:rsidRDefault="0086235E" w:rsidP="003058F9">
      <w:pPr>
        <w:pStyle w:val="Default"/>
        <w:spacing w:line="360" w:lineRule="auto"/>
        <w:jc w:val="both"/>
        <w:rPr>
          <w:rFonts w:ascii="Arial" w:hAnsi="Arial" w:cs="Arial"/>
          <w:bCs/>
          <w:lang w:val="es-419"/>
        </w:rPr>
      </w:pPr>
    </w:p>
    <w:p w14:paraId="774DECDD" w14:textId="0384E090" w:rsidR="0086235E" w:rsidRDefault="0086235E" w:rsidP="003058F9">
      <w:pPr>
        <w:pStyle w:val="Default"/>
        <w:spacing w:line="360" w:lineRule="auto"/>
        <w:jc w:val="both"/>
        <w:rPr>
          <w:rFonts w:ascii="Arial" w:hAnsi="Arial" w:cs="Arial"/>
          <w:bCs/>
          <w:lang w:val="es-419"/>
        </w:rPr>
      </w:pPr>
    </w:p>
    <w:p w14:paraId="1BA7949C" w14:textId="06FCE32A" w:rsidR="0086235E" w:rsidRDefault="0086235E" w:rsidP="003058F9">
      <w:pPr>
        <w:pStyle w:val="Default"/>
        <w:spacing w:line="360" w:lineRule="auto"/>
        <w:jc w:val="both"/>
        <w:rPr>
          <w:rFonts w:ascii="Arial" w:hAnsi="Arial" w:cs="Arial"/>
          <w:bCs/>
          <w:lang w:val="es-419"/>
        </w:rPr>
      </w:pPr>
    </w:p>
    <w:p w14:paraId="2EA38878" w14:textId="52B71EA3" w:rsidR="0086235E" w:rsidRDefault="0086235E" w:rsidP="003058F9">
      <w:pPr>
        <w:pStyle w:val="Default"/>
        <w:spacing w:line="360" w:lineRule="auto"/>
        <w:jc w:val="both"/>
        <w:rPr>
          <w:rFonts w:ascii="Arial" w:hAnsi="Arial" w:cs="Arial"/>
          <w:bCs/>
          <w:lang w:val="es-419"/>
        </w:rPr>
      </w:pPr>
    </w:p>
    <w:p w14:paraId="561F3226" w14:textId="05D3BAF8" w:rsidR="0086235E" w:rsidRDefault="0086235E" w:rsidP="003058F9">
      <w:pPr>
        <w:pStyle w:val="Default"/>
        <w:spacing w:line="360" w:lineRule="auto"/>
        <w:jc w:val="both"/>
        <w:rPr>
          <w:rFonts w:ascii="Arial" w:hAnsi="Arial" w:cs="Arial"/>
          <w:bCs/>
          <w:lang w:val="es-419"/>
        </w:rPr>
      </w:pPr>
    </w:p>
    <w:p w14:paraId="26B8636F" w14:textId="0ACB5AAA" w:rsidR="0086235E" w:rsidRDefault="0086235E" w:rsidP="003058F9">
      <w:pPr>
        <w:pStyle w:val="Default"/>
        <w:spacing w:line="360" w:lineRule="auto"/>
        <w:jc w:val="both"/>
        <w:rPr>
          <w:rFonts w:ascii="Arial" w:hAnsi="Arial" w:cs="Arial"/>
          <w:bCs/>
          <w:lang w:val="es-419"/>
        </w:rPr>
      </w:pPr>
    </w:p>
    <w:p w14:paraId="3661EE38" w14:textId="65FCB89A" w:rsidR="0086235E" w:rsidRDefault="0086235E" w:rsidP="003058F9">
      <w:pPr>
        <w:pStyle w:val="Default"/>
        <w:spacing w:line="360" w:lineRule="auto"/>
        <w:jc w:val="both"/>
        <w:rPr>
          <w:rFonts w:ascii="Arial" w:hAnsi="Arial" w:cs="Arial"/>
          <w:bCs/>
          <w:lang w:val="es-419"/>
        </w:rPr>
      </w:pPr>
    </w:p>
    <w:p w14:paraId="2B42D91E" w14:textId="3E902053" w:rsidR="0086235E" w:rsidRDefault="0086235E" w:rsidP="003058F9">
      <w:pPr>
        <w:pStyle w:val="Default"/>
        <w:spacing w:line="360" w:lineRule="auto"/>
        <w:jc w:val="both"/>
        <w:rPr>
          <w:rFonts w:ascii="Arial" w:hAnsi="Arial" w:cs="Arial"/>
          <w:bCs/>
          <w:lang w:val="es-419"/>
        </w:rPr>
      </w:pPr>
    </w:p>
    <w:p w14:paraId="3A34F47B" w14:textId="1C93F4D8" w:rsidR="0086235E" w:rsidRDefault="0086235E" w:rsidP="003058F9">
      <w:pPr>
        <w:pStyle w:val="Default"/>
        <w:spacing w:line="360" w:lineRule="auto"/>
        <w:jc w:val="both"/>
        <w:rPr>
          <w:rFonts w:ascii="Arial" w:hAnsi="Arial" w:cs="Arial"/>
          <w:bCs/>
          <w:lang w:val="es-419"/>
        </w:rPr>
      </w:pPr>
    </w:p>
    <w:p w14:paraId="7324B3FE" w14:textId="621A19F2" w:rsidR="0086235E" w:rsidRDefault="0086235E" w:rsidP="003058F9">
      <w:pPr>
        <w:pStyle w:val="Default"/>
        <w:spacing w:line="360" w:lineRule="auto"/>
        <w:jc w:val="both"/>
        <w:rPr>
          <w:rFonts w:ascii="Arial" w:hAnsi="Arial" w:cs="Arial"/>
          <w:bCs/>
          <w:lang w:val="es-419"/>
        </w:rPr>
      </w:pPr>
    </w:p>
    <w:p w14:paraId="1E6250BA" w14:textId="3CBFB40E" w:rsidR="0086235E" w:rsidRDefault="0086235E" w:rsidP="003058F9">
      <w:pPr>
        <w:pStyle w:val="Default"/>
        <w:spacing w:line="360" w:lineRule="auto"/>
        <w:jc w:val="both"/>
        <w:rPr>
          <w:rFonts w:ascii="Arial" w:hAnsi="Arial" w:cs="Arial"/>
          <w:bCs/>
          <w:lang w:val="es-419"/>
        </w:rPr>
      </w:pPr>
    </w:p>
    <w:p w14:paraId="216B57AD" w14:textId="2E0F527A" w:rsidR="0086235E" w:rsidRDefault="0086235E" w:rsidP="003058F9">
      <w:pPr>
        <w:pStyle w:val="Default"/>
        <w:spacing w:line="360" w:lineRule="auto"/>
        <w:jc w:val="both"/>
        <w:rPr>
          <w:rFonts w:ascii="Arial" w:hAnsi="Arial" w:cs="Arial"/>
          <w:bCs/>
          <w:lang w:val="es-419"/>
        </w:rPr>
      </w:pPr>
    </w:p>
    <w:p w14:paraId="1CDBE8DD" w14:textId="3B813842" w:rsidR="0086235E" w:rsidRDefault="0086235E" w:rsidP="003058F9">
      <w:pPr>
        <w:pStyle w:val="Default"/>
        <w:spacing w:line="360" w:lineRule="auto"/>
        <w:jc w:val="both"/>
        <w:rPr>
          <w:rFonts w:ascii="Arial" w:hAnsi="Arial" w:cs="Arial"/>
          <w:bCs/>
          <w:lang w:val="es-419"/>
        </w:rPr>
      </w:pPr>
    </w:p>
    <w:p w14:paraId="67580AE0" w14:textId="37A6177B" w:rsidR="0086235E" w:rsidRDefault="0086235E" w:rsidP="003058F9">
      <w:pPr>
        <w:pStyle w:val="Default"/>
        <w:spacing w:line="360" w:lineRule="auto"/>
        <w:jc w:val="both"/>
        <w:rPr>
          <w:rFonts w:ascii="Arial" w:hAnsi="Arial" w:cs="Arial"/>
          <w:bCs/>
          <w:lang w:val="es-419"/>
        </w:rPr>
      </w:pPr>
    </w:p>
    <w:p w14:paraId="79DF96EE" w14:textId="11AE3315" w:rsidR="0086235E" w:rsidRDefault="0086235E" w:rsidP="003058F9">
      <w:pPr>
        <w:pStyle w:val="Default"/>
        <w:spacing w:line="360" w:lineRule="auto"/>
        <w:jc w:val="both"/>
        <w:rPr>
          <w:rFonts w:ascii="Arial" w:hAnsi="Arial" w:cs="Arial"/>
          <w:bCs/>
          <w:lang w:val="es-419"/>
        </w:rPr>
      </w:pPr>
    </w:p>
    <w:p w14:paraId="62EA619A" w14:textId="54AF3AE5" w:rsidR="0086235E" w:rsidRDefault="0086235E" w:rsidP="003058F9">
      <w:pPr>
        <w:pStyle w:val="Default"/>
        <w:spacing w:line="360" w:lineRule="auto"/>
        <w:jc w:val="both"/>
        <w:rPr>
          <w:rFonts w:ascii="Arial" w:hAnsi="Arial" w:cs="Arial"/>
          <w:bCs/>
          <w:lang w:val="es-419"/>
        </w:rPr>
      </w:pPr>
    </w:p>
    <w:p w14:paraId="617336E2" w14:textId="1C0D782F" w:rsidR="0086235E" w:rsidRDefault="0086235E" w:rsidP="003058F9">
      <w:pPr>
        <w:pStyle w:val="Default"/>
        <w:spacing w:line="360" w:lineRule="auto"/>
        <w:jc w:val="both"/>
        <w:rPr>
          <w:rFonts w:ascii="Arial" w:hAnsi="Arial" w:cs="Arial"/>
          <w:bCs/>
          <w:lang w:val="es-419"/>
        </w:rPr>
      </w:pPr>
    </w:p>
    <w:p w14:paraId="4BC8751F" w14:textId="6441FC21" w:rsidR="0086235E" w:rsidRDefault="0086235E" w:rsidP="003058F9">
      <w:pPr>
        <w:pStyle w:val="Default"/>
        <w:spacing w:line="360" w:lineRule="auto"/>
        <w:jc w:val="both"/>
        <w:rPr>
          <w:rFonts w:ascii="Arial" w:hAnsi="Arial" w:cs="Arial"/>
          <w:bCs/>
          <w:lang w:val="es-419"/>
        </w:rPr>
      </w:pPr>
    </w:p>
    <w:p w14:paraId="52725DF8" w14:textId="088BE716" w:rsidR="0086235E" w:rsidRDefault="0086235E" w:rsidP="003058F9">
      <w:pPr>
        <w:pStyle w:val="Default"/>
        <w:spacing w:line="360" w:lineRule="auto"/>
        <w:jc w:val="both"/>
        <w:rPr>
          <w:rFonts w:ascii="Arial" w:hAnsi="Arial" w:cs="Arial"/>
          <w:bCs/>
          <w:lang w:val="es-419"/>
        </w:rPr>
      </w:pPr>
    </w:p>
    <w:p w14:paraId="7A2CF15C" w14:textId="2934435F" w:rsidR="0086235E" w:rsidRDefault="0086235E" w:rsidP="003058F9">
      <w:pPr>
        <w:pStyle w:val="Default"/>
        <w:spacing w:line="360" w:lineRule="auto"/>
        <w:jc w:val="both"/>
        <w:rPr>
          <w:rFonts w:ascii="Arial" w:hAnsi="Arial" w:cs="Arial"/>
          <w:bCs/>
          <w:lang w:val="es-419"/>
        </w:rPr>
      </w:pPr>
    </w:p>
    <w:p w14:paraId="55094B2F" w14:textId="60962257" w:rsidR="0086235E" w:rsidRDefault="0086235E" w:rsidP="003058F9">
      <w:pPr>
        <w:pStyle w:val="Default"/>
        <w:spacing w:line="360" w:lineRule="auto"/>
        <w:jc w:val="both"/>
        <w:rPr>
          <w:rFonts w:ascii="Arial" w:hAnsi="Arial" w:cs="Arial"/>
          <w:bCs/>
          <w:lang w:val="es-419"/>
        </w:rPr>
      </w:pPr>
    </w:p>
    <w:p w14:paraId="7AB03C64" w14:textId="5609D1E5" w:rsidR="0086235E" w:rsidRDefault="0086235E" w:rsidP="003058F9">
      <w:pPr>
        <w:pStyle w:val="Default"/>
        <w:spacing w:line="360" w:lineRule="auto"/>
        <w:jc w:val="both"/>
        <w:rPr>
          <w:rFonts w:ascii="Arial" w:hAnsi="Arial" w:cs="Arial"/>
          <w:bCs/>
          <w:lang w:val="es-419"/>
        </w:rPr>
      </w:pPr>
    </w:p>
    <w:p w14:paraId="51C62AE9" w14:textId="3A691BFD" w:rsidR="0086235E" w:rsidRDefault="0086235E" w:rsidP="003058F9">
      <w:pPr>
        <w:pStyle w:val="Default"/>
        <w:spacing w:line="360" w:lineRule="auto"/>
        <w:jc w:val="both"/>
        <w:rPr>
          <w:rFonts w:ascii="Arial" w:hAnsi="Arial" w:cs="Arial"/>
          <w:bCs/>
          <w:lang w:val="es-419"/>
        </w:rPr>
      </w:pPr>
    </w:p>
    <w:p w14:paraId="6D638F9A" w14:textId="1F88E6DB" w:rsidR="0086235E" w:rsidRDefault="0086235E" w:rsidP="003058F9">
      <w:pPr>
        <w:pStyle w:val="Default"/>
        <w:spacing w:line="360" w:lineRule="auto"/>
        <w:jc w:val="both"/>
        <w:rPr>
          <w:rFonts w:ascii="Arial" w:hAnsi="Arial" w:cs="Arial"/>
          <w:bCs/>
          <w:lang w:val="es-419"/>
        </w:rPr>
      </w:pPr>
    </w:p>
    <w:p w14:paraId="620D2637" w14:textId="77777777" w:rsidR="0086235E" w:rsidRPr="0086235E" w:rsidRDefault="0086235E" w:rsidP="003058F9">
      <w:pPr>
        <w:pStyle w:val="Default"/>
        <w:spacing w:line="360" w:lineRule="auto"/>
        <w:jc w:val="both"/>
        <w:rPr>
          <w:rFonts w:ascii="Arial" w:hAnsi="Arial" w:cs="Arial"/>
          <w:bCs/>
          <w:lang w:val="es-419"/>
        </w:rPr>
      </w:pPr>
    </w:p>
    <w:p w14:paraId="77D6829A" w14:textId="0ECBA8E1" w:rsidR="00A4423C" w:rsidRPr="0086235E" w:rsidRDefault="00A4423C" w:rsidP="003058F9">
      <w:pPr>
        <w:pStyle w:val="Default"/>
        <w:spacing w:line="360" w:lineRule="auto"/>
        <w:jc w:val="both"/>
        <w:rPr>
          <w:rFonts w:ascii="Arial" w:hAnsi="Arial" w:cs="Arial"/>
          <w:b/>
          <w:bCs/>
          <w:lang w:val="es-419"/>
        </w:rPr>
      </w:pPr>
      <w:r w:rsidRPr="0086235E">
        <w:rPr>
          <w:rFonts w:ascii="Arial" w:hAnsi="Arial" w:cs="Arial"/>
          <w:b/>
          <w:bCs/>
          <w:lang w:val="es-419"/>
        </w:rPr>
        <w:lastRenderedPageBreak/>
        <w:t>MÉTODOS</w:t>
      </w:r>
    </w:p>
    <w:p w14:paraId="6069642B" w14:textId="42E36C81" w:rsidR="00B55841" w:rsidRPr="0086235E" w:rsidRDefault="00B55841" w:rsidP="003058F9">
      <w:pPr>
        <w:pStyle w:val="Default"/>
        <w:spacing w:line="360" w:lineRule="auto"/>
        <w:jc w:val="both"/>
        <w:rPr>
          <w:rFonts w:ascii="Arial" w:hAnsi="Arial" w:cs="Arial"/>
          <w:bCs/>
          <w:lang w:val="es-419"/>
        </w:rPr>
      </w:pPr>
      <w:r w:rsidRPr="0086235E">
        <w:rPr>
          <w:rFonts w:ascii="Arial" w:hAnsi="Arial" w:cs="Arial"/>
          <w:bCs/>
          <w:lang w:val="es-419"/>
        </w:rPr>
        <w:t>Se realizó una investigación de desarrollo tecnológico o aplicado en diferentes universidades de Cuba durante los meses de noviembre del 2022 y enero del 2023.</w:t>
      </w:r>
      <w:r w:rsidR="003D0B44" w:rsidRPr="0086235E">
        <w:rPr>
          <w:rFonts w:ascii="Arial" w:hAnsi="Arial" w:cs="Arial"/>
          <w:bCs/>
          <w:lang w:val="es-419"/>
        </w:rPr>
        <w:t xml:space="preserve"> </w:t>
      </w:r>
      <w:r w:rsidR="00566B2B" w:rsidRPr="0086235E">
        <w:rPr>
          <w:rFonts w:ascii="Arial" w:hAnsi="Arial" w:cs="Arial"/>
          <w:bCs/>
          <w:lang w:val="es-419"/>
        </w:rPr>
        <w:t>La creación y validación del índice</w:t>
      </w:r>
      <w:r w:rsidR="00C82106" w:rsidRPr="0086235E">
        <w:rPr>
          <w:rFonts w:ascii="Arial" w:hAnsi="Arial" w:cs="Arial"/>
          <w:bCs/>
          <w:lang w:val="es-419"/>
        </w:rPr>
        <w:t xml:space="preserve"> y su representación</w:t>
      </w:r>
      <w:r w:rsidR="00566B2B" w:rsidRPr="0086235E">
        <w:rPr>
          <w:rFonts w:ascii="Arial" w:hAnsi="Arial" w:cs="Arial"/>
          <w:bCs/>
          <w:lang w:val="es-419"/>
        </w:rPr>
        <w:t xml:space="preserve"> se realizó en </w:t>
      </w:r>
      <w:r w:rsidR="00F656E9" w:rsidRPr="0086235E">
        <w:rPr>
          <w:rFonts w:ascii="Arial" w:hAnsi="Arial" w:cs="Arial"/>
          <w:bCs/>
          <w:lang w:val="es-419"/>
        </w:rPr>
        <w:t>5</w:t>
      </w:r>
      <w:r w:rsidR="00C82106" w:rsidRPr="0086235E">
        <w:rPr>
          <w:rFonts w:ascii="Arial" w:hAnsi="Arial" w:cs="Arial"/>
          <w:bCs/>
          <w:lang w:val="es-419"/>
        </w:rPr>
        <w:t xml:space="preserve"> etapas:</w:t>
      </w:r>
    </w:p>
    <w:p w14:paraId="2244F894" w14:textId="5D376648" w:rsidR="00C82106" w:rsidRPr="0086235E" w:rsidRDefault="00C82106" w:rsidP="003058F9">
      <w:pPr>
        <w:pStyle w:val="Default"/>
        <w:spacing w:line="360" w:lineRule="auto"/>
        <w:jc w:val="both"/>
        <w:rPr>
          <w:rFonts w:ascii="Arial" w:hAnsi="Arial" w:cs="Arial"/>
          <w:bCs/>
          <w:lang w:val="es-419"/>
        </w:rPr>
      </w:pPr>
      <w:r w:rsidRPr="0086235E">
        <w:rPr>
          <w:rFonts w:ascii="Arial" w:hAnsi="Arial" w:cs="Arial"/>
          <w:bCs/>
          <w:lang w:val="es-419"/>
        </w:rPr>
        <w:t>1- Búsqueda de información sobre los índices más empleados y sus variables determinantes</w:t>
      </w:r>
    </w:p>
    <w:p w14:paraId="315BC361" w14:textId="3603AED4" w:rsidR="00C82106" w:rsidRPr="0086235E" w:rsidRDefault="00C82106" w:rsidP="003058F9">
      <w:pPr>
        <w:pStyle w:val="Default"/>
        <w:spacing w:line="360" w:lineRule="auto"/>
        <w:jc w:val="both"/>
        <w:rPr>
          <w:rFonts w:ascii="Arial" w:hAnsi="Arial" w:cs="Arial"/>
          <w:bCs/>
          <w:lang w:val="es-419"/>
        </w:rPr>
      </w:pPr>
      <w:r w:rsidRPr="0086235E">
        <w:rPr>
          <w:rFonts w:ascii="Arial" w:hAnsi="Arial" w:cs="Arial"/>
          <w:bCs/>
          <w:lang w:val="es-419"/>
        </w:rPr>
        <w:t>2- Aislamiento de las variables determinantes</w:t>
      </w:r>
    </w:p>
    <w:p w14:paraId="4656B9F5" w14:textId="14ED705A" w:rsidR="00C82106" w:rsidRPr="0086235E" w:rsidRDefault="00C82106" w:rsidP="003058F9">
      <w:pPr>
        <w:pStyle w:val="Default"/>
        <w:spacing w:line="360" w:lineRule="auto"/>
        <w:jc w:val="both"/>
        <w:rPr>
          <w:rFonts w:ascii="Arial" w:hAnsi="Arial" w:cs="Arial"/>
          <w:bCs/>
          <w:lang w:val="es-419"/>
        </w:rPr>
      </w:pPr>
      <w:r w:rsidRPr="0086235E">
        <w:rPr>
          <w:rFonts w:ascii="Arial" w:hAnsi="Arial" w:cs="Arial"/>
          <w:bCs/>
          <w:lang w:val="es-419"/>
        </w:rPr>
        <w:t>3- Asociación de las variables en representación polar</w:t>
      </w:r>
    </w:p>
    <w:p w14:paraId="73FBFC6B" w14:textId="64709E6E" w:rsidR="00C82106" w:rsidRPr="0086235E" w:rsidRDefault="00C82106" w:rsidP="003058F9">
      <w:pPr>
        <w:pStyle w:val="Default"/>
        <w:spacing w:line="360" w:lineRule="auto"/>
        <w:jc w:val="both"/>
        <w:rPr>
          <w:rFonts w:ascii="Arial" w:hAnsi="Arial" w:cs="Arial"/>
          <w:bCs/>
          <w:lang w:val="es-419"/>
        </w:rPr>
      </w:pPr>
      <w:r w:rsidRPr="0086235E">
        <w:rPr>
          <w:rFonts w:ascii="Arial" w:hAnsi="Arial" w:cs="Arial"/>
          <w:bCs/>
          <w:lang w:val="es-419"/>
        </w:rPr>
        <w:t>4- Creación de la fórmula</w:t>
      </w:r>
    </w:p>
    <w:p w14:paraId="71646F77" w14:textId="4A61F952" w:rsidR="00C82106" w:rsidRPr="0086235E" w:rsidRDefault="00C82106" w:rsidP="003058F9">
      <w:pPr>
        <w:pStyle w:val="Default"/>
        <w:spacing w:line="360" w:lineRule="auto"/>
        <w:jc w:val="both"/>
        <w:rPr>
          <w:rFonts w:ascii="Arial" w:hAnsi="Arial" w:cs="Arial"/>
          <w:bCs/>
          <w:lang w:val="es-419"/>
        </w:rPr>
      </w:pPr>
      <w:r w:rsidRPr="0086235E">
        <w:rPr>
          <w:rFonts w:ascii="Arial" w:hAnsi="Arial" w:cs="Arial"/>
          <w:bCs/>
          <w:lang w:val="es-419"/>
        </w:rPr>
        <w:t>5- Comprobación matemática y rectificación de la fórmula</w:t>
      </w:r>
    </w:p>
    <w:p w14:paraId="2BA6987B" w14:textId="77777777" w:rsidR="00F656E9" w:rsidRPr="0086235E" w:rsidRDefault="00F656E9" w:rsidP="003058F9">
      <w:pPr>
        <w:pStyle w:val="Default"/>
        <w:spacing w:line="360" w:lineRule="auto"/>
        <w:jc w:val="both"/>
        <w:rPr>
          <w:rFonts w:ascii="Arial" w:hAnsi="Arial" w:cs="Arial"/>
          <w:bCs/>
          <w:lang w:val="es-419"/>
        </w:rPr>
      </w:pPr>
    </w:p>
    <w:p w14:paraId="60AE287B" w14:textId="4F43AE35" w:rsidR="0008066D" w:rsidRPr="0086235E" w:rsidRDefault="0008066D" w:rsidP="003058F9">
      <w:pPr>
        <w:pStyle w:val="Default"/>
        <w:spacing w:line="360" w:lineRule="auto"/>
        <w:jc w:val="both"/>
        <w:rPr>
          <w:rFonts w:ascii="Arial" w:hAnsi="Arial" w:cs="Arial"/>
          <w:bCs/>
          <w:lang w:val="es-419"/>
        </w:rPr>
      </w:pPr>
      <w:r w:rsidRPr="0086235E">
        <w:rPr>
          <w:rFonts w:ascii="Arial" w:hAnsi="Arial" w:cs="Arial"/>
          <w:bCs/>
          <w:lang w:val="es-419"/>
        </w:rPr>
        <w:t>Se realizó una revisión bibliográfica exhaustiva usando de manera automatizada el motor de búsqueda Google Académico donde las principales bases de datos utilizadas fueron PubMed, SCOPUS y WoS. La búsqueda no hizo limitación lingüística o geográfica, aunque se seleccionaron las publicaciones más recientes y actualizadas. Las estrategias de búsqueda incluyeron los términos: indicadores bibliométricos, bibliometría, cienciometría, fórmula matemática, índice bibliométrico y otros términos afines al tema de la revisión tanto en español como sus traducciones al inglés. Se utilizaron como operadores lógicos AND y OR en estos términos para aumentar la especificidad de los resultados.</w:t>
      </w:r>
    </w:p>
    <w:p w14:paraId="727F08BC" w14:textId="77777777" w:rsidR="003058F9" w:rsidRPr="0086235E" w:rsidRDefault="003058F9" w:rsidP="003058F9">
      <w:pPr>
        <w:pStyle w:val="Default"/>
        <w:spacing w:line="360" w:lineRule="auto"/>
        <w:jc w:val="both"/>
        <w:rPr>
          <w:rFonts w:ascii="Arial" w:hAnsi="Arial" w:cs="Arial"/>
          <w:bCs/>
          <w:lang w:val="es-419"/>
        </w:rPr>
      </w:pPr>
    </w:p>
    <w:p w14:paraId="72F1429E" w14:textId="0E7EFA34" w:rsidR="0008066D" w:rsidRPr="0086235E" w:rsidRDefault="0008066D" w:rsidP="003058F9">
      <w:pPr>
        <w:pStyle w:val="Default"/>
        <w:spacing w:line="360" w:lineRule="auto"/>
        <w:jc w:val="both"/>
        <w:rPr>
          <w:rFonts w:ascii="Arial" w:hAnsi="Arial" w:cs="Arial"/>
          <w:bCs/>
          <w:lang w:val="es-419"/>
        </w:rPr>
      </w:pPr>
      <w:r w:rsidRPr="0086235E">
        <w:rPr>
          <w:rFonts w:ascii="Arial" w:hAnsi="Arial" w:cs="Arial"/>
          <w:bCs/>
          <w:lang w:val="es-419"/>
        </w:rPr>
        <w:t>Luego de obtenidos los índices bibliométricos más empleados se aislaron sus variables determinantes, o sea, los datos numéricos que formaban parte de la ecuación de cálculo de dicho índice. Se hizo una lista sin colisiones para su posterior análisis.</w:t>
      </w:r>
    </w:p>
    <w:p w14:paraId="38515191" w14:textId="77777777" w:rsidR="003058F9" w:rsidRPr="0086235E" w:rsidRDefault="003058F9" w:rsidP="003058F9">
      <w:pPr>
        <w:pStyle w:val="Default"/>
        <w:spacing w:line="360" w:lineRule="auto"/>
        <w:jc w:val="both"/>
        <w:rPr>
          <w:rFonts w:ascii="Arial" w:hAnsi="Arial" w:cs="Arial"/>
          <w:bCs/>
          <w:lang w:val="es-419"/>
        </w:rPr>
      </w:pPr>
    </w:p>
    <w:p w14:paraId="10450F18" w14:textId="22B2F5C1" w:rsidR="00935E6D" w:rsidRPr="0086235E" w:rsidRDefault="0008066D" w:rsidP="003058F9">
      <w:pPr>
        <w:pStyle w:val="Default"/>
        <w:spacing w:line="360" w:lineRule="auto"/>
        <w:jc w:val="both"/>
        <w:rPr>
          <w:rFonts w:ascii="Arial" w:hAnsi="Arial" w:cs="Arial"/>
          <w:bCs/>
          <w:lang w:val="es-419"/>
        </w:rPr>
      </w:pPr>
      <w:r w:rsidRPr="0086235E">
        <w:rPr>
          <w:rFonts w:ascii="Arial" w:hAnsi="Arial" w:cs="Arial"/>
          <w:bCs/>
          <w:lang w:val="es-419"/>
        </w:rPr>
        <w:t xml:space="preserve">Mediante un plano polar (circular) </w:t>
      </w:r>
      <w:r w:rsidR="00925405" w:rsidRPr="0086235E">
        <w:rPr>
          <w:rFonts w:ascii="Arial" w:hAnsi="Arial" w:cs="Arial"/>
          <w:bCs/>
          <w:lang w:val="es-419"/>
        </w:rPr>
        <w:t xml:space="preserve">se vincularon las variables determinantes, con basamento en la teoría empírica obtenida de la búsqueda inicial y con la condición de mantener la proporcionalidad entre las fórmulas. En este proceso se le dio valor a unas variables sobre otras según el nivel máximo y mínimo que pueden alcanzar, así como por los resultados de las investigaciones realizadas del área </w:t>
      </w:r>
      <w:r w:rsidR="00683FC9" w:rsidRPr="0086235E">
        <w:rPr>
          <w:rFonts w:ascii="Arial" w:hAnsi="Arial" w:cs="Arial"/>
          <w:bCs/>
          <w:lang w:val="es-419"/>
        </w:rPr>
        <w:t>de las bibliometrías que se encontraron en la búsqueda inicial.</w:t>
      </w:r>
    </w:p>
    <w:p w14:paraId="468AAAEE" w14:textId="77777777" w:rsidR="003058F9" w:rsidRPr="0086235E" w:rsidRDefault="003058F9" w:rsidP="003058F9">
      <w:pPr>
        <w:pStyle w:val="Default"/>
        <w:spacing w:line="360" w:lineRule="auto"/>
        <w:jc w:val="both"/>
        <w:rPr>
          <w:rFonts w:ascii="Arial" w:hAnsi="Arial" w:cs="Arial"/>
          <w:bCs/>
          <w:lang w:val="es-419"/>
        </w:rPr>
      </w:pPr>
    </w:p>
    <w:p w14:paraId="13B641F5" w14:textId="20EB9B9F" w:rsidR="002A3566" w:rsidRPr="0086235E" w:rsidRDefault="00683FC9" w:rsidP="003058F9">
      <w:pPr>
        <w:pStyle w:val="Default"/>
        <w:spacing w:line="360" w:lineRule="auto"/>
        <w:jc w:val="both"/>
        <w:rPr>
          <w:rFonts w:ascii="Arial" w:hAnsi="Arial" w:cs="Arial"/>
          <w:bCs/>
          <w:lang w:val="es-419"/>
        </w:rPr>
      </w:pPr>
      <w:r w:rsidRPr="0086235E">
        <w:rPr>
          <w:rFonts w:ascii="Arial" w:hAnsi="Arial" w:cs="Arial"/>
          <w:bCs/>
          <w:lang w:val="es-419"/>
        </w:rPr>
        <w:t xml:space="preserve">A partir de la representación polar de realizó una ecuación matemática dependiente del área que de las variables representadas en el plano. La formula fue puesta a prueba con </w:t>
      </w:r>
      <w:r w:rsidR="00466A4D" w:rsidRPr="0086235E">
        <w:rPr>
          <w:rFonts w:ascii="Arial" w:hAnsi="Arial" w:cs="Arial"/>
          <w:bCs/>
          <w:lang w:val="es-419"/>
        </w:rPr>
        <w:t>un</w:t>
      </w:r>
      <w:r w:rsidRPr="0086235E">
        <w:rPr>
          <w:rFonts w:ascii="Arial" w:hAnsi="Arial" w:cs="Arial"/>
          <w:bCs/>
          <w:lang w:val="es-419"/>
        </w:rPr>
        <w:t xml:space="preserve"> ejemplo </w:t>
      </w:r>
      <w:r w:rsidR="00466A4D" w:rsidRPr="0086235E">
        <w:rPr>
          <w:rFonts w:ascii="Arial" w:hAnsi="Arial" w:cs="Arial"/>
          <w:bCs/>
          <w:lang w:val="es-419"/>
        </w:rPr>
        <w:t>hipotético</w:t>
      </w:r>
      <w:r w:rsidRPr="0086235E">
        <w:rPr>
          <w:rFonts w:ascii="Arial" w:hAnsi="Arial" w:cs="Arial"/>
          <w:bCs/>
          <w:lang w:val="es-419"/>
        </w:rPr>
        <w:t xml:space="preserve"> (caso de prueba). Los sesgos encontrados determinaban </w:t>
      </w:r>
      <w:r w:rsidR="003D0B44" w:rsidRPr="0086235E">
        <w:rPr>
          <w:rFonts w:ascii="Arial" w:hAnsi="Arial" w:cs="Arial"/>
          <w:bCs/>
          <w:lang w:val="es-419"/>
        </w:rPr>
        <w:t>el</w:t>
      </w:r>
      <w:r w:rsidRPr="0086235E">
        <w:rPr>
          <w:rFonts w:ascii="Arial" w:hAnsi="Arial" w:cs="Arial"/>
          <w:bCs/>
          <w:lang w:val="es-419"/>
        </w:rPr>
        <w:t xml:space="preserve"> retroceso al paso anterior de creación de la fórmula, e incluso de readaptación de la representación polar como consecuencia de </w:t>
      </w:r>
      <w:r w:rsidR="003D0B44" w:rsidRPr="0086235E">
        <w:rPr>
          <w:rFonts w:ascii="Arial" w:hAnsi="Arial" w:cs="Arial"/>
          <w:bCs/>
          <w:lang w:val="es-419"/>
        </w:rPr>
        <w:t>la</w:t>
      </w:r>
      <w:r w:rsidRPr="0086235E">
        <w:rPr>
          <w:rFonts w:ascii="Arial" w:hAnsi="Arial" w:cs="Arial"/>
          <w:bCs/>
          <w:lang w:val="es-419"/>
        </w:rPr>
        <w:t xml:space="preserve"> modificación.</w:t>
      </w:r>
    </w:p>
    <w:p w14:paraId="52A671CC" w14:textId="56687CB2" w:rsidR="00FE4C03" w:rsidRPr="0086235E" w:rsidRDefault="00FE4C03" w:rsidP="003058F9">
      <w:pPr>
        <w:pStyle w:val="Default"/>
        <w:spacing w:line="360" w:lineRule="auto"/>
        <w:jc w:val="both"/>
        <w:rPr>
          <w:rFonts w:ascii="Arial" w:hAnsi="Arial" w:cs="Arial"/>
          <w:bCs/>
          <w:lang w:val="es-419"/>
        </w:rPr>
      </w:pPr>
    </w:p>
    <w:p w14:paraId="01848D7D" w14:textId="1F5C2EC3" w:rsidR="00FE4C03" w:rsidRPr="0086235E" w:rsidRDefault="00FE4C03" w:rsidP="003058F9">
      <w:pPr>
        <w:pStyle w:val="Default"/>
        <w:spacing w:line="360" w:lineRule="auto"/>
        <w:jc w:val="both"/>
        <w:rPr>
          <w:rFonts w:ascii="Arial" w:hAnsi="Arial" w:cs="Arial"/>
          <w:bCs/>
          <w:lang w:val="es-419"/>
        </w:rPr>
      </w:pPr>
      <w:r w:rsidRPr="0086235E">
        <w:rPr>
          <w:rFonts w:ascii="Arial" w:hAnsi="Arial" w:cs="Arial"/>
          <w:bCs/>
          <w:lang w:val="es-419"/>
        </w:rPr>
        <w:t xml:space="preserve">El gráfico se generó programando un </w:t>
      </w:r>
      <w:proofErr w:type="spellStart"/>
      <w:r w:rsidRPr="0086235E">
        <w:rPr>
          <w:rFonts w:ascii="Arial" w:hAnsi="Arial" w:cs="Arial"/>
          <w:bCs/>
          <w:lang w:val="es-419"/>
        </w:rPr>
        <w:t>Plot</w:t>
      </w:r>
      <w:proofErr w:type="spellEnd"/>
      <w:r w:rsidRPr="0086235E">
        <w:rPr>
          <w:rFonts w:ascii="Arial" w:hAnsi="Arial" w:cs="Arial"/>
          <w:bCs/>
          <w:lang w:val="es-419"/>
        </w:rPr>
        <w:t xml:space="preserve"> simple con Python 3.11 y el módulo externo </w:t>
      </w:r>
      <w:proofErr w:type="spellStart"/>
      <w:r w:rsidRPr="0086235E">
        <w:rPr>
          <w:rFonts w:ascii="Arial" w:hAnsi="Arial" w:cs="Arial"/>
          <w:bCs/>
          <w:lang w:val="es-419"/>
        </w:rPr>
        <w:t>Matplotlib</w:t>
      </w:r>
      <w:proofErr w:type="spellEnd"/>
      <w:r w:rsidRPr="0086235E">
        <w:rPr>
          <w:rFonts w:ascii="Arial" w:hAnsi="Arial" w:cs="Arial"/>
          <w:bCs/>
          <w:lang w:val="es-419"/>
        </w:rPr>
        <w:t xml:space="preserve">. </w:t>
      </w:r>
    </w:p>
    <w:p w14:paraId="1F4F3A81" w14:textId="2D7FF0D6" w:rsidR="002A3566" w:rsidRDefault="002A3566" w:rsidP="003058F9">
      <w:pPr>
        <w:pStyle w:val="Default"/>
        <w:spacing w:line="360" w:lineRule="auto"/>
        <w:jc w:val="both"/>
        <w:rPr>
          <w:rFonts w:ascii="Arial" w:hAnsi="Arial" w:cs="Arial"/>
          <w:bCs/>
          <w:lang w:val="es-419"/>
        </w:rPr>
      </w:pPr>
    </w:p>
    <w:p w14:paraId="204707F4" w14:textId="6008D6AF" w:rsidR="0086235E" w:rsidRDefault="0086235E" w:rsidP="003058F9">
      <w:pPr>
        <w:pStyle w:val="Default"/>
        <w:spacing w:line="360" w:lineRule="auto"/>
        <w:jc w:val="both"/>
        <w:rPr>
          <w:rFonts w:ascii="Arial" w:hAnsi="Arial" w:cs="Arial"/>
          <w:bCs/>
          <w:lang w:val="es-419"/>
        </w:rPr>
      </w:pPr>
    </w:p>
    <w:p w14:paraId="4E20D682" w14:textId="5CD21862" w:rsidR="0086235E" w:rsidRDefault="0086235E" w:rsidP="003058F9">
      <w:pPr>
        <w:pStyle w:val="Default"/>
        <w:spacing w:line="360" w:lineRule="auto"/>
        <w:jc w:val="both"/>
        <w:rPr>
          <w:rFonts w:ascii="Arial" w:hAnsi="Arial" w:cs="Arial"/>
          <w:bCs/>
          <w:lang w:val="es-419"/>
        </w:rPr>
      </w:pPr>
    </w:p>
    <w:p w14:paraId="02FE5BAB" w14:textId="730F7075" w:rsidR="0086235E" w:rsidRDefault="0086235E" w:rsidP="003058F9">
      <w:pPr>
        <w:pStyle w:val="Default"/>
        <w:spacing w:line="360" w:lineRule="auto"/>
        <w:jc w:val="both"/>
        <w:rPr>
          <w:rFonts w:ascii="Arial" w:hAnsi="Arial" w:cs="Arial"/>
          <w:bCs/>
          <w:lang w:val="es-419"/>
        </w:rPr>
      </w:pPr>
    </w:p>
    <w:p w14:paraId="325A2155" w14:textId="46BD88C7" w:rsidR="0086235E" w:rsidRDefault="0086235E" w:rsidP="003058F9">
      <w:pPr>
        <w:pStyle w:val="Default"/>
        <w:spacing w:line="360" w:lineRule="auto"/>
        <w:jc w:val="both"/>
        <w:rPr>
          <w:rFonts w:ascii="Arial" w:hAnsi="Arial" w:cs="Arial"/>
          <w:bCs/>
          <w:lang w:val="es-419"/>
        </w:rPr>
      </w:pPr>
    </w:p>
    <w:p w14:paraId="70351E65" w14:textId="40DBFC4E" w:rsidR="0086235E" w:rsidRDefault="0086235E" w:rsidP="003058F9">
      <w:pPr>
        <w:pStyle w:val="Default"/>
        <w:spacing w:line="360" w:lineRule="auto"/>
        <w:jc w:val="both"/>
        <w:rPr>
          <w:rFonts w:ascii="Arial" w:hAnsi="Arial" w:cs="Arial"/>
          <w:bCs/>
          <w:lang w:val="es-419"/>
        </w:rPr>
      </w:pPr>
    </w:p>
    <w:p w14:paraId="526B20AA" w14:textId="72D0FBE9" w:rsidR="0086235E" w:rsidRDefault="0086235E" w:rsidP="003058F9">
      <w:pPr>
        <w:pStyle w:val="Default"/>
        <w:spacing w:line="360" w:lineRule="auto"/>
        <w:jc w:val="both"/>
        <w:rPr>
          <w:rFonts w:ascii="Arial" w:hAnsi="Arial" w:cs="Arial"/>
          <w:bCs/>
          <w:lang w:val="es-419"/>
        </w:rPr>
      </w:pPr>
    </w:p>
    <w:p w14:paraId="565D17E6" w14:textId="4C6AAEF1" w:rsidR="0086235E" w:rsidRDefault="0086235E" w:rsidP="003058F9">
      <w:pPr>
        <w:pStyle w:val="Default"/>
        <w:spacing w:line="360" w:lineRule="auto"/>
        <w:jc w:val="both"/>
        <w:rPr>
          <w:rFonts w:ascii="Arial" w:hAnsi="Arial" w:cs="Arial"/>
          <w:bCs/>
          <w:lang w:val="es-419"/>
        </w:rPr>
      </w:pPr>
    </w:p>
    <w:p w14:paraId="33C62BF8" w14:textId="54918975" w:rsidR="0086235E" w:rsidRDefault="0086235E" w:rsidP="003058F9">
      <w:pPr>
        <w:pStyle w:val="Default"/>
        <w:spacing w:line="360" w:lineRule="auto"/>
        <w:jc w:val="both"/>
        <w:rPr>
          <w:rFonts w:ascii="Arial" w:hAnsi="Arial" w:cs="Arial"/>
          <w:bCs/>
          <w:lang w:val="es-419"/>
        </w:rPr>
      </w:pPr>
    </w:p>
    <w:p w14:paraId="6E532877" w14:textId="07444AB4" w:rsidR="0086235E" w:rsidRDefault="0086235E" w:rsidP="003058F9">
      <w:pPr>
        <w:pStyle w:val="Default"/>
        <w:spacing w:line="360" w:lineRule="auto"/>
        <w:jc w:val="both"/>
        <w:rPr>
          <w:rFonts w:ascii="Arial" w:hAnsi="Arial" w:cs="Arial"/>
          <w:bCs/>
          <w:lang w:val="es-419"/>
        </w:rPr>
      </w:pPr>
    </w:p>
    <w:p w14:paraId="61F29D67" w14:textId="338D533B" w:rsidR="0086235E" w:rsidRDefault="0086235E" w:rsidP="003058F9">
      <w:pPr>
        <w:pStyle w:val="Default"/>
        <w:spacing w:line="360" w:lineRule="auto"/>
        <w:jc w:val="both"/>
        <w:rPr>
          <w:rFonts w:ascii="Arial" w:hAnsi="Arial" w:cs="Arial"/>
          <w:bCs/>
          <w:lang w:val="es-419"/>
        </w:rPr>
      </w:pPr>
    </w:p>
    <w:p w14:paraId="4FBEDDF7" w14:textId="68563D45" w:rsidR="0086235E" w:rsidRDefault="0086235E" w:rsidP="003058F9">
      <w:pPr>
        <w:pStyle w:val="Default"/>
        <w:spacing w:line="360" w:lineRule="auto"/>
        <w:jc w:val="both"/>
        <w:rPr>
          <w:rFonts w:ascii="Arial" w:hAnsi="Arial" w:cs="Arial"/>
          <w:bCs/>
          <w:lang w:val="es-419"/>
        </w:rPr>
      </w:pPr>
    </w:p>
    <w:p w14:paraId="4F797986" w14:textId="0237F462" w:rsidR="0086235E" w:rsidRDefault="0086235E" w:rsidP="003058F9">
      <w:pPr>
        <w:pStyle w:val="Default"/>
        <w:spacing w:line="360" w:lineRule="auto"/>
        <w:jc w:val="both"/>
        <w:rPr>
          <w:rFonts w:ascii="Arial" w:hAnsi="Arial" w:cs="Arial"/>
          <w:bCs/>
          <w:lang w:val="es-419"/>
        </w:rPr>
      </w:pPr>
    </w:p>
    <w:p w14:paraId="37A6F9E4" w14:textId="1BCD72B4" w:rsidR="0086235E" w:rsidRDefault="0086235E" w:rsidP="003058F9">
      <w:pPr>
        <w:pStyle w:val="Default"/>
        <w:spacing w:line="360" w:lineRule="auto"/>
        <w:jc w:val="both"/>
        <w:rPr>
          <w:rFonts w:ascii="Arial" w:hAnsi="Arial" w:cs="Arial"/>
          <w:bCs/>
          <w:lang w:val="es-419"/>
        </w:rPr>
      </w:pPr>
    </w:p>
    <w:p w14:paraId="33B629D3" w14:textId="6E6F5399" w:rsidR="0086235E" w:rsidRDefault="0086235E" w:rsidP="003058F9">
      <w:pPr>
        <w:pStyle w:val="Default"/>
        <w:spacing w:line="360" w:lineRule="auto"/>
        <w:jc w:val="both"/>
        <w:rPr>
          <w:rFonts w:ascii="Arial" w:hAnsi="Arial" w:cs="Arial"/>
          <w:bCs/>
          <w:lang w:val="es-419"/>
        </w:rPr>
      </w:pPr>
    </w:p>
    <w:p w14:paraId="3FE70D84" w14:textId="1DFE6163" w:rsidR="0086235E" w:rsidRDefault="0086235E" w:rsidP="003058F9">
      <w:pPr>
        <w:pStyle w:val="Default"/>
        <w:spacing w:line="360" w:lineRule="auto"/>
        <w:jc w:val="both"/>
        <w:rPr>
          <w:rFonts w:ascii="Arial" w:hAnsi="Arial" w:cs="Arial"/>
          <w:bCs/>
          <w:lang w:val="es-419"/>
        </w:rPr>
      </w:pPr>
    </w:p>
    <w:p w14:paraId="42EAE40A" w14:textId="483B1BA4" w:rsidR="0086235E" w:rsidRDefault="0086235E" w:rsidP="003058F9">
      <w:pPr>
        <w:pStyle w:val="Default"/>
        <w:spacing w:line="360" w:lineRule="auto"/>
        <w:jc w:val="both"/>
        <w:rPr>
          <w:rFonts w:ascii="Arial" w:hAnsi="Arial" w:cs="Arial"/>
          <w:bCs/>
          <w:lang w:val="es-419"/>
        </w:rPr>
      </w:pPr>
    </w:p>
    <w:p w14:paraId="1EA02B69" w14:textId="01AE23E7" w:rsidR="0086235E" w:rsidRDefault="0086235E" w:rsidP="003058F9">
      <w:pPr>
        <w:pStyle w:val="Default"/>
        <w:spacing w:line="360" w:lineRule="auto"/>
        <w:jc w:val="both"/>
        <w:rPr>
          <w:rFonts w:ascii="Arial" w:hAnsi="Arial" w:cs="Arial"/>
          <w:bCs/>
          <w:lang w:val="es-419"/>
        </w:rPr>
      </w:pPr>
    </w:p>
    <w:p w14:paraId="10A416B5" w14:textId="0207E3AB" w:rsidR="0086235E" w:rsidRDefault="0086235E" w:rsidP="003058F9">
      <w:pPr>
        <w:pStyle w:val="Default"/>
        <w:spacing w:line="360" w:lineRule="auto"/>
        <w:jc w:val="both"/>
        <w:rPr>
          <w:rFonts w:ascii="Arial" w:hAnsi="Arial" w:cs="Arial"/>
          <w:bCs/>
          <w:lang w:val="es-419"/>
        </w:rPr>
      </w:pPr>
    </w:p>
    <w:p w14:paraId="03B5CD4C" w14:textId="70919C99" w:rsidR="0086235E" w:rsidRDefault="0086235E" w:rsidP="003058F9">
      <w:pPr>
        <w:pStyle w:val="Default"/>
        <w:spacing w:line="360" w:lineRule="auto"/>
        <w:jc w:val="both"/>
        <w:rPr>
          <w:rFonts w:ascii="Arial" w:hAnsi="Arial" w:cs="Arial"/>
          <w:bCs/>
          <w:lang w:val="es-419"/>
        </w:rPr>
      </w:pPr>
    </w:p>
    <w:p w14:paraId="1D318F10" w14:textId="114A1C53" w:rsidR="0086235E" w:rsidRDefault="0086235E" w:rsidP="003058F9">
      <w:pPr>
        <w:pStyle w:val="Default"/>
        <w:spacing w:line="360" w:lineRule="auto"/>
        <w:jc w:val="both"/>
        <w:rPr>
          <w:rFonts w:ascii="Arial" w:hAnsi="Arial" w:cs="Arial"/>
          <w:bCs/>
          <w:lang w:val="es-419"/>
        </w:rPr>
      </w:pPr>
    </w:p>
    <w:p w14:paraId="61025470" w14:textId="77777777" w:rsidR="0086235E" w:rsidRPr="0086235E" w:rsidRDefault="0086235E" w:rsidP="003058F9">
      <w:pPr>
        <w:pStyle w:val="Default"/>
        <w:spacing w:line="360" w:lineRule="auto"/>
        <w:jc w:val="both"/>
        <w:rPr>
          <w:rFonts w:ascii="Arial" w:hAnsi="Arial" w:cs="Arial"/>
          <w:bCs/>
          <w:lang w:val="es-419"/>
        </w:rPr>
      </w:pPr>
    </w:p>
    <w:p w14:paraId="0DA87438" w14:textId="3B9A2664" w:rsidR="00A4423C" w:rsidRPr="0086235E" w:rsidRDefault="00A4423C" w:rsidP="003058F9">
      <w:pPr>
        <w:pStyle w:val="Default"/>
        <w:spacing w:line="360" w:lineRule="auto"/>
        <w:jc w:val="both"/>
        <w:rPr>
          <w:rFonts w:ascii="Arial" w:hAnsi="Arial" w:cs="Arial"/>
          <w:b/>
          <w:bCs/>
          <w:lang w:val="es-419"/>
        </w:rPr>
      </w:pPr>
      <w:r w:rsidRPr="0086235E">
        <w:rPr>
          <w:rFonts w:ascii="Arial" w:hAnsi="Arial" w:cs="Arial"/>
          <w:b/>
          <w:bCs/>
          <w:lang w:val="es-419"/>
        </w:rPr>
        <w:lastRenderedPageBreak/>
        <w:t>RESULTADOS</w:t>
      </w:r>
    </w:p>
    <w:p w14:paraId="4D06DC11" w14:textId="1A6432DD" w:rsidR="002A3566" w:rsidRPr="0086235E" w:rsidRDefault="002A3566" w:rsidP="003058F9">
      <w:pPr>
        <w:pStyle w:val="Default"/>
        <w:spacing w:line="360" w:lineRule="auto"/>
        <w:jc w:val="both"/>
        <w:rPr>
          <w:rFonts w:ascii="Arial" w:hAnsi="Arial" w:cs="Arial"/>
          <w:bCs/>
          <w:lang w:val="es-419"/>
        </w:rPr>
      </w:pPr>
      <w:r w:rsidRPr="0086235E">
        <w:rPr>
          <w:rFonts w:ascii="Arial" w:hAnsi="Arial" w:cs="Arial"/>
          <w:bCs/>
          <w:lang w:val="es-419"/>
        </w:rPr>
        <w:t xml:space="preserve">Entre los índices bibliométricos más empleados en la actualidad se encuentran: índice h, índice de colaboración de autores, índice de </w:t>
      </w:r>
      <w:proofErr w:type="spellStart"/>
      <w:r w:rsidRPr="0086235E">
        <w:rPr>
          <w:rFonts w:ascii="Arial" w:hAnsi="Arial" w:cs="Arial"/>
          <w:bCs/>
          <w:lang w:val="es-419"/>
        </w:rPr>
        <w:t>multiautoría</w:t>
      </w:r>
      <w:proofErr w:type="spellEnd"/>
      <w:r w:rsidRPr="0086235E">
        <w:rPr>
          <w:rFonts w:ascii="Arial" w:hAnsi="Arial" w:cs="Arial"/>
          <w:bCs/>
          <w:lang w:val="es-419"/>
        </w:rPr>
        <w:t xml:space="preserve">, índice de aislamiento, índice de Price, índice de inmediatez, factor de impacto, índice de citas, índice de </w:t>
      </w:r>
      <w:proofErr w:type="spellStart"/>
      <w:r w:rsidRPr="0086235E">
        <w:rPr>
          <w:rFonts w:ascii="Arial" w:hAnsi="Arial" w:cs="Arial"/>
          <w:bCs/>
          <w:lang w:val="es-419"/>
        </w:rPr>
        <w:t>autocitación</w:t>
      </w:r>
      <w:proofErr w:type="spellEnd"/>
      <w:r w:rsidRPr="0086235E">
        <w:rPr>
          <w:rFonts w:ascii="Arial" w:hAnsi="Arial" w:cs="Arial"/>
          <w:bCs/>
          <w:lang w:val="es-419"/>
        </w:rPr>
        <w:t xml:space="preserve">, índice de visibilidad, índice de </w:t>
      </w:r>
      <w:proofErr w:type="spellStart"/>
      <w:r w:rsidRPr="0086235E">
        <w:rPr>
          <w:rFonts w:ascii="Arial" w:hAnsi="Arial" w:cs="Arial"/>
          <w:bCs/>
          <w:lang w:val="es-419"/>
        </w:rPr>
        <w:t>Osk</w:t>
      </w:r>
      <w:proofErr w:type="spellEnd"/>
      <w:r w:rsidRPr="0086235E">
        <w:rPr>
          <w:rFonts w:ascii="Arial" w:hAnsi="Arial" w:cs="Arial"/>
          <w:bCs/>
          <w:lang w:val="es-419"/>
        </w:rPr>
        <w:t xml:space="preserve">. Las variables determinantes principales fueron: </w:t>
      </w:r>
      <w:r w:rsidR="003D0B44" w:rsidRPr="0086235E">
        <w:rPr>
          <w:rFonts w:ascii="Arial" w:hAnsi="Arial" w:cs="Arial"/>
          <w:bCs/>
          <w:lang w:val="es-419"/>
        </w:rPr>
        <w:t xml:space="preserve">total de citas </w:t>
      </w:r>
      <w:r w:rsidR="00532C89" w:rsidRPr="0086235E">
        <w:rPr>
          <w:rFonts w:ascii="Arial" w:hAnsi="Arial" w:cs="Arial"/>
          <w:bCs/>
          <w:lang w:val="es-419"/>
        </w:rPr>
        <w:t>(</w:t>
      </w:r>
      <w:proofErr w:type="spellStart"/>
      <w:r w:rsidR="00532C89" w:rsidRPr="0086235E">
        <w:rPr>
          <w:rFonts w:ascii="Arial" w:hAnsi="Arial" w:cs="Arial"/>
          <w:bCs/>
          <w:lang w:val="es-419"/>
        </w:rPr>
        <w:t>C</w:t>
      </w:r>
      <w:r w:rsidR="003D0B44" w:rsidRPr="0086235E">
        <w:rPr>
          <w:rFonts w:ascii="Arial" w:hAnsi="Arial" w:cs="Arial"/>
          <w:bCs/>
          <w:lang w:val="es-419"/>
        </w:rPr>
        <w:t>t</w:t>
      </w:r>
      <w:proofErr w:type="spellEnd"/>
      <w:r w:rsidR="00532C89" w:rsidRPr="0086235E">
        <w:rPr>
          <w:rFonts w:ascii="Arial" w:hAnsi="Arial" w:cs="Arial"/>
          <w:bCs/>
          <w:lang w:val="es-419"/>
        </w:rPr>
        <w:t>)</w:t>
      </w:r>
      <w:r w:rsidRPr="0086235E">
        <w:rPr>
          <w:rFonts w:ascii="Arial" w:hAnsi="Arial" w:cs="Arial"/>
          <w:bCs/>
          <w:lang w:val="es-419"/>
        </w:rPr>
        <w:t>, cantidad de artículos</w:t>
      </w:r>
      <w:r w:rsidR="00532C89" w:rsidRPr="0086235E">
        <w:rPr>
          <w:rFonts w:ascii="Arial" w:hAnsi="Arial" w:cs="Arial"/>
          <w:bCs/>
          <w:lang w:val="es-419"/>
        </w:rPr>
        <w:t>(</w:t>
      </w:r>
      <w:r w:rsidR="008054AC" w:rsidRPr="0086235E">
        <w:rPr>
          <w:rFonts w:ascii="Arial" w:hAnsi="Arial" w:cs="Arial"/>
          <w:bCs/>
          <w:lang w:val="es-419"/>
        </w:rPr>
        <w:t>N</w:t>
      </w:r>
      <w:r w:rsidR="00532C89" w:rsidRPr="0086235E">
        <w:rPr>
          <w:rFonts w:ascii="Arial" w:hAnsi="Arial" w:cs="Arial"/>
          <w:bCs/>
          <w:lang w:val="es-419"/>
        </w:rPr>
        <w:t>)</w:t>
      </w:r>
      <w:r w:rsidRPr="0086235E">
        <w:rPr>
          <w:rFonts w:ascii="Arial" w:hAnsi="Arial" w:cs="Arial"/>
          <w:bCs/>
          <w:lang w:val="es-419"/>
        </w:rPr>
        <w:t>, cantidad de artículos originales</w:t>
      </w:r>
      <w:r w:rsidR="00532C89" w:rsidRPr="0086235E">
        <w:rPr>
          <w:rFonts w:ascii="Arial" w:hAnsi="Arial" w:cs="Arial"/>
          <w:bCs/>
          <w:lang w:val="es-419"/>
        </w:rPr>
        <w:t>(O)</w:t>
      </w:r>
      <w:r w:rsidRPr="0086235E">
        <w:rPr>
          <w:rFonts w:ascii="Arial" w:hAnsi="Arial" w:cs="Arial"/>
          <w:bCs/>
          <w:lang w:val="es-419"/>
        </w:rPr>
        <w:t xml:space="preserve">, y la colaboración </w:t>
      </w:r>
      <w:r w:rsidR="000A26A2" w:rsidRPr="0086235E">
        <w:rPr>
          <w:rFonts w:ascii="Arial" w:hAnsi="Arial" w:cs="Arial"/>
          <w:bCs/>
          <w:lang w:val="es-419"/>
        </w:rPr>
        <w:t>de los autores</w:t>
      </w:r>
      <w:r w:rsidR="008054AC" w:rsidRPr="0086235E">
        <w:rPr>
          <w:rFonts w:ascii="Arial" w:hAnsi="Arial" w:cs="Arial"/>
          <w:bCs/>
          <w:lang w:val="es-419"/>
        </w:rPr>
        <w:t>(A)</w:t>
      </w:r>
      <w:r w:rsidRPr="0086235E">
        <w:rPr>
          <w:rFonts w:ascii="Arial" w:hAnsi="Arial" w:cs="Arial"/>
          <w:bCs/>
          <w:lang w:val="es-419"/>
        </w:rPr>
        <w:t>. La proporcionalidad de ellos y sus variables determinantes se muestra en la tabla 1</w:t>
      </w:r>
      <w:r w:rsidR="00CA3C52" w:rsidRPr="0086235E">
        <w:rPr>
          <w:rFonts w:ascii="Arial" w:hAnsi="Arial" w:cs="Arial"/>
          <w:bCs/>
          <w:lang w:val="es-419"/>
        </w:rPr>
        <w:t>, donde se omitieron algunas variables por su bajo nivel de ocurrencia</w:t>
      </w:r>
      <w:r w:rsidRPr="0086235E">
        <w:rPr>
          <w:rFonts w:ascii="Arial" w:hAnsi="Arial" w:cs="Arial"/>
          <w:bCs/>
          <w:lang w:val="es-419"/>
        </w:rPr>
        <w:t>.</w:t>
      </w:r>
    </w:p>
    <w:p w14:paraId="69C5A9F4" w14:textId="53E00C74" w:rsidR="002F2067" w:rsidRPr="0086235E" w:rsidRDefault="002F2067" w:rsidP="003058F9">
      <w:pPr>
        <w:pStyle w:val="Default"/>
        <w:spacing w:line="360" w:lineRule="auto"/>
        <w:jc w:val="both"/>
        <w:rPr>
          <w:rFonts w:ascii="Arial" w:hAnsi="Arial" w:cs="Arial"/>
          <w:bCs/>
          <w:lang w:val="es-419"/>
        </w:rPr>
      </w:pPr>
    </w:p>
    <w:p w14:paraId="218BB4F3" w14:textId="1DB3430B" w:rsidR="00CA3C52" w:rsidRPr="0086235E" w:rsidRDefault="00CA3C52" w:rsidP="003058F9">
      <w:pPr>
        <w:pStyle w:val="Default"/>
        <w:spacing w:line="360" w:lineRule="auto"/>
        <w:jc w:val="both"/>
        <w:rPr>
          <w:rFonts w:ascii="Arial" w:hAnsi="Arial" w:cs="Arial"/>
          <w:bCs/>
          <w:lang w:val="es-419"/>
        </w:rPr>
      </w:pPr>
      <w:r w:rsidRPr="0086235E">
        <w:rPr>
          <w:rFonts w:ascii="Arial" w:hAnsi="Arial" w:cs="Arial"/>
          <w:b/>
          <w:bCs/>
          <w:lang w:val="es-419"/>
        </w:rPr>
        <w:t>Tabla 1.</w:t>
      </w:r>
      <w:r w:rsidRPr="0086235E">
        <w:rPr>
          <w:rFonts w:ascii="Arial" w:hAnsi="Arial" w:cs="Arial"/>
          <w:bCs/>
          <w:lang w:val="es-419"/>
        </w:rPr>
        <w:t xml:space="preserve"> Relación de proporcionalidad entre los índices bibliométricos y sus variables determinantes de cálculo.</w:t>
      </w:r>
    </w:p>
    <w:tbl>
      <w:tblPr>
        <w:tblStyle w:val="Tablaconcuadrcula"/>
        <w:tblW w:w="0" w:type="auto"/>
        <w:jc w:val="center"/>
        <w:tblLook w:val="04A0" w:firstRow="1" w:lastRow="0" w:firstColumn="1" w:lastColumn="0" w:noHBand="0" w:noVBand="1"/>
      </w:tblPr>
      <w:tblGrid>
        <w:gridCol w:w="3828"/>
        <w:gridCol w:w="567"/>
        <w:gridCol w:w="567"/>
        <w:gridCol w:w="573"/>
        <w:gridCol w:w="557"/>
      </w:tblGrid>
      <w:tr w:rsidR="00532C89" w:rsidRPr="0086235E" w14:paraId="29672FBE" w14:textId="77777777" w:rsidTr="00D57665">
        <w:trPr>
          <w:jc w:val="center"/>
        </w:trPr>
        <w:tc>
          <w:tcPr>
            <w:tcW w:w="3828" w:type="dxa"/>
            <w:vMerge w:val="restart"/>
            <w:vAlign w:val="center"/>
          </w:tcPr>
          <w:p w14:paraId="7309CE54" w14:textId="61BA1C25" w:rsidR="00532C89" w:rsidRPr="0086235E" w:rsidRDefault="00532C89" w:rsidP="003058F9">
            <w:pPr>
              <w:pStyle w:val="Default"/>
              <w:spacing w:line="360" w:lineRule="auto"/>
              <w:rPr>
                <w:rFonts w:ascii="Arial" w:hAnsi="Arial" w:cs="Arial"/>
                <w:b/>
                <w:bCs/>
                <w:lang w:val="es-419"/>
              </w:rPr>
            </w:pPr>
            <w:r w:rsidRPr="0086235E">
              <w:rPr>
                <w:rFonts w:ascii="Arial" w:hAnsi="Arial" w:cs="Arial"/>
                <w:b/>
                <w:bCs/>
                <w:lang w:val="es-419"/>
              </w:rPr>
              <w:t>Índice Bibliométrico</w:t>
            </w:r>
          </w:p>
        </w:tc>
        <w:tc>
          <w:tcPr>
            <w:tcW w:w="2264" w:type="dxa"/>
            <w:gridSpan w:val="4"/>
          </w:tcPr>
          <w:p w14:paraId="3B1B826C" w14:textId="004282CF" w:rsidR="00532C89" w:rsidRPr="0086235E" w:rsidRDefault="00532C89" w:rsidP="003058F9">
            <w:pPr>
              <w:pStyle w:val="Default"/>
              <w:spacing w:line="360" w:lineRule="auto"/>
              <w:jc w:val="center"/>
              <w:rPr>
                <w:rFonts w:ascii="Arial" w:hAnsi="Arial" w:cs="Arial"/>
                <w:b/>
                <w:bCs/>
                <w:lang w:val="es-419"/>
              </w:rPr>
            </w:pPr>
            <w:r w:rsidRPr="0086235E">
              <w:rPr>
                <w:rFonts w:ascii="Arial" w:hAnsi="Arial" w:cs="Arial"/>
                <w:b/>
                <w:bCs/>
                <w:lang w:val="es-419"/>
              </w:rPr>
              <w:t>Variables determinantes</w:t>
            </w:r>
          </w:p>
        </w:tc>
      </w:tr>
      <w:tr w:rsidR="000A26A2" w:rsidRPr="0086235E" w14:paraId="1272FC0C" w14:textId="77777777" w:rsidTr="00532C89">
        <w:trPr>
          <w:trHeight w:val="300"/>
          <w:jc w:val="center"/>
        </w:trPr>
        <w:tc>
          <w:tcPr>
            <w:tcW w:w="3828" w:type="dxa"/>
            <w:vMerge/>
          </w:tcPr>
          <w:p w14:paraId="769F62F0" w14:textId="77777777" w:rsidR="000A26A2" w:rsidRPr="0086235E" w:rsidRDefault="000A26A2" w:rsidP="003058F9">
            <w:pPr>
              <w:pStyle w:val="Default"/>
              <w:spacing w:line="360" w:lineRule="auto"/>
              <w:jc w:val="both"/>
              <w:rPr>
                <w:rFonts w:ascii="Arial" w:hAnsi="Arial" w:cs="Arial"/>
                <w:b/>
                <w:bCs/>
                <w:lang w:val="es-419"/>
              </w:rPr>
            </w:pPr>
          </w:p>
        </w:tc>
        <w:tc>
          <w:tcPr>
            <w:tcW w:w="567" w:type="dxa"/>
          </w:tcPr>
          <w:p w14:paraId="5BA38600" w14:textId="6517430C" w:rsidR="000A26A2" w:rsidRPr="0086235E" w:rsidRDefault="000A26A2" w:rsidP="003058F9">
            <w:pPr>
              <w:pStyle w:val="Default"/>
              <w:spacing w:line="360" w:lineRule="auto"/>
              <w:jc w:val="both"/>
              <w:rPr>
                <w:rFonts w:ascii="Arial" w:hAnsi="Arial" w:cs="Arial"/>
                <w:b/>
                <w:bCs/>
                <w:vertAlign w:val="subscript"/>
                <w:lang w:val="es-419"/>
              </w:rPr>
            </w:pPr>
            <w:proofErr w:type="spellStart"/>
            <w:r w:rsidRPr="0086235E">
              <w:rPr>
                <w:rFonts w:ascii="Arial" w:hAnsi="Arial" w:cs="Arial"/>
                <w:b/>
                <w:bCs/>
                <w:lang w:val="es-419"/>
              </w:rPr>
              <w:t>C</w:t>
            </w:r>
            <w:r w:rsidR="003D0B44" w:rsidRPr="0086235E">
              <w:rPr>
                <w:rFonts w:ascii="Arial" w:hAnsi="Arial" w:cs="Arial"/>
                <w:b/>
                <w:bCs/>
                <w:vertAlign w:val="subscript"/>
                <w:lang w:val="es-419"/>
              </w:rPr>
              <w:t>t</w:t>
            </w:r>
            <w:proofErr w:type="spellEnd"/>
          </w:p>
        </w:tc>
        <w:tc>
          <w:tcPr>
            <w:tcW w:w="567" w:type="dxa"/>
          </w:tcPr>
          <w:p w14:paraId="2B588EBC" w14:textId="1496AA15" w:rsidR="000A26A2" w:rsidRPr="0086235E" w:rsidRDefault="000A26A2" w:rsidP="003058F9">
            <w:pPr>
              <w:pStyle w:val="Default"/>
              <w:spacing w:line="360" w:lineRule="auto"/>
              <w:jc w:val="both"/>
              <w:rPr>
                <w:rFonts w:ascii="Arial" w:hAnsi="Arial" w:cs="Arial"/>
                <w:b/>
                <w:bCs/>
                <w:lang w:val="es-419"/>
              </w:rPr>
            </w:pPr>
            <w:r w:rsidRPr="0086235E">
              <w:rPr>
                <w:rFonts w:ascii="Arial" w:hAnsi="Arial" w:cs="Arial"/>
                <w:b/>
                <w:bCs/>
                <w:lang w:val="es-419"/>
              </w:rPr>
              <w:t>N</w:t>
            </w:r>
          </w:p>
        </w:tc>
        <w:tc>
          <w:tcPr>
            <w:tcW w:w="573" w:type="dxa"/>
          </w:tcPr>
          <w:p w14:paraId="7F6888E0" w14:textId="484B78CC" w:rsidR="000A26A2" w:rsidRPr="0086235E" w:rsidRDefault="000A26A2" w:rsidP="003058F9">
            <w:pPr>
              <w:pStyle w:val="Default"/>
              <w:spacing w:line="360" w:lineRule="auto"/>
              <w:jc w:val="both"/>
              <w:rPr>
                <w:rFonts w:ascii="Arial" w:hAnsi="Arial" w:cs="Arial"/>
                <w:b/>
                <w:bCs/>
                <w:lang w:val="es-419"/>
              </w:rPr>
            </w:pPr>
            <w:r w:rsidRPr="0086235E">
              <w:rPr>
                <w:rFonts w:ascii="Arial" w:hAnsi="Arial" w:cs="Arial"/>
                <w:b/>
                <w:bCs/>
                <w:lang w:val="es-419"/>
              </w:rPr>
              <w:t>O</w:t>
            </w:r>
          </w:p>
        </w:tc>
        <w:tc>
          <w:tcPr>
            <w:tcW w:w="557" w:type="dxa"/>
          </w:tcPr>
          <w:p w14:paraId="12A9AD88" w14:textId="54DE10FB" w:rsidR="000A26A2" w:rsidRPr="0086235E" w:rsidRDefault="000A26A2" w:rsidP="003058F9">
            <w:pPr>
              <w:pStyle w:val="Default"/>
              <w:spacing w:line="360" w:lineRule="auto"/>
              <w:jc w:val="both"/>
              <w:rPr>
                <w:rFonts w:ascii="Arial" w:hAnsi="Arial" w:cs="Arial"/>
                <w:b/>
                <w:bCs/>
                <w:lang w:val="es-419"/>
              </w:rPr>
            </w:pPr>
            <w:r w:rsidRPr="0086235E">
              <w:rPr>
                <w:rFonts w:ascii="Arial" w:hAnsi="Arial" w:cs="Arial"/>
                <w:b/>
                <w:bCs/>
                <w:lang w:val="es-419"/>
              </w:rPr>
              <w:t>A</w:t>
            </w:r>
          </w:p>
        </w:tc>
      </w:tr>
      <w:tr w:rsidR="000A26A2" w:rsidRPr="0086235E" w14:paraId="65A5699D" w14:textId="77777777" w:rsidTr="00532C89">
        <w:trPr>
          <w:jc w:val="center"/>
        </w:trPr>
        <w:tc>
          <w:tcPr>
            <w:tcW w:w="3828" w:type="dxa"/>
          </w:tcPr>
          <w:p w14:paraId="603C1054" w14:textId="6F0BE587"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H</w:t>
            </w:r>
          </w:p>
        </w:tc>
        <w:tc>
          <w:tcPr>
            <w:tcW w:w="567" w:type="dxa"/>
          </w:tcPr>
          <w:p w14:paraId="7B4B5AA7" w14:textId="3064092D"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67" w:type="dxa"/>
          </w:tcPr>
          <w:p w14:paraId="14E1A757" w14:textId="77777777" w:rsidR="000A26A2" w:rsidRPr="0086235E" w:rsidRDefault="000A26A2" w:rsidP="003058F9">
            <w:pPr>
              <w:pStyle w:val="Default"/>
              <w:spacing w:line="360" w:lineRule="auto"/>
              <w:jc w:val="both"/>
              <w:rPr>
                <w:rFonts w:ascii="Arial" w:hAnsi="Arial" w:cs="Arial"/>
                <w:bCs/>
                <w:lang w:val="es-419"/>
              </w:rPr>
            </w:pPr>
          </w:p>
        </w:tc>
        <w:tc>
          <w:tcPr>
            <w:tcW w:w="573" w:type="dxa"/>
          </w:tcPr>
          <w:p w14:paraId="2FDD7306"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55562A66"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52FFAD58" w14:textId="77777777" w:rsidTr="00532C89">
        <w:trPr>
          <w:jc w:val="center"/>
        </w:trPr>
        <w:tc>
          <w:tcPr>
            <w:tcW w:w="3828" w:type="dxa"/>
          </w:tcPr>
          <w:p w14:paraId="15D18EB8" w14:textId="4240483E"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Colaboración de autores</w:t>
            </w:r>
          </w:p>
        </w:tc>
        <w:tc>
          <w:tcPr>
            <w:tcW w:w="567" w:type="dxa"/>
          </w:tcPr>
          <w:p w14:paraId="235CE4CA" w14:textId="5AD92B8C" w:rsidR="000A26A2" w:rsidRPr="0086235E" w:rsidRDefault="000A26A2" w:rsidP="003058F9">
            <w:pPr>
              <w:pStyle w:val="Default"/>
              <w:spacing w:line="360" w:lineRule="auto"/>
              <w:jc w:val="both"/>
              <w:rPr>
                <w:rFonts w:ascii="Arial" w:hAnsi="Arial" w:cs="Arial"/>
                <w:bCs/>
                <w:lang w:val="es-419"/>
              </w:rPr>
            </w:pPr>
          </w:p>
        </w:tc>
        <w:tc>
          <w:tcPr>
            <w:tcW w:w="567" w:type="dxa"/>
          </w:tcPr>
          <w:p w14:paraId="3DC1D8D9" w14:textId="4BE9F3F4"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I</w:t>
            </w:r>
          </w:p>
        </w:tc>
        <w:tc>
          <w:tcPr>
            <w:tcW w:w="573" w:type="dxa"/>
          </w:tcPr>
          <w:p w14:paraId="50A8D0E7"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2C083C57" w14:textId="3BB25A1D"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D</w:t>
            </w:r>
          </w:p>
        </w:tc>
      </w:tr>
      <w:tr w:rsidR="000A26A2" w:rsidRPr="0086235E" w14:paraId="5556D5E9" w14:textId="77777777" w:rsidTr="00532C89">
        <w:trPr>
          <w:jc w:val="center"/>
        </w:trPr>
        <w:tc>
          <w:tcPr>
            <w:tcW w:w="3828" w:type="dxa"/>
          </w:tcPr>
          <w:p w14:paraId="35A9FDB5" w14:textId="6E912CC5" w:rsidR="000A26A2" w:rsidRPr="0086235E" w:rsidRDefault="000A26A2" w:rsidP="003058F9">
            <w:pPr>
              <w:pStyle w:val="Default"/>
              <w:spacing w:line="360" w:lineRule="auto"/>
              <w:jc w:val="both"/>
              <w:rPr>
                <w:rFonts w:ascii="Arial" w:hAnsi="Arial" w:cs="Arial"/>
                <w:bCs/>
                <w:lang w:val="es-419"/>
              </w:rPr>
            </w:pPr>
            <w:proofErr w:type="spellStart"/>
            <w:r w:rsidRPr="0086235E">
              <w:rPr>
                <w:rFonts w:ascii="Arial" w:hAnsi="Arial" w:cs="Arial"/>
                <w:bCs/>
                <w:lang w:val="es-419"/>
              </w:rPr>
              <w:t>Multiautoría</w:t>
            </w:r>
            <w:proofErr w:type="spellEnd"/>
          </w:p>
        </w:tc>
        <w:tc>
          <w:tcPr>
            <w:tcW w:w="567" w:type="dxa"/>
          </w:tcPr>
          <w:p w14:paraId="5576E271" w14:textId="58687DE3" w:rsidR="000A26A2" w:rsidRPr="0086235E" w:rsidRDefault="000A26A2" w:rsidP="003058F9">
            <w:pPr>
              <w:pStyle w:val="Default"/>
              <w:spacing w:line="360" w:lineRule="auto"/>
              <w:jc w:val="both"/>
              <w:rPr>
                <w:rFonts w:ascii="Arial" w:hAnsi="Arial" w:cs="Arial"/>
                <w:bCs/>
                <w:lang w:val="es-419"/>
              </w:rPr>
            </w:pPr>
          </w:p>
        </w:tc>
        <w:tc>
          <w:tcPr>
            <w:tcW w:w="567" w:type="dxa"/>
          </w:tcPr>
          <w:p w14:paraId="4CD9F326" w14:textId="77777777" w:rsidR="000A26A2" w:rsidRPr="0086235E" w:rsidRDefault="000A26A2" w:rsidP="003058F9">
            <w:pPr>
              <w:pStyle w:val="Default"/>
              <w:spacing w:line="360" w:lineRule="auto"/>
              <w:jc w:val="both"/>
              <w:rPr>
                <w:rFonts w:ascii="Arial" w:hAnsi="Arial" w:cs="Arial"/>
                <w:bCs/>
                <w:lang w:val="es-419"/>
              </w:rPr>
            </w:pPr>
          </w:p>
        </w:tc>
        <w:tc>
          <w:tcPr>
            <w:tcW w:w="573" w:type="dxa"/>
          </w:tcPr>
          <w:p w14:paraId="6051DA6F"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0D4CC60F" w14:textId="124E9B1E"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w:t>
            </w:r>
          </w:p>
        </w:tc>
      </w:tr>
      <w:tr w:rsidR="000A26A2" w:rsidRPr="0086235E" w14:paraId="64C7FAAB" w14:textId="77777777" w:rsidTr="00532C89">
        <w:trPr>
          <w:jc w:val="center"/>
        </w:trPr>
        <w:tc>
          <w:tcPr>
            <w:tcW w:w="3828" w:type="dxa"/>
          </w:tcPr>
          <w:p w14:paraId="7F5928C7" w14:textId="699E57F7"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Aislamiento</w:t>
            </w:r>
          </w:p>
        </w:tc>
        <w:tc>
          <w:tcPr>
            <w:tcW w:w="567" w:type="dxa"/>
          </w:tcPr>
          <w:p w14:paraId="1A7E5208" w14:textId="0F7DC4AC"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67" w:type="dxa"/>
          </w:tcPr>
          <w:p w14:paraId="7B1DBA92" w14:textId="77777777" w:rsidR="000A26A2" w:rsidRPr="0086235E" w:rsidRDefault="000A26A2" w:rsidP="003058F9">
            <w:pPr>
              <w:pStyle w:val="Default"/>
              <w:spacing w:line="360" w:lineRule="auto"/>
              <w:jc w:val="both"/>
              <w:rPr>
                <w:rFonts w:ascii="Arial" w:hAnsi="Arial" w:cs="Arial"/>
                <w:bCs/>
                <w:lang w:val="es-419"/>
              </w:rPr>
            </w:pPr>
          </w:p>
        </w:tc>
        <w:tc>
          <w:tcPr>
            <w:tcW w:w="573" w:type="dxa"/>
          </w:tcPr>
          <w:p w14:paraId="3E8B5FAF"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28E498D5"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1DC6A6C5" w14:textId="77777777" w:rsidTr="00532C89">
        <w:trPr>
          <w:jc w:val="center"/>
        </w:trPr>
        <w:tc>
          <w:tcPr>
            <w:tcW w:w="3828" w:type="dxa"/>
          </w:tcPr>
          <w:p w14:paraId="344FA5A1" w14:textId="00BA94A6"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Inmediatez</w:t>
            </w:r>
          </w:p>
        </w:tc>
        <w:tc>
          <w:tcPr>
            <w:tcW w:w="567" w:type="dxa"/>
          </w:tcPr>
          <w:p w14:paraId="6E91D90B" w14:textId="66EEB05B"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67" w:type="dxa"/>
          </w:tcPr>
          <w:p w14:paraId="6C4066BE" w14:textId="7B00ABBE"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I</w:t>
            </w:r>
          </w:p>
        </w:tc>
        <w:tc>
          <w:tcPr>
            <w:tcW w:w="573" w:type="dxa"/>
          </w:tcPr>
          <w:p w14:paraId="7DB268A7"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1AE6A7F8"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7D858017" w14:textId="77777777" w:rsidTr="00532C89">
        <w:tblPrEx>
          <w:jc w:val="left"/>
        </w:tblPrEx>
        <w:tc>
          <w:tcPr>
            <w:tcW w:w="3828" w:type="dxa"/>
          </w:tcPr>
          <w:p w14:paraId="0C98EF9D" w14:textId="4A96179F"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Impacto</w:t>
            </w:r>
          </w:p>
        </w:tc>
        <w:tc>
          <w:tcPr>
            <w:tcW w:w="567" w:type="dxa"/>
          </w:tcPr>
          <w:p w14:paraId="622D00D9" w14:textId="174C07EF"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67" w:type="dxa"/>
          </w:tcPr>
          <w:p w14:paraId="7386621D" w14:textId="63C98DA9"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I</w:t>
            </w:r>
          </w:p>
        </w:tc>
        <w:tc>
          <w:tcPr>
            <w:tcW w:w="573" w:type="dxa"/>
          </w:tcPr>
          <w:p w14:paraId="056EF836"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413DDE49"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57034335" w14:textId="77777777" w:rsidTr="00532C89">
        <w:tblPrEx>
          <w:jc w:val="left"/>
        </w:tblPrEx>
        <w:tc>
          <w:tcPr>
            <w:tcW w:w="3828" w:type="dxa"/>
          </w:tcPr>
          <w:p w14:paraId="058FEFF0" w14:textId="7066A42F"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Citas</w:t>
            </w:r>
          </w:p>
        </w:tc>
        <w:tc>
          <w:tcPr>
            <w:tcW w:w="567" w:type="dxa"/>
          </w:tcPr>
          <w:p w14:paraId="7DF48E25" w14:textId="464C6D20"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67" w:type="dxa"/>
          </w:tcPr>
          <w:p w14:paraId="29FE17FB" w14:textId="7D035191"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73" w:type="dxa"/>
          </w:tcPr>
          <w:p w14:paraId="13EAB973"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5C843572"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31151749" w14:textId="77777777" w:rsidTr="00532C89">
        <w:tblPrEx>
          <w:jc w:val="left"/>
        </w:tblPrEx>
        <w:tc>
          <w:tcPr>
            <w:tcW w:w="3828" w:type="dxa"/>
          </w:tcPr>
          <w:p w14:paraId="33363E91" w14:textId="32B1AA0B" w:rsidR="000A26A2" w:rsidRPr="0086235E" w:rsidRDefault="000A26A2" w:rsidP="003058F9">
            <w:pPr>
              <w:pStyle w:val="Default"/>
              <w:spacing w:line="360" w:lineRule="auto"/>
              <w:jc w:val="both"/>
              <w:rPr>
                <w:rFonts w:ascii="Arial" w:hAnsi="Arial" w:cs="Arial"/>
                <w:bCs/>
                <w:lang w:val="es-419"/>
              </w:rPr>
            </w:pPr>
            <w:proofErr w:type="spellStart"/>
            <w:r w:rsidRPr="0086235E">
              <w:rPr>
                <w:rFonts w:ascii="Arial" w:hAnsi="Arial" w:cs="Arial"/>
                <w:bCs/>
                <w:lang w:val="es-419"/>
              </w:rPr>
              <w:t>Autocitación</w:t>
            </w:r>
            <w:proofErr w:type="spellEnd"/>
          </w:p>
        </w:tc>
        <w:tc>
          <w:tcPr>
            <w:tcW w:w="567" w:type="dxa"/>
          </w:tcPr>
          <w:p w14:paraId="430B133F" w14:textId="064235D3"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w:t>
            </w:r>
          </w:p>
        </w:tc>
        <w:tc>
          <w:tcPr>
            <w:tcW w:w="567" w:type="dxa"/>
          </w:tcPr>
          <w:p w14:paraId="1AEE382C" w14:textId="631E1A0C"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w:t>
            </w:r>
          </w:p>
        </w:tc>
        <w:tc>
          <w:tcPr>
            <w:tcW w:w="573" w:type="dxa"/>
          </w:tcPr>
          <w:p w14:paraId="3FEDB31F"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439E75AC"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7E866C68" w14:textId="77777777" w:rsidTr="00532C89">
        <w:tblPrEx>
          <w:jc w:val="left"/>
        </w:tblPrEx>
        <w:tc>
          <w:tcPr>
            <w:tcW w:w="3828" w:type="dxa"/>
          </w:tcPr>
          <w:p w14:paraId="112B1028" w14:textId="650937E0"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Visibilidad</w:t>
            </w:r>
          </w:p>
        </w:tc>
        <w:tc>
          <w:tcPr>
            <w:tcW w:w="567" w:type="dxa"/>
          </w:tcPr>
          <w:p w14:paraId="3C1790B2" w14:textId="29262F81"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67" w:type="dxa"/>
          </w:tcPr>
          <w:p w14:paraId="6F16BF0C" w14:textId="77777777" w:rsidR="000A26A2" w:rsidRPr="0086235E" w:rsidRDefault="000A26A2" w:rsidP="003058F9">
            <w:pPr>
              <w:pStyle w:val="Default"/>
              <w:spacing w:line="360" w:lineRule="auto"/>
              <w:jc w:val="both"/>
              <w:rPr>
                <w:rFonts w:ascii="Arial" w:hAnsi="Arial" w:cs="Arial"/>
                <w:bCs/>
                <w:lang w:val="es-419"/>
              </w:rPr>
            </w:pPr>
          </w:p>
        </w:tc>
        <w:tc>
          <w:tcPr>
            <w:tcW w:w="573" w:type="dxa"/>
          </w:tcPr>
          <w:p w14:paraId="56AC2D03"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293C0487"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0DCF786A" w14:textId="77777777" w:rsidTr="00532C89">
        <w:tblPrEx>
          <w:jc w:val="left"/>
        </w:tblPrEx>
        <w:tc>
          <w:tcPr>
            <w:tcW w:w="3828" w:type="dxa"/>
          </w:tcPr>
          <w:p w14:paraId="12DDA572" w14:textId="6C91B66D"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Productividad de los autores</w:t>
            </w:r>
          </w:p>
        </w:tc>
        <w:tc>
          <w:tcPr>
            <w:tcW w:w="567" w:type="dxa"/>
          </w:tcPr>
          <w:p w14:paraId="5C20BA57" w14:textId="77777777" w:rsidR="000A26A2" w:rsidRPr="0086235E" w:rsidRDefault="000A26A2" w:rsidP="003058F9">
            <w:pPr>
              <w:pStyle w:val="Default"/>
              <w:spacing w:line="360" w:lineRule="auto"/>
              <w:jc w:val="both"/>
              <w:rPr>
                <w:rFonts w:ascii="Arial" w:hAnsi="Arial" w:cs="Arial"/>
                <w:bCs/>
                <w:lang w:val="es-419"/>
              </w:rPr>
            </w:pPr>
          </w:p>
        </w:tc>
        <w:tc>
          <w:tcPr>
            <w:tcW w:w="567" w:type="dxa"/>
          </w:tcPr>
          <w:p w14:paraId="6E9970B9" w14:textId="4437CC8C"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73" w:type="dxa"/>
          </w:tcPr>
          <w:p w14:paraId="0F86503D"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381EB9ED"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2D4303AF" w14:textId="77777777" w:rsidTr="00532C89">
        <w:tblPrEx>
          <w:jc w:val="left"/>
        </w:tblPrEx>
        <w:tc>
          <w:tcPr>
            <w:tcW w:w="3828" w:type="dxa"/>
          </w:tcPr>
          <w:p w14:paraId="6B4B40A3" w14:textId="03E68DCE"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Vida media</w:t>
            </w:r>
          </w:p>
        </w:tc>
        <w:tc>
          <w:tcPr>
            <w:tcW w:w="567" w:type="dxa"/>
          </w:tcPr>
          <w:p w14:paraId="40FBAE04" w14:textId="3EDACB16"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67" w:type="dxa"/>
          </w:tcPr>
          <w:p w14:paraId="124FB296" w14:textId="77777777" w:rsidR="000A26A2" w:rsidRPr="0086235E" w:rsidRDefault="000A26A2" w:rsidP="003058F9">
            <w:pPr>
              <w:pStyle w:val="Default"/>
              <w:spacing w:line="360" w:lineRule="auto"/>
              <w:jc w:val="both"/>
              <w:rPr>
                <w:rFonts w:ascii="Arial" w:hAnsi="Arial" w:cs="Arial"/>
                <w:bCs/>
                <w:lang w:val="es-419"/>
              </w:rPr>
            </w:pPr>
          </w:p>
        </w:tc>
        <w:tc>
          <w:tcPr>
            <w:tcW w:w="573" w:type="dxa"/>
          </w:tcPr>
          <w:p w14:paraId="1682E3E2"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13C5FB36"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2E1366E7" w14:textId="77777777" w:rsidTr="00532C89">
        <w:tblPrEx>
          <w:jc w:val="left"/>
        </w:tblPrEx>
        <w:tc>
          <w:tcPr>
            <w:tcW w:w="3828" w:type="dxa"/>
          </w:tcPr>
          <w:p w14:paraId="7EF12BD5" w14:textId="158E350E" w:rsidR="000A26A2" w:rsidRPr="0086235E" w:rsidRDefault="000A26A2" w:rsidP="003058F9">
            <w:pPr>
              <w:pStyle w:val="Default"/>
              <w:spacing w:line="360" w:lineRule="auto"/>
              <w:jc w:val="both"/>
              <w:rPr>
                <w:rFonts w:ascii="Arial" w:hAnsi="Arial" w:cs="Arial"/>
                <w:bCs/>
                <w:lang w:val="es-419"/>
              </w:rPr>
            </w:pPr>
            <w:proofErr w:type="spellStart"/>
            <w:r w:rsidRPr="0086235E">
              <w:rPr>
                <w:rFonts w:ascii="Arial" w:hAnsi="Arial" w:cs="Arial"/>
                <w:bCs/>
                <w:lang w:val="es-419"/>
              </w:rPr>
              <w:t>Obsolecencia</w:t>
            </w:r>
            <w:proofErr w:type="spellEnd"/>
          </w:p>
        </w:tc>
        <w:tc>
          <w:tcPr>
            <w:tcW w:w="567" w:type="dxa"/>
          </w:tcPr>
          <w:p w14:paraId="052B93BA" w14:textId="0B9620AC"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67" w:type="dxa"/>
          </w:tcPr>
          <w:p w14:paraId="73CEF818" w14:textId="77777777" w:rsidR="000A26A2" w:rsidRPr="0086235E" w:rsidRDefault="000A26A2" w:rsidP="003058F9">
            <w:pPr>
              <w:pStyle w:val="Default"/>
              <w:spacing w:line="360" w:lineRule="auto"/>
              <w:jc w:val="both"/>
              <w:rPr>
                <w:rFonts w:ascii="Arial" w:hAnsi="Arial" w:cs="Arial"/>
                <w:bCs/>
                <w:lang w:val="es-419"/>
              </w:rPr>
            </w:pPr>
          </w:p>
        </w:tc>
        <w:tc>
          <w:tcPr>
            <w:tcW w:w="573" w:type="dxa"/>
          </w:tcPr>
          <w:p w14:paraId="6610B364"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1EB55891"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5F2A58E9" w14:textId="77777777" w:rsidTr="00532C89">
        <w:tblPrEx>
          <w:jc w:val="left"/>
        </w:tblPrEx>
        <w:tc>
          <w:tcPr>
            <w:tcW w:w="3828" w:type="dxa"/>
          </w:tcPr>
          <w:p w14:paraId="395F768C" w14:textId="0A3B86B3"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Inmediatez</w:t>
            </w:r>
          </w:p>
        </w:tc>
        <w:tc>
          <w:tcPr>
            <w:tcW w:w="567" w:type="dxa"/>
          </w:tcPr>
          <w:p w14:paraId="1E53AF67" w14:textId="28AB3926"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67" w:type="dxa"/>
          </w:tcPr>
          <w:p w14:paraId="0B7CD465" w14:textId="4BBC4284"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I</w:t>
            </w:r>
          </w:p>
        </w:tc>
        <w:tc>
          <w:tcPr>
            <w:tcW w:w="573" w:type="dxa"/>
          </w:tcPr>
          <w:p w14:paraId="4EECCF3A"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63CA3399"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5A39BD1A" w14:textId="77777777" w:rsidTr="00CA3C52">
        <w:tblPrEx>
          <w:jc w:val="left"/>
        </w:tblPrEx>
        <w:tc>
          <w:tcPr>
            <w:tcW w:w="3828" w:type="dxa"/>
          </w:tcPr>
          <w:p w14:paraId="0F5133C4" w14:textId="77777777" w:rsidR="000A26A2" w:rsidRPr="0086235E" w:rsidRDefault="000A26A2" w:rsidP="003058F9">
            <w:pPr>
              <w:pStyle w:val="Default"/>
              <w:spacing w:line="360" w:lineRule="auto"/>
              <w:jc w:val="both"/>
              <w:rPr>
                <w:rFonts w:ascii="Arial" w:hAnsi="Arial" w:cs="Arial"/>
                <w:bCs/>
                <w:lang w:val="es-419"/>
              </w:rPr>
            </w:pPr>
            <w:proofErr w:type="spellStart"/>
            <w:r w:rsidRPr="0086235E">
              <w:rPr>
                <w:rFonts w:ascii="Arial" w:hAnsi="Arial" w:cs="Arial"/>
                <w:bCs/>
                <w:lang w:val="es-419"/>
              </w:rPr>
              <w:t>Osk</w:t>
            </w:r>
            <w:proofErr w:type="spellEnd"/>
          </w:p>
        </w:tc>
        <w:tc>
          <w:tcPr>
            <w:tcW w:w="567" w:type="dxa"/>
          </w:tcPr>
          <w:p w14:paraId="393B9E7A" w14:textId="77777777" w:rsidR="000A26A2" w:rsidRPr="0086235E" w:rsidRDefault="000A26A2" w:rsidP="003058F9">
            <w:pPr>
              <w:pStyle w:val="Default"/>
              <w:spacing w:line="360" w:lineRule="auto"/>
              <w:jc w:val="both"/>
              <w:rPr>
                <w:rFonts w:ascii="Arial" w:hAnsi="Arial" w:cs="Arial"/>
                <w:bCs/>
                <w:lang w:val="es-419"/>
              </w:rPr>
            </w:pPr>
          </w:p>
        </w:tc>
        <w:tc>
          <w:tcPr>
            <w:tcW w:w="567" w:type="dxa"/>
          </w:tcPr>
          <w:p w14:paraId="3F3B719B" w14:textId="77777777" w:rsidR="000A26A2" w:rsidRPr="0086235E" w:rsidRDefault="000A26A2" w:rsidP="003058F9">
            <w:pPr>
              <w:pStyle w:val="Default"/>
              <w:spacing w:line="360" w:lineRule="auto"/>
              <w:jc w:val="both"/>
              <w:rPr>
                <w:rFonts w:ascii="Arial" w:hAnsi="Arial" w:cs="Arial"/>
                <w:bCs/>
                <w:lang w:val="es-419"/>
              </w:rPr>
            </w:pPr>
          </w:p>
        </w:tc>
        <w:tc>
          <w:tcPr>
            <w:tcW w:w="573" w:type="dxa"/>
          </w:tcPr>
          <w:p w14:paraId="6682257E" w14:textId="38F91FD6"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D</w:t>
            </w:r>
          </w:p>
        </w:tc>
        <w:tc>
          <w:tcPr>
            <w:tcW w:w="557" w:type="dxa"/>
          </w:tcPr>
          <w:p w14:paraId="59C79F5E" w14:textId="77777777" w:rsidR="000A26A2" w:rsidRPr="0086235E" w:rsidRDefault="000A26A2" w:rsidP="003058F9">
            <w:pPr>
              <w:pStyle w:val="Default"/>
              <w:spacing w:line="360" w:lineRule="auto"/>
              <w:jc w:val="both"/>
              <w:rPr>
                <w:rFonts w:ascii="Arial" w:hAnsi="Arial" w:cs="Arial"/>
                <w:bCs/>
                <w:lang w:val="es-419"/>
              </w:rPr>
            </w:pPr>
          </w:p>
        </w:tc>
      </w:tr>
      <w:tr w:rsidR="000A26A2" w:rsidRPr="0086235E" w14:paraId="45BB0BF0" w14:textId="77777777" w:rsidTr="00CA3C52">
        <w:tblPrEx>
          <w:jc w:val="left"/>
        </w:tblPrEx>
        <w:tc>
          <w:tcPr>
            <w:tcW w:w="3828" w:type="dxa"/>
          </w:tcPr>
          <w:p w14:paraId="79BC711A" w14:textId="11000415" w:rsidR="000A26A2" w:rsidRPr="0086235E" w:rsidRDefault="000A26A2" w:rsidP="003058F9">
            <w:pPr>
              <w:pStyle w:val="Default"/>
              <w:spacing w:line="360" w:lineRule="auto"/>
              <w:jc w:val="both"/>
              <w:rPr>
                <w:rFonts w:ascii="Arial" w:hAnsi="Arial" w:cs="Arial"/>
                <w:bCs/>
                <w:lang w:val="es-419"/>
              </w:rPr>
            </w:pPr>
            <w:r w:rsidRPr="0086235E">
              <w:rPr>
                <w:rFonts w:ascii="Arial" w:hAnsi="Arial" w:cs="Arial"/>
                <w:bCs/>
                <w:lang w:val="es-419"/>
              </w:rPr>
              <w:t>Price</w:t>
            </w:r>
          </w:p>
        </w:tc>
        <w:tc>
          <w:tcPr>
            <w:tcW w:w="567" w:type="dxa"/>
          </w:tcPr>
          <w:p w14:paraId="4D4BEC0E" w14:textId="6C3DF6EF" w:rsidR="000A26A2" w:rsidRPr="0086235E" w:rsidRDefault="000A26A2" w:rsidP="003058F9">
            <w:pPr>
              <w:pStyle w:val="Default"/>
              <w:spacing w:line="360" w:lineRule="auto"/>
              <w:jc w:val="both"/>
              <w:rPr>
                <w:rFonts w:ascii="Arial" w:hAnsi="Arial" w:cs="Arial"/>
                <w:bCs/>
                <w:lang w:val="es-419"/>
              </w:rPr>
            </w:pPr>
          </w:p>
        </w:tc>
        <w:tc>
          <w:tcPr>
            <w:tcW w:w="567" w:type="dxa"/>
          </w:tcPr>
          <w:p w14:paraId="74ABA76E" w14:textId="3027D703" w:rsidR="000A26A2" w:rsidRPr="0086235E" w:rsidRDefault="00D57665" w:rsidP="003058F9">
            <w:pPr>
              <w:pStyle w:val="Default"/>
              <w:spacing w:line="360" w:lineRule="auto"/>
              <w:jc w:val="both"/>
              <w:rPr>
                <w:rFonts w:ascii="Arial" w:hAnsi="Arial" w:cs="Arial"/>
                <w:bCs/>
                <w:lang w:val="es-419"/>
              </w:rPr>
            </w:pPr>
            <w:r w:rsidRPr="0086235E">
              <w:rPr>
                <w:rFonts w:ascii="Arial" w:hAnsi="Arial" w:cs="Arial"/>
                <w:bCs/>
                <w:lang w:val="es-419"/>
              </w:rPr>
              <w:t>*</w:t>
            </w:r>
          </w:p>
        </w:tc>
        <w:tc>
          <w:tcPr>
            <w:tcW w:w="573" w:type="dxa"/>
          </w:tcPr>
          <w:p w14:paraId="784318B3" w14:textId="77777777" w:rsidR="000A26A2" w:rsidRPr="0086235E" w:rsidRDefault="000A26A2" w:rsidP="003058F9">
            <w:pPr>
              <w:pStyle w:val="Default"/>
              <w:spacing w:line="360" w:lineRule="auto"/>
              <w:jc w:val="both"/>
              <w:rPr>
                <w:rFonts w:ascii="Arial" w:hAnsi="Arial" w:cs="Arial"/>
                <w:bCs/>
                <w:lang w:val="es-419"/>
              </w:rPr>
            </w:pPr>
          </w:p>
        </w:tc>
        <w:tc>
          <w:tcPr>
            <w:tcW w:w="557" w:type="dxa"/>
          </w:tcPr>
          <w:p w14:paraId="3DBE39C5" w14:textId="77777777" w:rsidR="000A26A2" w:rsidRPr="0086235E" w:rsidRDefault="000A26A2" w:rsidP="003058F9">
            <w:pPr>
              <w:pStyle w:val="Default"/>
              <w:spacing w:line="360" w:lineRule="auto"/>
              <w:jc w:val="both"/>
              <w:rPr>
                <w:rFonts w:ascii="Arial" w:hAnsi="Arial" w:cs="Arial"/>
                <w:bCs/>
                <w:lang w:val="es-419"/>
              </w:rPr>
            </w:pPr>
          </w:p>
        </w:tc>
      </w:tr>
    </w:tbl>
    <w:p w14:paraId="20709A7E" w14:textId="0BF85486" w:rsidR="00C96DEB" w:rsidRPr="0086235E" w:rsidRDefault="00CA3C52" w:rsidP="003058F9">
      <w:pPr>
        <w:pStyle w:val="Default"/>
        <w:spacing w:line="360" w:lineRule="auto"/>
        <w:jc w:val="both"/>
        <w:rPr>
          <w:rFonts w:ascii="Arial" w:hAnsi="Arial" w:cs="Arial"/>
          <w:bCs/>
          <w:lang w:val="es-419"/>
        </w:rPr>
      </w:pPr>
      <w:r w:rsidRPr="0086235E">
        <w:rPr>
          <w:rFonts w:ascii="Arial" w:hAnsi="Arial" w:cs="Arial"/>
          <w:b/>
          <w:bCs/>
          <w:lang w:val="es-419"/>
        </w:rPr>
        <w:t>D:</w:t>
      </w:r>
      <w:r w:rsidRPr="0086235E">
        <w:rPr>
          <w:rFonts w:ascii="Arial" w:hAnsi="Arial" w:cs="Arial"/>
          <w:bCs/>
          <w:lang w:val="es-419"/>
        </w:rPr>
        <w:t xml:space="preserve"> Directamente proporcional </w:t>
      </w:r>
      <w:r w:rsidRPr="0086235E">
        <w:rPr>
          <w:rFonts w:ascii="Arial" w:hAnsi="Arial" w:cs="Arial"/>
          <w:b/>
          <w:bCs/>
          <w:lang w:val="es-419"/>
        </w:rPr>
        <w:t>I:</w:t>
      </w:r>
      <w:r w:rsidRPr="0086235E">
        <w:rPr>
          <w:rFonts w:ascii="Arial" w:hAnsi="Arial" w:cs="Arial"/>
          <w:bCs/>
          <w:lang w:val="es-419"/>
        </w:rPr>
        <w:t xml:space="preserve"> Inversamente proporcional</w:t>
      </w:r>
      <w:r w:rsidR="00D57665" w:rsidRPr="0086235E">
        <w:rPr>
          <w:rFonts w:ascii="Arial" w:hAnsi="Arial" w:cs="Arial"/>
          <w:bCs/>
          <w:lang w:val="es-419"/>
        </w:rPr>
        <w:t xml:space="preserve"> </w:t>
      </w:r>
      <w:r w:rsidR="00D57665" w:rsidRPr="0086235E">
        <w:rPr>
          <w:rFonts w:ascii="Arial" w:hAnsi="Arial" w:cs="Arial"/>
          <w:b/>
          <w:bCs/>
          <w:lang w:val="es-419"/>
        </w:rPr>
        <w:t>*:</w:t>
      </w:r>
      <w:r w:rsidR="00D57665" w:rsidRPr="0086235E">
        <w:rPr>
          <w:rFonts w:ascii="Arial" w:hAnsi="Arial" w:cs="Arial"/>
          <w:bCs/>
          <w:lang w:val="es-419"/>
        </w:rPr>
        <w:t xml:space="preserve"> Depende de estados </w:t>
      </w:r>
      <w:r w:rsidR="00D57665" w:rsidRPr="0086235E">
        <w:rPr>
          <w:rFonts w:ascii="Arial" w:hAnsi="Arial" w:cs="Arial"/>
          <w:bCs/>
          <w:lang w:val="es-419"/>
        </w:rPr>
        <w:lastRenderedPageBreak/>
        <w:t>particulares de la variable</w:t>
      </w:r>
    </w:p>
    <w:p w14:paraId="277A8065" w14:textId="77777777" w:rsidR="00C96DEB" w:rsidRPr="0086235E" w:rsidRDefault="00C96DEB" w:rsidP="003058F9">
      <w:pPr>
        <w:pStyle w:val="Default"/>
        <w:spacing w:line="360" w:lineRule="auto"/>
        <w:jc w:val="both"/>
        <w:rPr>
          <w:rFonts w:ascii="Arial" w:hAnsi="Arial" w:cs="Arial"/>
          <w:bCs/>
          <w:lang w:val="es-419"/>
        </w:rPr>
      </w:pPr>
    </w:p>
    <w:p w14:paraId="3FD6F1A4" w14:textId="06A1F1DA" w:rsidR="002F2067" w:rsidRPr="0086235E" w:rsidRDefault="002F2067" w:rsidP="003058F9">
      <w:pPr>
        <w:pStyle w:val="Default"/>
        <w:spacing w:line="360" w:lineRule="auto"/>
        <w:jc w:val="both"/>
        <w:rPr>
          <w:rFonts w:ascii="Arial" w:hAnsi="Arial" w:cs="Arial"/>
          <w:bCs/>
          <w:lang w:val="es-419"/>
        </w:rPr>
      </w:pPr>
      <w:r w:rsidRPr="0086235E">
        <w:rPr>
          <w:rFonts w:ascii="Arial" w:hAnsi="Arial" w:cs="Arial"/>
          <w:bCs/>
          <w:lang w:val="es-419"/>
        </w:rPr>
        <w:t xml:space="preserve">El número de citas, de artículos originales, de artículos con colaboración </w:t>
      </w:r>
      <w:r w:rsidR="00D57665" w:rsidRPr="0086235E">
        <w:rPr>
          <w:rFonts w:ascii="Arial" w:hAnsi="Arial" w:cs="Arial"/>
          <w:bCs/>
          <w:lang w:val="es-419"/>
        </w:rPr>
        <w:t>multinstitucional</w:t>
      </w:r>
      <w:r w:rsidRPr="0086235E">
        <w:rPr>
          <w:rFonts w:ascii="Arial" w:hAnsi="Arial" w:cs="Arial"/>
          <w:bCs/>
          <w:lang w:val="es-419"/>
        </w:rPr>
        <w:t xml:space="preserve"> tendió a ser directamente proporcional y la cantidad de artículos inversamente proporcional.</w:t>
      </w:r>
    </w:p>
    <w:p w14:paraId="105F82AB" w14:textId="3B24A221" w:rsidR="00C96DEB" w:rsidRPr="0086235E" w:rsidRDefault="00C96DEB" w:rsidP="003058F9">
      <w:pPr>
        <w:pStyle w:val="Default"/>
        <w:spacing w:line="360" w:lineRule="auto"/>
        <w:jc w:val="both"/>
        <w:rPr>
          <w:rFonts w:ascii="Arial" w:hAnsi="Arial" w:cs="Arial"/>
          <w:bCs/>
          <w:lang w:val="es-419"/>
        </w:rPr>
      </w:pPr>
    </w:p>
    <w:p w14:paraId="076C94D3" w14:textId="2696F3EC" w:rsidR="00C96DEB" w:rsidRPr="0086235E" w:rsidRDefault="00C96DEB" w:rsidP="003058F9">
      <w:pPr>
        <w:pStyle w:val="Default"/>
        <w:spacing w:line="360" w:lineRule="auto"/>
        <w:jc w:val="both"/>
        <w:rPr>
          <w:rFonts w:ascii="Arial" w:hAnsi="Arial" w:cs="Arial"/>
          <w:bCs/>
          <w:lang w:val="es-419"/>
        </w:rPr>
      </w:pPr>
      <w:r w:rsidRPr="0086235E">
        <w:rPr>
          <w:rFonts w:ascii="Arial" w:hAnsi="Arial" w:cs="Arial"/>
          <w:bCs/>
          <w:lang w:val="es-419"/>
        </w:rPr>
        <w:t>Debido a la importancia que juega</w:t>
      </w:r>
      <w:r w:rsidR="000A26A2" w:rsidRPr="0086235E">
        <w:rPr>
          <w:rFonts w:ascii="Arial" w:hAnsi="Arial" w:cs="Arial"/>
          <w:bCs/>
          <w:lang w:val="es-419"/>
        </w:rPr>
        <w:t>n los resultados y su alcance se</w:t>
      </w:r>
      <w:r w:rsidRPr="0086235E">
        <w:rPr>
          <w:rFonts w:ascii="Arial" w:hAnsi="Arial" w:cs="Arial"/>
          <w:bCs/>
          <w:lang w:val="es-419"/>
        </w:rPr>
        <w:t xml:space="preserve"> decide incluirlo como variable a tener en cuenta en la propuesta de índice. El alcance d</w:t>
      </w:r>
      <w:r w:rsidR="000A26A2" w:rsidRPr="0086235E">
        <w:rPr>
          <w:rFonts w:ascii="Arial" w:hAnsi="Arial" w:cs="Arial"/>
          <w:bCs/>
          <w:lang w:val="es-419"/>
        </w:rPr>
        <w:t xml:space="preserve">e los resultados </w:t>
      </w:r>
      <w:r w:rsidRPr="0086235E">
        <w:rPr>
          <w:rFonts w:ascii="Arial" w:hAnsi="Arial" w:cs="Arial"/>
          <w:bCs/>
          <w:lang w:val="es-419"/>
        </w:rPr>
        <w:t>(</w:t>
      </w:r>
      <w:r w:rsidR="000A26A2" w:rsidRPr="0086235E">
        <w:rPr>
          <w:rFonts w:ascii="Arial" w:hAnsi="Arial" w:cs="Arial"/>
          <w:bCs/>
          <w:lang w:val="es-419"/>
        </w:rPr>
        <w:t>R</w:t>
      </w:r>
      <w:r w:rsidRPr="0086235E">
        <w:rPr>
          <w:rFonts w:ascii="Arial" w:hAnsi="Arial" w:cs="Arial"/>
          <w:bCs/>
          <w:lang w:val="es-419"/>
        </w:rPr>
        <w:t>)</w:t>
      </w:r>
      <w:r w:rsidR="00D57665" w:rsidRPr="0086235E">
        <w:rPr>
          <w:rFonts w:ascii="Arial" w:hAnsi="Arial" w:cs="Arial"/>
          <w:bCs/>
          <w:lang w:val="es-419"/>
        </w:rPr>
        <w:t xml:space="preserve"> fue tratado </w:t>
      </w:r>
      <w:r w:rsidR="00DD4B05" w:rsidRPr="0086235E">
        <w:rPr>
          <w:rFonts w:ascii="Arial" w:hAnsi="Arial" w:cs="Arial"/>
          <w:bCs/>
          <w:lang w:val="es-419"/>
        </w:rPr>
        <w:t>como la propiedad</w:t>
      </w:r>
      <w:r w:rsidRPr="0086235E">
        <w:rPr>
          <w:rFonts w:ascii="Arial" w:hAnsi="Arial" w:cs="Arial"/>
          <w:bCs/>
          <w:lang w:val="es-419"/>
        </w:rPr>
        <w:t xml:space="preserve"> de artículos</w:t>
      </w:r>
      <w:r w:rsidR="00DD4B05" w:rsidRPr="0086235E">
        <w:rPr>
          <w:rFonts w:ascii="Arial" w:hAnsi="Arial" w:cs="Arial"/>
          <w:bCs/>
          <w:lang w:val="es-419"/>
        </w:rPr>
        <w:t xml:space="preserve"> y su </w:t>
      </w:r>
      <w:r w:rsidRPr="0086235E">
        <w:rPr>
          <w:rFonts w:ascii="Arial" w:hAnsi="Arial" w:cs="Arial"/>
          <w:bCs/>
          <w:lang w:val="es-419"/>
        </w:rPr>
        <w:t xml:space="preserve">método </w:t>
      </w:r>
      <w:r w:rsidR="00DD4B05" w:rsidRPr="0086235E">
        <w:rPr>
          <w:rFonts w:ascii="Arial" w:hAnsi="Arial" w:cs="Arial"/>
          <w:bCs/>
          <w:lang w:val="es-419"/>
        </w:rPr>
        <w:t xml:space="preserve">de tener </w:t>
      </w:r>
      <w:r w:rsidRPr="0086235E">
        <w:rPr>
          <w:rFonts w:ascii="Arial" w:hAnsi="Arial" w:cs="Arial"/>
          <w:bCs/>
          <w:lang w:val="es-419"/>
        </w:rPr>
        <w:t xml:space="preserve">un alcance universal, independientemente de los criterios de selección exclusión, o sea, aquellos estudios </w:t>
      </w:r>
      <w:r w:rsidR="000A26A2" w:rsidRPr="0086235E">
        <w:rPr>
          <w:rFonts w:ascii="Arial" w:hAnsi="Arial" w:cs="Arial"/>
          <w:bCs/>
          <w:lang w:val="es-419"/>
        </w:rPr>
        <w:t xml:space="preserve">cuyos resultados no se basen en grupos dependientes de su localización </w:t>
      </w:r>
      <w:r w:rsidR="00D33921" w:rsidRPr="0086235E">
        <w:rPr>
          <w:rFonts w:ascii="Arial" w:hAnsi="Arial" w:cs="Arial"/>
          <w:bCs/>
          <w:lang w:val="es-419"/>
        </w:rPr>
        <w:t>geográfica,</w:t>
      </w:r>
      <w:r w:rsidR="00DD4B05" w:rsidRPr="0086235E">
        <w:rPr>
          <w:rFonts w:ascii="Arial" w:hAnsi="Arial" w:cs="Arial"/>
          <w:bCs/>
          <w:lang w:val="es-419"/>
        </w:rPr>
        <w:t xml:space="preserve"> sino que abarquen una población </w:t>
      </w:r>
      <w:r w:rsidR="00DD4B05" w:rsidRPr="0086235E">
        <w:rPr>
          <w:rFonts w:ascii="Arial" w:hAnsi="Arial" w:cs="Arial"/>
          <w:bCs/>
          <w:lang w:val="es-CU"/>
        </w:rPr>
        <w:t xml:space="preserve">distribuida </w:t>
      </w:r>
      <w:r w:rsidR="00D33921" w:rsidRPr="0086235E">
        <w:rPr>
          <w:rFonts w:ascii="Arial" w:hAnsi="Arial" w:cs="Arial"/>
          <w:bCs/>
          <w:lang w:val="es-CU"/>
        </w:rPr>
        <w:t>en todo el mundo</w:t>
      </w:r>
      <w:r w:rsidR="000A26A2" w:rsidRPr="0086235E">
        <w:rPr>
          <w:rFonts w:ascii="Arial" w:hAnsi="Arial" w:cs="Arial"/>
          <w:bCs/>
          <w:lang w:val="es-419"/>
        </w:rPr>
        <w:t>.</w:t>
      </w:r>
      <w:r w:rsidR="003D0B44" w:rsidRPr="0086235E">
        <w:rPr>
          <w:rFonts w:ascii="Arial" w:hAnsi="Arial" w:cs="Arial"/>
          <w:bCs/>
          <w:lang w:val="es-419"/>
        </w:rPr>
        <w:t xml:space="preserve"> De igual manera se consideró el promedio de citas por artículo, para darle valor a la calidad sobre la cantidad (densidad de citas como criterio de calidad grupal).</w:t>
      </w:r>
    </w:p>
    <w:p w14:paraId="740A963A" w14:textId="504E5EEB" w:rsidR="002F2067" w:rsidRPr="0086235E" w:rsidRDefault="002F2067" w:rsidP="003058F9">
      <w:pPr>
        <w:pStyle w:val="Default"/>
        <w:spacing w:line="360" w:lineRule="auto"/>
        <w:jc w:val="both"/>
        <w:rPr>
          <w:rFonts w:ascii="Arial" w:hAnsi="Arial" w:cs="Arial"/>
          <w:bCs/>
          <w:lang w:val="es-419"/>
        </w:rPr>
      </w:pPr>
    </w:p>
    <w:p w14:paraId="699C484B" w14:textId="2807883D" w:rsidR="00935E6D" w:rsidRPr="0086235E" w:rsidRDefault="00935E6D" w:rsidP="003058F9">
      <w:pPr>
        <w:pStyle w:val="Default"/>
        <w:spacing w:line="360" w:lineRule="auto"/>
        <w:jc w:val="both"/>
        <w:rPr>
          <w:rFonts w:ascii="Arial" w:hAnsi="Arial" w:cs="Arial"/>
          <w:bCs/>
          <w:lang w:val="es-419"/>
        </w:rPr>
      </w:pPr>
      <w:r w:rsidRPr="0086235E">
        <w:rPr>
          <w:rFonts w:ascii="Arial" w:hAnsi="Arial" w:cs="Arial"/>
          <w:bCs/>
          <w:lang w:val="es-419"/>
        </w:rPr>
        <w:t xml:space="preserve">Para poder representar en un plano polar adecuadamente los valores sin que los valores extremos deformen el </w:t>
      </w:r>
      <w:r w:rsidR="004D0732" w:rsidRPr="0086235E">
        <w:rPr>
          <w:rFonts w:ascii="Arial" w:hAnsi="Arial" w:cs="Arial"/>
          <w:bCs/>
          <w:lang w:val="es-419"/>
        </w:rPr>
        <w:t>cuadrilátero</w:t>
      </w:r>
      <w:r w:rsidRPr="0086235E">
        <w:rPr>
          <w:rFonts w:ascii="Arial" w:hAnsi="Arial" w:cs="Arial"/>
          <w:bCs/>
          <w:lang w:val="es-419"/>
        </w:rPr>
        <w:t xml:space="preserve"> y alteren el cálculo de área se </w:t>
      </w:r>
      <w:r w:rsidR="004D0732" w:rsidRPr="0086235E">
        <w:rPr>
          <w:rFonts w:ascii="Arial" w:hAnsi="Arial" w:cs="Arial"/>
          <w:bCs/>
          <w:lang w:val="es-419"/>
        </w:rPr>
        <w:t>llevó</w:t>
      </w:r>
      <w:r w:rsidRPr="0086235E">
        <w:rPr>
          <w:rFonts w:ascii="Arial" w:hAnsi="Arial" w:cs="Arial"/>
          <w:bCs/>
          <w:lang w:val="es-419"/>
        </w:rPr>
        <w:t xml:space="preserve"> a porciento las variables O, I y A con base N. C</w:t>
      </w:r>
      <w:r w:rsidR="004C692B" w:rsidRPr="0086235E">
        <w:rPr>
          <w:rFonts w:ascii="Arial" w:hAnsi="Arial" w:cs="Arial"/>
          <w:bCs/>
          <w:lang w:val="es-419"/>
        </w:rPr>
        <w:t xml:space="preserve"> (promedio de citas por artículo)</w:t>
      </w:r>
      <w:r w:rsidRPr="0086235E">
        <w:rPr>
          <w:rFonts w:ascii="Arial" w:hAnsi="Arial" w:cs="Arial"/>
          <w:bCs/>
          <w:lang w:val="es-419"/>
        </w:rPr>
        <w:t xml:space="preserve"> por su amplia variabilidad se llevó a una escala logarítmica (en base </w:t>
      </w:r>
      <w:r w:rsidR="00C60A92" w:rsidRPr="0086235E">
        <w:rPr>
          <w:rFonts w:ascii="Arial" w:hAnsi="Arial" w:cs="Arial"/>
          <w:bCs/>
          <w:lang w:val="es-419"/>
        </w:rPr>
        <w:t>2</w:t>
      </w:r>
      <w:r w:rsidRPr="0086235E">
        <w:rPr>
          <w:rFonts w:ascii="Arial" w:hAnsi="Arial" w:cs="Arial"/>
          <w:bCs/>
          <w:lang w:val="es-419"/>
        </w:rPr>
        <w:t>) por niveles (Tabla 2) y su calificación se basó en esto</w:t>
      </w:r>
      <w:r w:rsidR="00D85743" w:rsidRPr="0086235E">
        <w:rPr>
          <w:rFonts w:ascii="Arial" w:hAnsi="Arial" w:cs="Arial"/>
          <w:bCs/>
          <w:lang w:val="es-419"/>
        </w:rPr>
        <w:t xml:space="preserve"> (el 50 % del valor del grupo para reducir el tamaño de los datos y mejorar su proporcionalidad)</w:t>
      </w:r>
      <w:r w:rsidRPr="0086235E">
        <w:rPr>
          <w:rFonts w:ascii="Arial" w:hAnsi="Arial" w:cs="Arial"/>
          <w:bCs/>
          <w:lang w:val="es-419"/>
        </w:rPr>
        <w:t xml:space="preserve"> y en el porciento que representaba su cantidad dentro del propio grupo. </w:t>
      </w:r>
    </w:p>
    <w:p w14:paraId="71EC5B07" w14:textId="136D1741" w:rsidR="00935E6D" w:rsidRPr="0086235E" w:rsidRDefault="00935E6D" w:rsidP="003058F9">
      <w:pPr>
        <w:pStyle w:val="Default"/>
        <w:spacing w:line="360" w:lineRule="auto"/>
        <w:jc w:val="both"/>
        <w:rPr>
          <w:rFonts w:ascii="Arial" w:hAnsi="Arial" w:cs="Arial"/>
          <w:bCs/>
          <w:lang w:val="es-419"/>
        </w:rPr>
      </w:pPr>
    </w:p>
    <w:p w14:paraId="5B21C7E4" w14:textId="53C6799E" w:rsidR="00935E6D" w:rsidRPr="0086235E" w:rsidRDefault="00935E6D" w:rsidP="003058F9">
      <w:pPr>
        <w:pStyle w:val="Default"/>
        <w:spacing w:line="360" w:lineRule="auto"/>
        <w:jc w:val="both"/>
        <w:rPr>
          <w:rFonts w:ascii="Arial" w:hAnsi="Arial" w:cs="Arial"/>
          <w:bCs/>
          <w:lang w:val="es-419"/>
        </w:rPr>
      </w:pPr>
      <w:r w:rsidRPr="0086235E">
        <w:rPr>
          <w:rFonts w:ascii="Arial" w:hAnsi="Arial" w:cs="Arial"/>
          <w:b/>
          <w:bCs/>
          <w:lang w:val="es-419"/>
        </w:rPr>
        <w:t>Tabla 2.</w:t>
      </w:r>
      <w:r w:rsidRPr="0086235E">
        <w:rPr>
          <w:rFonts w:ascii="Arial" w:hAnsi="Arial" w:cs="Arial"/>
          <w:bCs/>
          <w:lang w:val="es-419"/>
        </w:rPr>
        <w:t xml:space="preserve"> Puntuación por grupos según </w:t>
      </w:r>
      <w:r w:rsidR="00601AFC" w:rsidRPr="0086235E">
        <w:rPr>
          <w:rFonts w:ascii="Arial" w:hAnsi="Arial" w:cs="Arial"/>
          <w:bCs/>
          <w:lang w:val="es-419"/>
        </w:rPr>
        <w:t>promedio de citas por artículo</w:t>
      </w:r>
    </w:p>
    <w:tbl>
      <w:tblPr>
        <w:tblStyle w:val="Tablaconcuadrcula"/>
        <w:tblW w:w="0" w:type="auto"/>
        <w:jc w:val="center"/>
        <w:tblLook w:val="04A0" w:firstRow="1" w:lastRow="0" w:firstColumn="1" w:lastColumn="0" w:noHBand="0" w:noVBand="1"/>
      </w:tblPr>
      <w:tblGrid>
        <w:gridCol w:w="1555"/>
        <w:gridCol w:w="1275"/>
        <w:gridCol w:w="1523"/>
      </w:tblGrid>
      <w:tr w:rsidR="00D85743" w:rsidRPr="0086235E" w14:paraId="25D01416" w14:textId="55917A6E" w:rsidTr="00D76F4B">
        <w:trPr>
          <w:jc w:val="center"/>
        </w:trPr>
        <w:tc>
          <w:tcPr>
            <w:tcW w:w="1555" w:type="dxa"/>
          </w:tcPr>
          <w:p w14:paraId="30500A25" w14:textId="4E30F441" w:rsidR="00D85743" w:rsidRPr="0086235E" w:rsidRDefault="00D85743" w:rsidP="003058F9">
            <w:pPr>
              <w:pStyle w:val="Default"/>
              <w:spacing w:line="360" w:lineRule="auto"/>
              <w:jc w:val="both"/>
              <w:rPr>
                <w:rFonts w:ascii="Arial" w:hAnsi="Arial" w:cs="Arial"/>
                <w:b/>
                <w:bCs/>
                <w:lang w:val="es-419"/>
              </w:rPr>
            </w:pPr>
            <w:r w:rsidRPr="0086235E">
              <w:rPr>
                <w:rFonts w:ascii="Arial" w:hAnsi="Arial" w:cs="Arial"/>
                <w:b/>
                <w:bCs/>
                <w:lang w:val="es-419"/>
              </w:rPr>
              <w:t>Rango de los grupos</w:t>
            </w:r>
          </w:p>
        </w:tc>
        <w:tc>
          <w:tcPr>
            <w:tcW w:w="1275" w:type="dxa"/>
          </w:tcPr>
          <w:p w14:paraId="376D5C4D" w14:textId="77777777" w:rsidR="00D85743" w:rsidRPr="0086235E" w:rsidRDefault="00D85743" w:rsidP="003058F9">
            <w:pPr>
              <w:pStyle w:val="Default"/>
              <w:spacing w:line="360" w:lineRule="auto"/>
              <w:jc w:val="both"/>
              <w:rPr>
                <w:rFonts w:ascii="Arial" w:hAnsi="Arial" w:cs="Arial"/>
                <w:b/>
                <w:bCs/>
                <w:lang w:val="es-419"/>
              </w:rPr>
            </w:pPr>
            <w:r w:rsidRPr="0086235E">
              <w:rPr>
                <w:rFonts w:ascii="Arial" w:hAnsi="Arial" w:cs="Arial"/>
                <w:b/>
                <w:bCs/>
                <w:lang w:val="es-419"/>
              </w:rPr>
              <w:t>Grupos</w:t>
            </w:r>
          </w:p>
          <w:p w14:paraId="09A20AA8" w14:textId="42734C13" w:rsidR="00D85743" w:rsidRPr="0086235E" w:rsidRDefault="00D85743" w:rsidP="003058F9">
            <w:pPr>
              <w:pStyle w:val="Default"/>
              <w:spacing w:line="360" w:lineRule="auto"/>
              <w:jc w:val="both"/>
              <w:rPr>
                <w:rFonts w:ascii="Arial" w:hAnsi="Arial" w:cs="Arial"/>
                <w:b/>
                <w:bCs/>
                <w:lang w:val="es-419"/>
              </w:rPr>
            </w:pPr>
            <w:r w:rsidRPr="0086235E">
              <w:rPr>
                <w:rFonts w:ascii="Arial" w:hAnsi="Arial" w:cs="Arial"/>
                <w:b/>
                <w:bCs/>
                <w:lang w:val="es-419"/>
              </w:rPr>
              <w:t>(G)</w:t>
            </w:r>
          </w:p>
        </w:tc>
        <w:tc>
          <w:tcPr>
            <w:tcW w:w="1349" w:type="dxa"/>
          </w:tcPr>
          <w:p w14:paraId="4912BF41" w14:textId="5D5A66FF" w:rsidR="00D85743" w:rsidRPr="0086235E" w:rsidRDefault="00D85743" w:rsidP="003058F9">
            <w:pPr>
              <w:pStyle w:val="Default"/>
              <w:spacing w:line="360" w:lineRule="auto"/>
              <w:jc w:val="both"/>
              <w:rPr>
                <w:rFonts w:ascii="Arial" w:hAnsi="Arial" w:cs="Arial"/>
                <w:b/>
                <w:bCs/>
                <w:lang w:val="es-419"/>
              </w:rPr>
            </w:pPr>
            <w:r w:rsidRPr="0086235E">
              <w:rPr>
                <w:rFonts w:ascii="Arial" w:hAnsi="Arial" w:cs="Arial"/>
                <w:b/>
                <w:bCs/>
                <w:lang w:val="es-419"/>
              </w:rPr>
              <w:t>Puntuación (GP)</w:t>
            </w:r>
          </w:p>
        </w:tc>
      </w:tr>
      <w:tr w:rsidR="00D85743" w:rsidRPr="0086235E" w14:paraId="4BC85BA6" w14:textId="6F3FECAA" w:rsidTr="00D76F4B">
        <w:trPr>
          <w:jc w:val="center"/>
        </w:trPr>
        <w:tc>
          <w:tcPr>
            <w:tcW w:w="1555" w:type="dxa"/>
          </w:tcPr>
          <w:p w14:paraId="3A9F5574" w14:textId="754DD61A" w:rsidR="00D85743" w:rsidRPr="0086235E" w:rsidRDefault="00C529A5" w:rsidP="003058F9">
            <w:pPr>
              <w:pStyle w:val="Default"/>
              <w:spacing w:line="360" w:lineRule="auto"/>
              <w:jc w:val="both"/>
              <w:rPr>
                <w:rFonts w:ascii="Arial" w:hAnsi="Arial" w:cs="Arial"/>
                <w:b/>
                <w:bCs/>
                <w:lang w:val="es-419"/>
              </w:rPr>
            </w:pPr>
            <w:r w:rsidRPr="0086235E">
              <w:rPr>
                <w:rFonts w:ascii="Arial" w:hAnsi="Arial" w:cs="Arial"/>
                <w:b/>
                <w:bCs/>
                <w:lang w:val="es-419"/>
              </w:rPr>
              <w:t>{0} U (</w:t>
            </w:r>
            <w:r w:rsidR="00601AFC" w:rsidRPr="0086235E">
              <w:rPr>
                <w:rFonts w:ascii="Arial" w:hAnsi="Arial" w:cs="Arial"/>
                <w:b/>
                <w:bCs/>
                <w:lang w:val="es-419"/>
              </w:rPr>
              <w:t xml:space="preserve">0 </w:t>
            </w:r>
            <w:r w:rsidRPr="0086235E">
              <w:rPr>
                <w:rFonts w:ascii="Arial" w:hAnsi="Arial" w:cs="Arial"/>
                <w:b/>
                <w:bCs/>
                <w:lang w:val="es-419"/>
              </w:rPr>
              <w:t xml:space="preserve">– 2) </w:t>
            </w:r>
          </w:p>
        </w:tc>
        <w:tc>
          <w:tcPr>
            <w:tcW w:w="1275" w:type="dxa"/>
          </w:tcPr>
          <w:p w14:paraId="0D9E053B" w14:textId="5128C87E" w:rsidR="00D85743" w:rsidRPr="0086235E" w:rsidRDefault="00D76F4B" w:rsidP="003058F9">
            <w:pPr>
              <w:pStyle w:val="Default"/>
              <w:spacing w:line="360" w:lineRule="auto"/>
              <w:jc w:val="both"/>
              <w:rPr>
                <w:rFonts w:ascii="Arial" w:hAnsi="Arial" w:cs="Arial"/>
                <w:bCs/>
                <w:lang w:val="es-419"/>
              </w:rPr>
            </w:pPr>
            <w:r w:rsidRPr="0086235E">
              <w:rPr>
                <w:rFonts w:ascii="Arial" w:hAnsi="Arial" w:cs="Arial"/>
                <w:bCs/>
                <w:lang w:val="es-419"/>
              </w:rPr>
              <w:t>0</w:t>
            </w:r>
          </w:p>
        </w:tc>
        <w:tc>
          <w:tcPr>
            <w:tcW w:w="1349" w:type="dxa"/>
          </w:tcPr>
          <w:p w14:paraId="02671D9D" w14:textId="6A652C6F" w:rsidR="00D85743" w:rsidRPr="0086235E" w:rsidRDefault="00D76F4B" w:rsidP="003058F9">
            <w:pPr>
              <w:pStyle w:val="Default"/>
              <w:spacing w:line="360" w:lineRule="auto"/>
              <w:jc w:val="both"/>
              <w:rPr>
                <w:rFonts w:ascii="Arial" w:hAnsi="Arial" w:cs="Arial"/>
                <w:bCs/>
                <w:lang w:val="es-419"/>
              </w:rPr>
            </w:pPr>
            <w:r w:rsidRPr="0086235E">
              <w:rPr>
                <w:rFonts w:ascii="Arial" w:hAnsi="Arial" w:cs="Arial"/>
                <w:bCs/>
                <w:lang w:val="es-419"/>
              </w:rPr>
              <w:t>0.0</w:t>
            </w:r>
          </w:p>
        </w:tc>
      </w:tr>
      <w:tr w:rsidR="00C529A5" w:rsidRPr="0086235E" w14:paraId="39578721" w14:textId="48E7BA38" w:rsidTr="00D76F4B">
        <w:trPr>
          <w:jc w:val="center"/>
        </w:trPr>
        <w:tc>
          <w:tcPr>
            <w:tcW w:w="1555" w:type="dxa"/>
          </w:tcPr>
          <w:p w14:paraId="6070BC54" w14:textId="4A7FBEE4" w:rsidR="00C529A5" w:rsidRPr="0086235E" w:rsidRDefault="00C529A5" w:rsidP="003058F9">
            <w:pPr>
              <w:pStyle w:val="Default"/>
              <w:spacing w:line="360" w:lineRule="auto"/>
              <w:jc w:val="both"/>
              <w:rPr>
                <w:rFonts w:ascii="Arial" w:hAnsi="Arial" w:cs="Arial"/>
                <w:b/>
                <w:bCs/>
                <w:lang w:val="es-419"/>
              </w:rPr>
            </w:pPr>
            <w:r w:rsidRPr="0086235E">
              <w:rPr>
                <w:rFonts w:ascii="Arial" w:hAnsi="Arial" w:cs="Arial"/>
                <w:b/>
                <w:bCs/>
                <w:lang w:val="es-419"/>
              </w:rPr>
              <w:t>[2-4)</w:t>
            </w:r>
          </w:p>
        </w:tc>
        <w:tc>
          <w:tcPr>
            <w:tcW w:w="1275" w:type="dxa"/>
          </w:tcPr>
          <w:p w14:paraId="5FF5D83A" w14:textId="3687E1D0" w:rsidR="00C529A5" w:rsidRPr="0086235E" w:rsidRDefault="00C529A5" w:rsidP="003058F9">
            <w:pPr>
              <w:pStyle w:val="Default"/>
              <w:spacing w:line="360" w:lineRule="auto"/>
              <w:jc w:val="both"/>
              <w:rPr>
                <w:rFonts w:ascii="Arial" w:hAnsi="Arial" w:cs="Arial"/>
                <w:bCs/>
                <w:lang w:val="es-419"/>
              </w:rPr>
            </w:pPr>
            <w:r w:rsidRPr="0086235E">
              <w:rPr>
                <w:rFonts w:ascii="Arial" w:hAnsi="Arial" w:cs="Arial"/>
                <w:bCs/>
                <w:lang w:val="es-419"/>
              </w:rPr>
              <w:t>1</w:t>
            </w:r>
          </w:p>
        </w:tc>
        <w:tc>
          <w:tcPr>
            <w:tcW w:w="1349" w:type="dxa"/>
          </w:tcPr>
          <w:p w14:paraId="7CDFDA4C" w14:textId="5D1411BD" w:rsidR="00C529A5" w:rsidRPr="0086235E" w:rsidRDefault="00C529A5" w:rsidP="003058F9">
            <w:pPr>
              <w:pStyle w:val="Default"/>
              <w:spacing w:line="360" w:lineRule="auto"/>
              <w:jc w:val="both"/>
              <w:rPr>
                <w:rFonts w:ascii="Arial" w:hAnsi="Arial" w:cs="Arial"/>
                <w:bCs/>
                <w:lang w:val="es-419"/>
              </w:rPr>
            </w:pPr>
            <w:r w:rsidRPr="0086235E">
              <w:rPr>
                <w:rFonts w:ascii="Arial" w:hAnsi="Arial" w:cs="Arial"/>
                <w:bCs/>
                <w:lang w:val="es-419"/>
              </w:rPr>
              <w:t>0.5</w:t>
            </w:r>
          </w:p>
        </w:tc>
      </w:tr>
      <w:tr w:rsidR="00C529A5" w:rsidRPr="0086235E" w14:paraId="13CBFAAB" w14:textId="32C6924B" w:rsidTr="00D76F4B">
        <w:trPr>
          <w:jc w:val="center"/>
        </w:trPr>
        <w:tc>
          <w:tcPr>
            <w:tcW w:w="1555" w:type="dxa"/>
          </w:tcPr>
          <w:p w14:paraId="6DE7CC56" w14:textId="27FED3DB" w:rsidR="00C529A5" w:rsidRPr="0086235E" w:rsidRDefault="00C529A5" w:rsidP="003058F9">
            <w:pPr>
              <w:pStyle w:val="Default"/>
              <w:spacing w:line="360" w:lineRule="auto"/>
              <w:jc w:val="both"/>
              <w:rPr>
                <w:rFonts w:ascii="Arial" w:hAnsi="Arial" w:cs="Arial"/>
                <w:b/>
                <w:bCs/>
                <w:lang w:val="es-419"/>
              </w:rPr>
            </w:pPr>
            <w:r w:rsidRPr="0086235E">
              <w:rPr>
                <w:rFonts w:ascii="Arial" w:hAnsi="Arial" w:cs="Arial"/>
                <w:b/>
                <w:bCs/>
                <w:lang w:val="es-419"/>
              </w:rPr>
              <w:t>[4 – 8)</w:t>
            </w:r>
          </w:p>
        </w:tc>
        <w:tc>
          <w:tcPr>
            <w:tcW w:w="1275" w:type="dxa"/>
          </w:tcPr>
          <w:p w14:paraId="7096E6CA" w14:textId="310FAA2B" w:rsidR="00C529A5" w:rsidRPr="0086235E" w:rsidRDefault="00C529A5" w:rsidP="003058F9">
            <w:pPr>
              <w:pStyle w:val="Default"/>
              <w:spacing w:line="360" w:lineRule="auto"/>
              <w:jc w:val="both"/>
              <w:rPr>
                <w:rFonts w:ascii="Arial" w:hAnsi="Arial" w:cs="Arial"/>
                <w:bCs/>
                <w:lang w:val="es-419"/>
              </w:rPr>
            </w:pPr>
            <w:r w:rsidRPr="0086235E">
              <w:rPr>
                <w:rFonts w:ascii="Arial" w:hAnsi="Arial" w:cs="Arial"/>
                <w:bCs/>
                <w:lang w:val="es-419"/>
              </w:rPr>
              <w:t>2</w:t>
            </w:r>
          </w:p>
        </w:tc>
        <w:tc>
          <w:tcPr>
            <w:tcW w:w="1349" w:type="dxa"/>
          </w:tcPr>
          <w:p w14:paraId="06E70451" w14:textId="65F96064" w:rsidR="00C529A5" w:rsidRPr="0086235E" w:rsidRDefault="00C529A5" w:rsidP="003058F9">
            <w:pPr>
              <w:pStyle w:val="Default"/>
              <w:spacing w:line="360" w:lineRule="auto"/>
              <w:jc w:val="both"/>
              <w:rPr>
                <w:rFonts w:ascii="Arial" w:hAnsi="Arial" w:cs="Arial"/>
                <w:bCs/>
                <w:lang w:val="es-419"/>
              </w:rPr>
            </w:pPr>
            <w:r w:rsidRPr="0086235E">
              <w:rPr>
                <w:rFonts w:ascii="Arial" w:hAnsi="Arial" w:cs="Arial"/>
                <w:bCs/>
                <w:lang w:val="es-419"/>
              </w:rPr>
              <w:t>1.0</w:t>
            </w:r>
          </w:p>
        </w:tc>
      </w:tr>
      <w:tr w:rsidR="00C529A5" w:rsidRPr="0086235E" w14:paraId="7AB4A89A" w14:textId="679D4C53" w:rsidTr="00D76F4B">
        <w:trPr>
          <w:jc w:val="center"/>
        </w:trPr>
        <w:tc>
          <w:tcPr>
            <w:tcW w:w="1555" w:type="dxa"/>
          </w:tcPr>
          <w:p w14:paraId="135C2C45" w14:textId="10DCEB73" w:rsidR="00C529A5" w:rsidRPr="0086235E" w:rsidRDefault="00C529A5" w:rsidP="003058F9">
            <w:pPr>
              <w:pStyle w:val="Default"/>
              <w:spacing w:line="360" w:lineRule="auto"/>
              <w:jc w:val="both"/>
              <w:rPr>
                <w:rFonts w:ascii="Arial" w:hAnsi="Arial" w:cs="Arial"/>
                <w:b/>
                <w:bCs/>
                <w:lang w:val="es-419"/>
              </w:rPr>
            </w:pPr>
            <w:r w:rsidRPr="0086235E">
              <w:rPr>
                <w:rFonts w:ascii="Arial" w:hAnsi="Arial" w:cs="Arial"/>
                <w:b/>
                <w:bCs/>
                <w:lang w:val="es-419"/>
              </w:rPr>
              <w:t>[8 – 16)</w:t>
            </w:r>
          </w:p>
        </w:tc>
        <w:tc>
          <w:tcPr>
            <w:tcW w:w="1275" w:type="dxa"/>
          </w:tcPr>
          <w:p w14:paraId="521B1BBF" w14:textId="3AFFCECE" w:rsidR="00C529A5" w:rsidRPr="0086235E" w:rsidRDefault="00C529A5" w:rsidP="003058F9">
            <w:pPr>
              <w:pStyle w:val="Default"/>
              <w:spacing w:line="360" w:lineRule="auto"/>
              <w:jc w:val="both"/>
              <w:rPr>
                <w:rFonts w:ascii="Arial" w:hAnsi="Arial" w:cs="Arial"/>
                <w:bCs/>
                <w:lang w:val="es-419"/>
              </w:rPr>
            </w:pPr>
            <w:r w:rsidRPr="0086235E">
              <w:rPr>
                <w:rFonts w:ascii="Arial" w:hAnsi="Arial" w:cs="Arial"/>
                <w:bCs/>
                <w:lang w:val="es-419"/>
              </w:rPr>
              <w:t>3</w:t>
            </w:r>
          </w:p>
        </w:tc>
        <w:tc>
          <w:tcPr>
            <w:tcW w:w="1349" w:type="dxa"/>
          </w:tcPr>
          <w:p w14:paraId="1885EF23" w14:textId="2AF3C947" w:rsidR="00C529A5" w:rsidRPr="0086235E" w:rsidRDefault="00C529A5" w:rsidP="003058F9">
            <w:pPr>
              <w:pStyle w:val="Default"/>
              <w:spacing w:line="360" w:lineRule="auto"/>
              <w:jc w:val="both"/>
              <w:rPr>
                <w:rFonts w:ascii="Arial" w:hAnsi="Arial" w:cs="Arial"/>
                <w:bCs/>
                <w:lang w:val="es-419"/>
              </w:rPr>
            </w:pPr>
            <w:r w:rsidRPr="0086235E">
              <w:rPr>
                <w:rFonts w:ascii="Arial" w:hAnsi="Arial" w:cs="Arial"/>
                <w:bCs/>
                <w:lang w:val="es-419"/>
              </w:rPr>
              <w:t>1.5</w:t>
            </w:r>
          </w:p>
        </w:tc>
      </w:tr>
      <w:tr w:rsidR="00D85743" w:rsidRPr="0086235E" w14:paraId="277B7C12" w14:textId="7731624C" w:rsidTr="00D76F4B">
        <w:trPr>
          <w:jc w:val="center"/>
        </w:trPr>
        <w:tc>
          <w:tcPr>
            <w:tcW w:w="1555" w:type="dxa"/>
          </w:tcPr>
          <w:p w14:paraId="4F60FF5E" w14:textId="5BBFAB14" w:rsidR="00D85743" w:rsidRPr="0086235E" w:rsidRDefault="00601AFC" w:rsidP="003058F9">
            <w:pPr>
              <w:pStyle w:val="Default"/>
              <w:spacing w:line="360" w:lineRule="auto"/>
              <w:jc w:val="both"/>
              <w:rPr>
                <w:rFonts w:ascii="Arial" w:hAnsi="Arial" w:cs="Arial"/>
                <w:b/>
                <w:bCs/>
                <w:lang w:val="es-419"/>
              </w:rPr>
            </w:pPr>
            <w:r w:rsidRPr="0086235E">
              <w:rPr>
                <w:rFonts w:ascii="Arial" w:hAnsi="Arial" w:cs="Arial"/>
                <w:b/>
                <w:bCs/>
                <w:lang w:val="es-419"/>
              </w:rPr>
              <w:t>[</w:t>
            </w:r>
            <w:r w:rsidR="00D85743" w:rsidRPr="0086235E">
              <w:rPr>
                <w:rFonts w:ascii="Arial" w:hAnsi="Arial" w:cs="Arial"/>
                <w:b/>
                <w:bCs/>
                <w:lang w:val="es-419"/>
              </w:rPr>
              <w:t>2</w:t>
            </w:r>
            <w:r w:rsidR="00D85743" w:rsidRPr="0086235E">
              <w:rPr>
                <w:rFonts w:ascii="Arial" w:hAnsi="Arial" w:cs="Arial"/>
                <w:b/>
                <w:bCs/>
                <w:vertAlign w:val="superscript"/>
                <w:lang w:val="es-419"/>
              </w:rPr>
              <w:t xml:space="preserve">G </w:t>
            </w:r>
            <w:r w:rsidR="00D85743" w:rsidRPr="0086235E">
              <w:rPr>
                <w:rFonts w:ascii="Arial" w:hAnsi="Arial" w:cs="Arial"/>
                <w:b/>
                <w:bCs/>
                <w:lang w:val="es-419"/>
              </w:rPr>
              <w:t>– 2</w:t>
            </w:r>
            <w:r w:rsidR="00D85743" w:rsidRPr="0086235E">
              <w:rPr>
                <w:rFonts w:ascii="Arial" w:hAnsi="Arial" w:cs="Arial"/>
                <w:b/>
                <w:bCs/>
                <w:vertAlign w:val="superscript"/>
                <w:lang w:val="es-419"/>
              </w:rPr>
              <w:t>G</w:t>
            </w:r>
            <w:r w:rsidR="00C529A5" w:rsidRPr="0086235E">
              <w:rPr>
                <w:rFonts w:ascii="Arial" w:hAnsi="Arial" w:cs="Arial"/>
                <w:b/>
                <w:bCs/>
                <w:vertAlign w:val="superscript"/>
                <w:lang w:val="es-419"/>
              </w:rPr>
              <w:t>+1</w:t>
            </w:r>
            <w:r w:rsidRPr="0086235E">
              <w:rPr>
                <w:rFonts w:ascii="Arial" w:hAnsi="Arial" w:cs="Arial"/>
                <w:b/>
                <w:bCs/>
                <w:lang w:val="es-419"/>
              </w:rPr>
              <w:t>)</w:t>
            </w:r>
          </w:p>
        </w:tc>
        <w:tc>
          <w:tcPr>
            <w:tcW w:w="1275" w:type="dxa"/>
          </w:tcPr>
          <w:p w14:paraId="5731AB0A" w14:textId="334D5239" w:rsidR="00D85743" w:rsidRPr="0086235E" w:rsidRDefault="00D85743" w:rsidP="003058F9">
            <w:pPr>
              <w:pStyle w:val="Default"/>
              <w:spacing w:line="360" w:lineRule="auto"/>
              <w:jc w:val="both"/>
              <w:rPr>
                <w:rFonts w:ascii="Arial" w:hAnsi="Arial" w:cs="Arial"/>
                <w:bCs/>
                <w:lang w:val="es-419"/>
              </w:rPr>
            </w:pPr>
            <w:r w:rsidRPr="0086235E">
              <w:rPr>
                <w:rFonts w:ascii="Arial" w:hAnsi="Arial" w:cs="Arial"/>
                <w:bCs/>
                <w:lang w:val="es-419"/>
              </w:rPr>
              <w:t>G</w:t>
            </w:r>
          </w:p>
        </w:tc>
        <w:tc>
          <w:tcPr>
            <w:tcW w:w="1349" w:type="dxa"/>
          </w:tcPr>
          <w:p w14:paraId="3C94E815" w14:textId="0D239DB0" w:rsidR="00D85743" w:rsidRPr="0086235E" w:rsidRDefault="00D85743" w:rsidP="003058F9">
            <w:pPr>
              <w:pStyle w:val="Default"/>
              <w:spacing w:line="360" w:lineRule="auto"/>
              <w:jc w:val="both"/>
              <w:rPr>
                <w:rFonts w:ascii="Arial" w:hAnsi="Arial" w:cs="Arial"/>
                <w:bCs/>
                <w:lang w:val="es-419"/>
              </w:rPr>
            </w:pPr>
            <w:r w:rsidRPr="0086235E">
              <w:rPr>
                <w:rFonts w:ascii="Arial" w:hAnsi="Arial" w:cs="Arial"/>
                <w:bCs/>
                <w:lang w:val="es-419"/>
              </w:rPr>
              <w:t>G/2</w:t>
            </w:r>
          </w:p>
        </w:tc>
      </w:tr>
    </w:tbl>
    <w:p w14:paraId="00596EE5" w14:textId="090758E1" w:rsidR="00935E6D" w:rsidRPr="0086235E" w:rsidRDefault="00935E6D" w:rsidP="003058F9">
      <w:pPr>
        <w:pStyle w:val="Default"/>
        <w:spacing w:line="360" w:lineRule="auto"/>
        <w:jc w:val="both"/>
        <w:rPr>
          <w:rFonts w:ascii="Arial" w:hAnsi="Arial" w:cs="Arial"/>
          <w:bCs/>
          <w:lang w:val="es-419"/>
        </w:rPr>
      </w:pPr>
    </w:p>
    <w:p w14:paraId="79E97292" w14:textId="6AF17BE0" w:rsidR="00E3444F" w:rsidRPr="0086235E" w:rsidRDefault="00E3444F" w:rsidP="003058F9">
      <w:pPr>
        <w:pStyle w:val="Default"/>
        <w:spacing w:line="360" w:lineRule="auto"/>
        <w:jc w:val="both"/>
        <w:rPr>
          <w:rFonts w:ascii="Arial" w:hAnsi="Arial" w:cs="Arial"/>
          <w:bCs/>
          <w:lang w:val="es-419"/>
        </w:rPr>
      </w:pPr>
      <w:r w:rsidRPr="0086235E">
        <w:rPr>
          <w:rFonts w:ascii="Arial" w:hAnsi="Arial" w:cs="Arial"/>
          <w:bCs/>
          <w:lang w:val="es-419"/>
        </w:rPr>
        <w:t xml:space="preserve">El grupo </w:t>
      </w:r>
      <w:r w:rsidR="00C96C03" w:rsidRPr="0086235E">
        <w:rPr>
          <w:rFonts w:ascii="Arial" w:hAnsi="Arial" w:cs="Arial"/>
          <w:bCs/>
          <w:lang w:val="es-419"/>
        </w:rPr>
        <w:t xml:space="preserve">para una cantidad </w:t>
      </w:r>
      <w:r w:rsidR="000E6FF8" w:rsidRPr="0086235E">
        <w:rPr>
          <w:rFonts w:ascii="Arial" w:hAnsi="Arial" w:cs="Arial"/>
          <w:bCs/>
          <w:lang w:val="es-419"/>
        </w:rPr>
        <w:t>C</w:t>
      </w:r>
      <w:r w:rsidR="00A06BE3" w:rsidRPr="0086235E">
        <w:rPr>
          <w:rFonts w:ascii="Arial" w:hAnsi="Arial" w:cs="Arial"/>
          <w:bCs/>
          <w:lang w:val="es-419"/>
        </w:rPr>
        <w:t xml:space="preserve"> </w:t>
      </w:r>
      <w:r w:rsidR="00C96C03" w:rsidRPr="0086235E">
        <w:rPr>
          <w:rFonts w:ascii="Arial" w:hAnsi="Arial" w:cs="Arial"/>
          <w:bCs/>
          <w:lang w:val="es-419"/>
        </w:rPr>
        <w:t xml:space="preserve">de </w:t>
      </w:r>
      <w:r w:rsidR="00A06BE3" w:rsidRPr="0086235E">
        <w:rPr>
          <w:rFonts w:ascii="Arial" w:hAnsi="Arial" w:cs="Arial"/>
          <w:bCs/>
          <w:lang w:val="es-419"/>
        </w:rPr>
        <w:t>como promedio de citas por publicación</w:t>
      </w:r>
      <w:r w:rsidR="00C96C03" w:rsidRPr="0086235E">
        <w:rPr>
          <w:rFonts w:ascii="Arial" w:hAnsi="Arial" w:cs="Arial"/>
          <w:bCs/>
          <w:lang w:val="es-419"/>
        </w:rPr>
        <w:t xml:space="preserve"> </w:t>
      </w:r>
      <w:r w:rsidRPr="0086235E">
        <w:rPr>
          <w:rFonts w:ascii="Arial" w:hAnsi="Arial" w:cs="Arial"/>
          <w:bCs/>
          <w:lang w:val="es-419"/>
        </w:rPr>
        <w:t>está entonces determinado por la ecuación:</w:t>
      </w:r>
    </w:p>
    <w:p w14:paraId="2AE2EDE6" w14:textId="5ECD6B24" w:rsidR="00933B98" w:rsidRPr="0086235E" w:rsidRDefault="00E3444F" w:rsidP="003058F9">
      <w:pPr>
        <w:pStyle w:val="Default"/>
        <w:spacing w:line="360" w:lineRule="auto"/>
        <w:jc w:val="both"/>
        <w:rPr>
          <w:rFonts w:ascii="Arial" w:hAnsi="Arial" w:cs="Arial"/>
          <w:bCs/>
          <w:lang w:val="es-CU"/>
        </w:rPr>
      </w:pPr>
      <w:r w:rsidRPr="0086235E">
        <w:rPr>
          <w:rFonts w:ascii="Arial" w:hAnsi="Arial" w:cs="Arial"/>
          <w:bCs/>
          <w:lang w:val="es-CU"/>
        </w:rPr>
        <w:t xml:space="preserve">G = </w:t>
      </w:r>
      <w:bookmarkStart w:id="1" w:name="_Hlk134992336"/>
      <w:r w:rsidR="00C60A92" w:rsidRPr="0086235E">
        <w:rPr>
          <w:rFonts w:ascii="Arial" w:hAnsi="Arial" w:cs="Arial"/>
          <w:bCs/>
          <w:lang w:val="en-US"/>
        </w:rPr>
        <w:sym w:font="Symbol" w:char="F0EB"/>
      </w:r>
      <w:r w:rsidR="00C60A92" w:rsidRPr="0086235E">
        <w:rPr>
          <w:rFonts w:ascii="Arial" w:hAnsi="Arial" w:cs="Arial"/>
          <w:bCs/>
          <w:lang w:val="es-CU"/>
        </w:rPr>
        <w:t>log</w:t>
      </w:r>
      <w:r w:rsidR="00C60A92" w:rsidRPr="0086235E">
        <w:rPr>
          <w:rFonts w:ascii="Arial" w:hAnsi="Arial" w:cs="Arial"/>
          <w:bCs/>
          <w:vertAlign w:val="subscript"/>
          <w:lang w:val="es-CU"/>
        </w:rPr>
        <w:t>2</w:t>
      </w:r>
      <w:r w:rsidR="000E6FF8" w:rsidRPr="0086235E">
        <w:rPr>
          <w:rFonts w:ascii="Arial" w:hAnsi="Arial" w:cs="Arial"/>
          <w:bCs/>
          <w:lang w:val="es-CU"/>
        </w:rPr>
        <w:t>C</w:t>
      </w:r>
      <w:r w:rsidR="00C60A92" w:rsidRPr="0086235E">
        <w:rPr>
          <w:rFonts w:ascii="Arial" w:hAnsi="Arial" w:cs="Arial"/>
          <w:bCs/>
          <w:lang w:val="en-US"/>
        </w:rPr>
        <w:sym w:font="Symbol" w:char="F0FB"/>
      </w:r>
      <w:bookmarkEnd w:id="1"/>
    </w:p>
    <w:p w14:paraId="29BAA904" w14:textId="79E4F65A" w:rsidR="00C60A92" w:rsidRPr="0086235E" w:rsidRDefault="00C60A92" w:rsidP="003058F9">
      <w:pPr>
        <w:pStyle w:val="Default"/>
        <w:spacing w:line="360" w:lineRule="auto"/>
        <w:jc w:val="both"/>
        <w:rPr>
          <w:rFonts w:ascii="Arial" w:hAnsi="Arial" w:cs="Arial"/>
          <w:bCs/>
          <w:lang w:val="es-CU"/>
        </w:rPr>
      </w:pPr>
      <w:r w:rsidRPr="0086235E">
        <w:rPr>
          <w:rFonts w:ascii="Arial" w:hAnsi="Arial" w:cs="Arial"/>
          <w:bCs/>
          <w:lang w:val="es-CU"/>
        </w:rPr>
        <w:t>La cantidad de citas que abarca el grupo</w:t>
      </w:r>
      <w:r w:rsidR="00933B98" w:rsidRPr="0086235E">
        <w:rPr>
          <w:rFonts w:ascii="Arial" w:hAnsi="Arial" w:cs="Arial"/>
          <w:bCs/>
          <w:lang w:val="es-CU"/>
        </w:rPr>
        <w:t xml:space="preserve"> (rango del grupo o G</w:t>
      </w:r>
      <w:r w:rsidR="00933B98" w:rsidRPr="0086235E">
        <w:rPr>
          <w:rFonts w:ascii="Arial" w:hAnsi="Arial" w:cs="Arial"/>
          <w:bCs/>
          <w:vertAlign w:val="subscript"/>
          <w:lang w:val="es-CU"/>
        </w:rPr>
        <w:t>r</w:t>
      </w:r>
      <w:r w:rsidR="00933B98" w:rsidRPr="0086235E">
        <w:rPr>
          <w:rFonts w:ascii="Arial" w:hAnsi="Arial" w:cs="Arial"/>
          <w:bCs/>
          <w:lang w:val="es-CU"/>
        </w:rPr>
        <w:t>)</w:t>
      </w:r>
      <w:r w:rsidRPr="0086235E">
        <w:rPr>
          <w:rFonts w:ascii="Arial" w:hAnsi="Arial" w:cs="Arial"/>
          <w:bCs/>
          <w:lang w:val="es-CU"/>
        </w:rPr>
        <w:t xml:space="preserve"> se determina por:</w:t>
      </w:r>
    </w:p>
    <w:p w14:paraId="0D9618D5" w14:textId="2B6E31BC" w:rsidR="00C60A92" w:rsidRPr="0086235E" w:rsidRDefault="000E6FF8" w:rsidP="003058F9">
      <w:pPr>
        <w:pStyle w:val="Default"/>
        <w:spacing w:line="360" w:lineRule="auto"/>
        <w:jc w:val="both"/>
        <w:rPr>
          <w:rFonts w:ascii="Arial" w:hAnsi="Arial" w:cs="Arial"/>
          <w:bCs/>
          <w:vertAlign w:val="superscript"/>
          <w:lang w:val="es-CU"/>
        </w:rPr>
      </w:pPr>
      <w:r w:rsidRPr="0086235E">
        <w:rPr>
          <w:rFonts w:ascii="Arial" w:hAnsi="Arial" w:cs="Arial"/>
          <w:bCs/>
          <w:lang w:val="es-CU"/>
        </w:rPr>
        <w:t>G</w:t>
      </w:r>
      <w:r w:rsidRPr="0086235E">
        <w:rPr>
          <w:rFonts w:ascii="Arial" w:hAnsi="Arial" w:cs="Arial"/>
          <w:bCs/>
          <w:vertAlign w:val="subscript"/>
          <w:lang w:val="es-CU"/>
        </w:rPr>
        <w:t>r</w:t>
      </w:r>
      <w:r w:rsidR="00C60A92" w:rsidRPr="0086235E">
        <w:rPr>
          <w:rFonts w:ascii="Arial" w:hAnsi="Arial" w:cs="Arial"/>
          <w:bCs/>
          <w:lang w:val="es-CU"/>
        </w:rPr>
        <w:t xml:space="preserve"> = </w:t>
      </w:r>
      <w:r w:rsidR="00AC4D93" w:rsidRPr="0086235E">
        <w:rPr>
          <w:rFonts w:ascii="Arial" w:hAnsi="Arial" w:cs="Arial"/>
          <w:bCs/>
          <w:lang w:val="es-CU"/>
        </w:rPr>
        <w:t>2</w:t>
      </w:r>
      <w:r w:rsidR="00AC4D93" w:rsidRPr="0086235E">
        <w:rPr>
          <w:rFonts w:ascii="Arial" w:hAnsi="Arial" w:cs="Arial"/>
          <w:bCs/>
          <w:vertAlign w:val="superscript"/>
          <w:lang w:val="es-CU"/>
        </w:rPr>
        <w:t>G+1</w:t>
      </w:r>
      <w:r w:rsidR="00AC4D93" w:rsidRPr="0086235E">
        <w:rPr>
          <w:rFonts w:ascii="Arial" w:hAnsi="Arial" w:cs="Arial"/>
          <w:bCs/>
          <w:lang w:val="es-CU"/>
        </w:rPr>
        <w:t>-</w:t>
      </w:r>
      <w:r w:rsidR="00C60A92" w:rsidRPr="0086235E">
        <w:rPr>
          <w:rFonts w:ascii="Arial" w:hAnsi="Arial" w:cs="Arial"/>
          <w:bCs/>
          <w:lang w:val="es-CU"/>
        </w:rPr>
        <w:t>2</w:t>
      </w:r>
      <w:r w:rsidR="00C60A92" w:rsidRPr="0086235E">
        <w:rPr>
          <w:rFonts w:ascii="Arial" w:hAnsi="Arial" w:cs="Arial"/>
          <w:bCs/>
          <w:vertAlign w:val="superscript"/>
          <w:lang w:val="es-CU"/>
        </w:rPr>
        <w:t>G</w:t>
      </w:r>
      <w:r w:rsidR="00933B98" w:rsidRPr="0086235E">
        <w:rPr>
          <w:rFonts w:ascii="Arial" w:hAnsi="Arial" w:cs="Arial"/>
          <w:bCs/>
          <w:vertAlign w:val="superscript"/>
          <w:lang w:val="es-CU"/>
        </w:rPr>
        <w:t xml:space="preserve"> </w:t>
      </w:r>
      <w:r w:rsidR="00AC4D93" w:rsidRPr="0086235E">
        <w:rPr>
          <w:rFonts w:ascii="Arial" w:hAnsi="Arial" w:cs="Arial"/>
          <w:bCs/>
          <w:lang w:val="es-CU"/>
        </w:rPr>
        <w:t>=</w:t>
      </w:r>
      <w:r w:rsidR="00933B98" w:rsidRPr="0086235E">
        <w:rPr>
          <w:rFonts w:ascii="Arial" w:hAnsi="Arial" w:cs="Arial"/>
          <w:bCs/>
          <w:lang w:val="es-CU"/>
        </w:rPr>
        <w:t xml:space="preserve"> </w:t>
      </w:r>
      <w:r w:rsidR="00AC4D93" w:rsidRPr="0086235E">
        <w:rPr>
          <w:rFonts w:ascii="Arial" w:hAnsi="Arial" w:cs="Arial"/>
          <w:bCs/>
          <w:lang w:val="es-CU"/>
        </w:rPr>
        <w:t>2</w:t>
      </w:r>
      <w:r w:rsidR="00AC4D93" w:rsidRPr="0086235E">
        <w:rPr>
          <w:rFonts w:ascii="Arial" w:hAnsi="Arial" w:cs="Arial"/>
          <w:bCs/>
          <w:vertAlign w:val="superscript"/>
          <w:lang w:val="es-CU"/>
        </w:rPr>
        <w:t>G</w:t>
      </w:r>
    </w:p>
    <w:p w14:paraId="5DAD57FB" w14:textId="1B7EF062" w:rsidR="00C60A92" w:rsidRPr="0086235E" w:rsidRDefault="00C60A92" w:rsidP="003058F9">
      <w:pPr>
        <w:pStyle w:val="Default"/>
        <w:spacing w:line="360" w:lineRule="auto"/>
        <w:jc w:val="both"/>
        <w:rPr>
          <w:rFonts w:ascii="Arial" w:hAnsi="Arial" w:cs="Arial"/>
          <w:bCs/>
          <w:lang w:val="es-CU"/>
        </w:rPr>
      </w:pPr>
      <w:r w:rsidRPr="0086235E">
        <w:rPr>
          <w:rFonts w:ascii="Arial" w:hAnsi="Arial" w:cs="Arial"/>
          <w:bCs/>
          <w:lang w:val="es-CU"/>
        </w:rPr>
        <w:t xml:space="preserve">Luego </w:t>
      </w:r>
      <w:r w:rsidR="000E6FF8" w:rsidRPr="0086235E">
        <w:rPr>
          <w:rFonts w:ascii="Arial" w:hAnsi="Arial" w:cs="Arial"/>
          <w:bCs/>
          <w:lang w:val="es-CU"/>
        </w:rPr>
        <w:t xml:space="preserve">la fracción </w:t>
      </w:r>
      <w:r w:rsidRPr="0086235E">
        <w:rPr>
          <w:rFonts w:ascii="Arial" w:hAnsi="Arial" w:cs="Arial"/>
          <w:bCs/>
          <w:lang w:val="es-CU"/>
        </w:rPr>
        <w:t>de citas dentro de su grupo se calcula:</w:t>
      </w:r>
    </w:p>
    <w:p w14:paraId="1F77C003" w14:textId="1DC75A4B" w:rsidR="00C60A92" w:rsidRPr="0086235E" w:rsidRDefault="000E6FF8" w:rsidP="003058F9">
      <w:pPr>
        <w:pStyle w:val="Default"/>
        <w:spacing w:line="360" w:lineRule="auto"/>
        <w:jc w:val="both"/>
        <w:rPr>
          <w:rFonts w:ascii="Arial" w:hAnsi="Arial" w:cs="Arial"/>
          <w:bCs/>
          <w:lang w:val="es-CU"/>
        </w:rPr>
      </w:pPr>
      <w:r w:rsidRPr="0086235E">
        <w:rPr>
          <w:rFonts w:ascii="Arial" w:hAnsi="Arial" w:cs="Arial"/>
          <w:bCs/>
          <w:lang w:val="es-CU"/>
        </w:rPr>
        <w:t>F</w:t>
      </w:r>
      <w:r w:rsidR="00572A67" w:rsidRPr="0086235E">
        <w:rPr>
          <w:rFonts w:ascii="Arial" w:hAnsi="Arial" w:cs="Arial"/>
          <w:bCs/>
          <w:lang w:val="es-CU"/>
        </w:rPr>
        <w:t>C = (</w:t>
      </w:r>
      <w:r w:rsidRPr="0086235E">
        <w:rPr>
          <w:rFonts w:ascii="Arial" w:hAnsi="Arial" w:cs="Arial"/>
          <w:bCs/>
          <w:lang w:val="es-CU"/>
        </w:rPr>
        <w:t>C</w:t>
      </w:r>
      <w:r w:rsidR="00933B98" w:rsidRPr="0086235E">
        <w:rPr>
          <w:rFonts w:ascii="Arial" w:hAnsi="Arial" w:cs="Arial"/>
          <w:bCs/>
          <w:lang w:val="es-CU"/>
        </w:rPr>
        <w:t xml:space="preserve"> </w:t>
      </w:r>
      <w:r w:rsidR="00572A67" w:rsidRPr="0086235E">
        <w:rPr>
          <w:rFonts w:ascii="Arial" w:hAnsi="Arial" w:cs="Arial"/>
          <w:bCs/>
          <w:lang w:val="es-CU"/>
        </w:rPr>
        <w:t>-</w:t>
      </w:r>
      <w:r w:rsidR="00933B98" w:rsidRPr="0086235E">
        <w:rPr>
          <w:rFonts w:ascii="Arial" w:hAnsi="Arial" w:cs="Arial"/>
          <w:bCs/>
          <w:lang w:val="es-CU"/>
        </w:rPr>
        <w:t xml:space="preserve"> </w:t>
      </w:r>
      <w:r w:rsidR="00572A67" w:rsidRPr="0086235E">
        <w:rPr>
          <w:rFonts w:ascii="Arial" w:hAnsi="Arial" w:cs="Arial"/>
          <w:bCs/>
          <w:lang w:val="es-CU"/>
        </w:rPr>
        <w:t>2</w:t>
      </w:r>
      <w:r w:rsidR="00572A67" w:rsidRPr="0086235E">
        <w:rPr>
          <w:rFonts w:ascii="Arial" w:hAnsi="Arial" w:cs="Arial"/>
          <w:bCs/>
          <w:vertAlign w:val="superscript"/>
          <w:lang w:val="es-CU"/>
        </w:rPr>
        <w:t>G</w:t>
      </w:r>
      <w:r w:rsidR="00572A67" w:rsidRPr="0086235E">
        <w:rPr>
          <w:rFonts w:ascii="Arial" w:hAnsi="Arial" w:cs="Arial"/>
          <w:bCs/>
          <w:lang w:val="es-CU"/>
        </w:rPr>
        <w:t>)</w:t>
      </w:r>
      <w:r w:rsidR="00933B98" w:rsidRPr="0086235E">
        <w:rPr>
          <w:rFonts w:ascii="Arial" w:hAnsi="Arial" w:cs="Arial"/>
          <w:bCs/>
          <w:lang w:val="es-CU"/>
        </w:rPr>
        <w:t xml:space="preserve"> </w:t>
      </w:r>
      <w:r w:rsidR="00572A67" w:rsidRPr="0086235E">
        <w:rPr>
          <w:rFonts w:ascii="Arial" w:hAnsi="Arial" w:cs="Arial"/>
          <w:bCs/>
          <w:lang w:val="es-CU"/>
        </w:rPr>
        <w:t>/</w:t>
      </w:r>
      <w:r w:rsidR="00933B98" w:rsidRPr="0086235E">
        <w:rPr>
          <w:rFonts w:ascii="Arial" w:hAnsi="Arial" w:cs="Arial"/>
          <w:bCs/>
          <w:lang w:val="es-CU"/>
        </w:rPr>
        <w:t xml:space="preserve"> 2</w:t>
      </w:r>
      <w:r w:rsidR="00933B98" w:rsidRPr="0086235E">
        <w:rPr>
          <w:rFonts w:ascii="Arial" w:hAnsi="Arial" w:cs="Arial"/>
          <w:bCs/>
          <w:vertAlign w:val="superscript"/>
          <w:lang w:val="es-CU"/>
        </w:rPr>
        <w:t>G</w:t>
      </w:r>
      <w:r w:rsidRPr="0086235E">
        <w:rPr>
          <w:rFonts w:ascii="Arial" w:hAnsi="Arial" w:cs="Arial"/>
          <w:bCs/>
          <w:vertAlign w:val="subscript"/>
          <w:lang w:val="es-CU"/>
        </w:rPr>
        <w:t xml:space="preserve"> </w:t>
      </w:r>
      <w:r w:rsidR="00AC4D93" w:rsidRPr="0086235E">
        <w:rPr>
          <w:rFonts w:ascii="Arial" w:hAnsi="Arial" w:cs="Arial"/>
          <w:bCs/>
          <w:lang w:val="es-CU"/>
        </w:rPr>
        <w:t>=</w:t>
      </w:r>
      <w:r w:rsidRPr="0086235E">
        <w:rPr>
          <w:rFonts w:ascii="Arial" w:hAnsi="Arial" w:cs="Arial"/>
          <w:bCs/>
          <w:lang w:val="es-CU"/>
        </w:rPr>
        <w:t xml:space="preserve"> C</w:t>
      </w:r>
      <w:r w:rsidR="00933B98" w:rsidRPr="0086235E">
        <w:rPr>
          <w:rFonts w:ascii="Arial" w:hAnsi="Arial" w:cs="Arial"/>
          <w:bCs/>
          <w:lang w:val="es-CU"/>
        </w:rPr>
        <w:t xml:space="preserve"> </w:t>
      </w:r>
      <w:r w:rsidR="00AC4D93" w:rsidRPr="0086235E">
        <w:rPr>
          <w:rFonts w:ascii="Arial" w:hAnsi="Arial" w:cs="Arial"/>
          <w:bCs/>
          <w:lang w:val="es-CU"/>
        </w:rPr>
        <w:t>/</w:t>
      </w:r>
      <w:r w:rsidR="00933B98" w:rsidRPr="0086235E">
        <w:rPr>
          <w:rFonts w:ascii="Arial" w:hAnsi="Arial" w:cs="Arial"/>
          <w:bCs/>
          <w:lang w:val="es-CU"/>
        </w:rPr>
        <w:t xml:space="preserve"> </w:t>
      </w:r>
      <w:r w:rsidR="00AC4D93" w:rsidRPr="0086235E">
        <w:rPr>
          <w:rFonts w:ascii="Arial" w:hAnsi="Arial" w:cs="Arial"/>
          <w:bCs/>
          <w:lang w:val="es-CU"/>
        </w:rPr>
        <w:t>2</w:t>
      </w:r>
      <w:r w:rsidR="00AC4D93" w:rsidRPr="0086235E">
        <w:rPr>
          <w:rFonts w:ascii="Arial" w:hAnsi="Arial" w:cs="Arial"/>
          <w:bCs/>
          <w:vertAlign w:val="superscript"/>
          <w:lang w:val="es-CU"/>
        </w:rPr>
        <w:t>G</w:t>
      </w:r>
      <w:r w:rsidR="00933B98" w:rsidRPr="0086235E">
        <w:rPr>
          <w:rFonts w:ascii="Arial" w:hAnsi="Arial" w:cs="Arial"/>
          <w:bCs/>
          <w:vertAlign w:val="superscript"/>
          <w:lang w:val="es-CU"/>
        </w:rPr>
        <w:t xml:space="preserve"> </w:t>
      </w:r>
      <w:r w:rsidR="00AC4D93" w:rsidRPr="0086235E">
        <w:rPr>
          <w:rFonts w:ascii="Arial" w:hAnsi="Arial" w:cs="Arial"/>
          <w:bCs/>
          <w:lang w:val="es-CU"/>
        </w:rPr>
        <w:t>-</w:t>
      </w:r>
      <w:r w:rsidR="00933B98" w:rsidRPr="0086235E">
        <w:rPr>
          <w:rFonts w:ascii="Arial" w:hAnsi="Arial" w:cs="Arial"/>
          <w:bCs/>
          <w:lang w:val="es-CU"/>
        </w:rPr>
        <w:t xml:space="preserve"> </w:t>
      </w:r>
      <w:r w:rsidR="00AC4D93" w:rsidRPr="0086235E">
        <w:rPr>
          <w:rFonts w:ascii="Arial" w:hAnsi="Arial" w:cs="Arial"/>
          <w:bCs/>
          <w:lang w:val="es-CU"/>
        </w:rPr>
        <w:t>1</w:t>
      </w:r>
    </w:p>
    <w:p w14:paraId="37EAC86E" w14:textId="77777777" w:rsidR="00933B98" w:rsidRPr="0086235E" w:rsidRDefault="00933B98" w:rsidP="003058F9">
      <w:pPr>
        <w:pStyle w:val="Default"/>
        <w:spacing w:line="360" w:lineRule="auto"/>
        <w:jc w:val="both"/>
        <w:rPr>
          <w:rFonts w:ascii="Arial" w:hAnsi="Arial" w:cs="Arial"/>
          <w:bCs/>
          <w:lang w:val="es-CU"/>
        </w:rPr>
      </w:pPr>
    </w:p>
    <w:p w14:paraId="61E3FD74" w14:textId="62F1F37A" w:rsidR="004D0732" w:rsidRPr="0086235E" w:rsidRDefault="004D0732" w:rsidP="003058F9">
      <w:pPr>
        <w:pStyle w:val="Default"/>
        <w:spacing w:line="360" w:lineRule="auto"/>
        <w:jc w:val="both"/>
        <w:rPr>
          <w:rFonts w:ascii="Arial" w:hAnsi="Arial" w:cs="Arial"/>
          <w:bCs/>
          <w:lang w:val="es-419"/>
        </w:rPr>
      </w:pPr>
      <w:r w:rsidRPr="0086235E">
        <w:rPr>
          <w:rFonts w:ascii="Arial" w:hAnsi="Arial" w:cs="Arial"/>
          <w:bCs/>
          <w:lang w:val="es-419"/>
        </w:rPr>
        <w:t>De este modo los determinantes de cálculo serían:</w:t>
      </w:r>
    </w:p>
    <w:p w14:paraId="607CD539" w14:textId="2B6CC10C" w:rsidR="00330D4D" w:rsidRPr="0086235E" w:rsidRDefault="00330D4D" w:rsidP="003058F9">
      <w:pPr>
        <w:pStyle w:val="Default"/>
        <w:spacing w:line="360" w:lineRule="auto"/>
        <w:jc w:val="both"/>
        <w:rPr>
          <w:rFonts w:ascii="Arial" w:hAnsi="Arial" w:cs="Arial"/>
          <w:bCs/>
          <w:lang w:val="es-419"/>
        </w:rPr>
      </w:pPr>
      <w:r w:rsidRPr="0086235E">
        <w:rPr>
          <w:rFonts w:ascii="Arial" w:hAnsi="Arial" w:cs="Arial"/>
          <w:b/>
          <w:bCs/>
          <w:lang w:val="es-419"/>
        </w:rPr>
        <w:t>Fracción de alcance de los resultados (FR):</w:t>
      </w:r>
      <w:r w:rsidRPr="0086235E">
        <w:rPr>
          <w:rFonts w:ascii="Arial" w:hAnsi="Arial" w:cs="Arial"/>
          <w:bCs/>
          <w:lang w:val="es-419"/>
        </w:rPr>
        <w:t xml:space="preserve"> R/N</w:t>
      </w:r>
    </w:p>
    <w:p w14:paraId="4A181D6C" w14:textId="77777777" w:rsidR="00330D4D" w:rsidRPr="0086235E" w:rsidRDefault="00330D4D" w:rsidP="003058F9">
      <w:pPr>
        <w:pStyle w:val="Default"/>
        <w:spacing w:line="360" w:lineRule="auto"/>
        <w:jc w:val="both"/>
        <w:rPr>
          <w:rFonts w:ascii="Arial" w:hAnsi="Arial" w:cs="Arial"/>
          <w:bCs/>
          <w:lang w:val="es-419"/>
        </w:rPr>
      </w:pPr>
      <w:r w:rsidRPr="0086235E">
        <w:rPr>
          <w:rFonts w:ascii="Arial" w:hAnsi="Arial" w:cs="Arial"/>
          <w:b/>
          <w:bCs/>
          <w:lang w:val="es-419"/>
        </w:rPr>
        <w:t>Fracción de citación (FC):</w:t>
      </w:r>
      <w:r w:rsidRPr="0086235E">
        <w:rPr>
          <w:rFonts w:ascii="Arial" w:hAnsi="Arial" w:cs="Arial"/>
          <w:bCs/>
          <w:lang w:val="es-419"/>
        </w:rPr>
        <w:t xml:space="preserve"> </w:t>
      </w:r>
      <w:r w:rsidRPr="0086235E">
        <w:rPr>
          <w:rFonts w:ascii="Arial" w:hAnsi="Arial" w:cs="Arial"/>
          <w:bCs/>
          <w:lang w:val="es-CU"/>
        </w:rPr>
        <w:t>C / 2</w:t>
      </w:r>
      <w:r w:rsidRPr="0086235E">
        <w:rPr>
          <w:rFonts w:ascii="Arial" w:hAnsi="Arial" w:cs="Arial"/>
          <w:bCs/>
          <w:vertAlign w:val="superscript"/>
          <w:lang w:val="en-US"/>
        </w:rPr>
        <w:sym w:font="Symbol" w:char="F0EB"/>
      </w:r>
      <w:r w:rsidRPr="0086235E">
        <w:rPr>
          <w:rFonts w:ascii="Arial" w:hAnsi="Arial" w:cs="Arial"/>
          <w:bCs/>
          <w:vertAlign w:val="superscript"/>
          <w:lang w:val="es-CU"/>
        </w:rPr>
        <w:t>log</w:t>
      </w:r>
      <w:r w:rsidRPr="0086235E">
        <w:rPr>
          <w:rFonts w:ascii="Arial" w:hAnsi="Arial" w:cs="Arial"/>
          <w:bCs/>
          <w:vertAlign w:val="subscript"/>
          <w:lang w:val="es-CU"/>
        </w:rPr>
        <w:t>2</w:t>
      </w:r>
      <w:r w:rsidRPr="0086235E">
        <w:rPr>
          <w:rFonts w:ascii="Arial" w:hAnsi="Arial" w:cs="Arial"/>
          <w:bCs/>
          <w:vertAlign w:val="superscript"/>
          <w:lang w:val="es-CU"/>
        </w:rPr>
        <w:t>C</w:t>
      </w:r>
      <w:r w:rsidRPr="0086235E">
        <w:rPr>
          <w:rFonts w:ascii="Arial" w:hAnsi="Arial" w:cs="Arial"/>
          <w:bCs/>
          <w:vertAlign w:val="superscript"/>
          <w:lang w:val="en-US"/>
        </w:rPr>
        <w:sym w:font="Symbol" w:char="F0FB"/>
      </w:r>
      <w:r w:rsidRPr="0086235E">
        <w:rPr>
          <w:rFonts w:ascii="Arial" w:hAnsi="Arial" w:cs="Arial"/>
          <w:bCs/>
          <w:vertAlign w:val="superscript"/>
          <w:lang w:val="es-CU"/>
        </w:rPr>
        <w:t xml:space="preserve"> </w:t>
      </w:r>
      <w:r w:rsidRPr="0086235E">
        <w:rPr>
          <w:rFonts w:ascii="Arial" w:hAnsi="Arial" w:cs="Arial"/>
          <w:bCs/>
          <w:lang w:val="es-CU"/>
        </w:rPr>
        <w:t>- 1</w:t>
      </w:r>
    </w:p>
    <w:p w14:paraId="747B4859" w14:textId="671B2D74" w:rsidR="004D0732" w:rsidRPr="0086235E" w:rsidRDefault="00E3444F" w:rsidP="003058F9">
      <w:pPr>
        <w:pStyle w:val="Default"/>
        <w:spacing w:line="360" w:lineRule="auto"/>
        <w:jc w:val="both"/>
        <w:rPr>
          <w:rFonts w:ascii="Arial" w:hAnsi="Arial" w:cs="Arial"/>
          <w:bCs/>
          <w:lang w:val="es-419"/>
        </w:rPr>
      </w:pPr>
      <w:r w:rsidRPr="0086235E">
        <w:rPr>
          <w:rFonts w:ascii="Arial" w:hAnsi="Arial" w:cs="Arial"/>
          <w:b/>
          <w:bCs/>
          <w:lang w:val="es-419"/>
        </w:rPr>
        <w:t>Fracción</w:t>
      </w:r>
      <w:r w:rsidR="004D0732" w:rsidRPr="0086235E">
        <w:rPr>
          <w:rFonts w:ascii="Arial" w:hAnsi="Arial" w:cs="Arial"/>
          <w:b/>
          <w:bCs/>
          <w:lang w:val="es-419"/>
        </w:rPr>
        <w:t xml:space="preserve"> de originalidad </w:t>
      </w:r>
      <w:r w:rsidR="00A06BE3" w:rsidRPr="0086235E">
        <w:rPr>
          <w:rFonts w:ascii="Arial" w:hAnsi="Arial" w:cs="Arial"/>
          <w:b/>
          <w:bCs/>
          <w:lang w:val="es-419"/>
        </w:rPr>
        <w:t>(</w:t>
      </w:r>
      <w:r w:rsidRPr="0086235E">
        <w:rPr>
          <w:rFonts w:ascii="Arial" w:hAnsi="Arial" w:cs="Arial"/>
          <w:b/>
          <w:bCs/>
          <w:lang w:val="es-419"/>
        </w:rPr>
        <w:t>F</w:t>
      </w:r>
      <w:r w:rsidR="004D0732" w:rsidRPr="0086235E">
        <w:rPr>
          <w:rFonts w:ascii="Arial" w:hAnsi="Arial" w:cs="Arial"/>
          <w:b/>
          <w:bCs/>
          <w:lang w:val="es-419"/>
        </w:rPr>
        <w:t>O</w:t>
      </w:r>
      <w:r w:rsidR="00A06BE3" w:rsidRPr="0086235E">
        <w:rPr>
          <w:rFonts w:ascii="Arial" w:hAnsi="Arial" w:cs="Arial"/>
          <w:b/>
          <w:bCs/>
          <w:lang w:val="es-419"/>
        </w:rPr>
        <w:t>)</w:t>
      </w:r>
      <w:r w:rsidRPr="0086235E">
        <w:rPr>
          <w:rFonts w:ascii="Arial" w:hAnsi="Arial" w:cs="Arial"/>
          <w:b/>
          <w:bCs/>
          <w:lang w:val="es-419"/>
        </w:rPr>
        <w:t>:</w:t>
      </w:r>
      <w:r w:rsidRPr="0086235E">
        <w:rPr>
          <w:rFonts w:ascii="Arial" w:hAnsi="Arial" w:cs="Arial"/>
          <w:bCs/>
          <w:lang w:val="es-419"/>
        </w:rPr>
        <w:t xml:space="preserve"> O/N</w:t>
      </w:r>
    </w:p>
    <w:p w14:paraId="0C4AAC74" w14:textId="6EB49E10" w:rsidR="004D0732" w:rsidRPr="0086235E" w:rsidRDefault="00330D4D" w:rsidP="003058F9">
      <w:pPr>
        <w:pStyle w:val="Default"/>
        <w:spacing w:line="360" w:lineRule="auto"/>
        <w:jc w:val="both"/>
        <w:rPr>
          <w:rFonts w:ascii="Arial" w:hAnsi="Arial" w:cs="Arial"/>
          <w:bCs/>
          <w:lang w:val="es-419"/>
        </w:rPr>
      </w:pPr>
      <w:r w:rsidRPr="0086235E">
        <w:rPr>
          <w:rFonts w:ascii="Arial" w:hAnsi="Arial" w:cs="Arial"/>
          <w:b/>
          <w:bCs/>
          <w:lang w:val="es-419"/>
        </w:rPr>
        <w:t>Fracción de colaboración institucional (CI)</w:t>
      </w:r>
      <w:r w:rsidR="00E3444F" w:rsidRPr="0086235E">
        <w:rPr>
          <w:rFonts w:ascii="Arial" w:hAnsi="Arial" w:cs="Arial"/>
          <w:b/>
          <w:bCs/>
          <w:lang w:val="es-419"/>
        </w:rPr>
        <w:t>:</w:t>
      </w:r>
      <w:r w:rsidR="00E3444F" w:rsidRPr="0086235E">
        <w:rPr>
          <w:rFonts w:ascii="Arial" w:hAnsi="Arial" w:cs="Arial"/>
          <w:bCs/>
          <w:lang w:val="es-419"/>
        </w:rPr>
        <w:t xml:space="preserve"> </w:t>
      </w:r>
      <w:r w:rsidRPr="0086235E">
        <w:rPr>
          <w:rFonts w:ascii="Arial" w:hAnsi="Arial" w:cs="Arial"/>
          <w:bCs/>
          <w:lang w:val="es-419"/>
        </w:rPr>
        <w:t>C/N</w:t>
      </w:r>
    </w:p>
    <w:p w14:paraId="5B23669C" w14:textId="77777777" w:rsidR="00E3444F" w:rsidRPr="0086235E" w:rsidRDefault="00E3444F" w:rsidP="003058F9">
      <w:pPr>
        <w:pStyle w:val="Default"/>
        <w:spacing w:line="360" w:lineRule="auto"/>
        <w:jc w:val="both"/>
        <w:rPr>
          <w:rFonts w:ascii="Arial" w:hAnsi="Arial" w:cs="Arial"/>
          <w:bCs/>
          <w:lang w:val="es-419"/>
        </w:rPr>
      </w:pPr>
    </w:p>
    <w:p w14:paraId="56654066" w14:textId="440253CB" w:rsidR="00B55545" w:rsidRPr="0086235E" w:rsidRDefault="00B55545" w:rsidP="003058F9">
      <w:pPr>
        <w:pStyle w:val="Default"/>
        <w:spacing w:line="360" w:lineRule="auto"/>
        <w:jc w:val="both"/>
        <w:rPr>
          <w:rFonts w:ascii="Arial" w:hAnsi="Arial" w:cs="Arial"/>
          <w:bCs/>
          <w:lang w:val="es-419"/>
        </w:rPr>
      </w:pPr>
      <w:r w:rsidRPr="0086235E">
        <w:rPr>
          <w:rFonts w:ascii="Arial" w:hAnsi="Arial" w:cs="Arial"/>
          <w:bCs/>
          <w:lang w:val="es-419"/>
        </w:rPr>
        <w:t xml:space="preserve">Trabajando con un ejemplo hipotético de </w:t>
      </w:r>
      <w:proofErr w:type="spellStart"/>
      <w:r w:rsidRPr="0086235E">
        <w:rPr>
          <w:rFonts w:ascii="Arial" w:hAnsi="Arial" w:cs="Arial"/>
          <w:bCs/>
          <w:lang w:val="es-419"/>
        </w:rPr>
        <w:t>C</w:t>
      </w:r>
      <w:r w:rsidR="004C692B" w:rsidRPr="0086235E">
        <w:rPr>
          <w:rFonts w:ascii="Arial" w:hAnsi="Arial" w:cs="Arial"/>
          <w:bCs/>
          <w:lang w:val="es-419"/>
        </w:rPr>
        <w:t>t</w:t>
      </w:r>
      <w:proofErr w:type="spellEnd"/>
      <w:r w:rsidRPr="0086235E">
        <w:rPr>
          <w:rFonts w:ascii="Arial" w:hAnsi="Arial" w:cs="Arial"/>
          <w:bCs/>
          <w:lang w:val="es-419"/>
        </w:rPr>
        <w:t xml:space="preserve"> = </w:t>
      </w:r>
      <w:r w:rsidR="00A06BE3" w:rsidRPr="0086235E">
        <w:rPr>
          <w:rFonts w:ascii="Arial" w:hAnsi="Arial" w:cs="Arial"/>
          <w:bCs/>
          <w:lang w:val="es-419"/>
        </w:rPr>
        <w:t>1000</w:t>
      </w:r>
      <w:r w:rsidRPr="0086235E">
        <w:rPr>
          <w:rFonts w:ascii="Arial" w:hAnsi="Arial" w:cs="Arial"/>
          <w:bCs/>
          <w:lang w:val="es-419"/>
        </w:rPr>
        <w:t xml:space="preserve">, N = 100, </w:t>
      </w:r>
      <w:r w:rsidR="00D72891" w:rsidRPr="0086235E">
        <w:rPr>
          <w:rFonts w:ascii="Arial" w:hAnsi="Arial" w:cs="Arial"/>
          <w:bCs/>
          <w:lang w:val="es-419"/>
        </w:rPr>
        <w:t>FR</w:t>
      </w:r>
      <w:r w:rsidRPr="0086235E">
        <w:rPr>
          <w:rFonts w:ascii="Arial" w:hAnsi="Arial" w:cs="Arial"/>
          <w:bCs/>
          <w:lang w:val="es-419"/>
        </w:rPr>
        <w:t xml:space="preserve"> = 60, </w:t>
      </w:r>
      <w:r w:rsidR="00D72891" w:rsidRPr="0086235E">
        <w:rPr>
          <w:rFonts w:ascii="Arial" w:hAnsi="Arial" w:cs="Arial"/>
          <w:bCs/>
          <w:lang w:val="es-419"/>
        </w:rPr>
        <w:t>FO</w:t>
      </w:r>
      <w:r w:rsidRPr="0086235E">
        <w:rPr>
          <w:rFonts w:ascii="Arial" w:hAnsi="Arial" w:cs="Arial"/>
          <w:bCs/>
          <w:lang w:val="es-419"/>
        </w:rPr>
        <w:t xml:space="preserve"> = 70 y </w:t>
      </w:r>
      <w:r w:rsidR="00D72891" w:rsidRPr="0086235E">
        <w:rPr>
          <w:rFonts w:ascii="Arial" w:hAnsi="Arial" w:cs="Arial"/>
          <w:bCs/>
          <w:lang w:val="es-419"/>
        </w:rPr>
        <w:t>CI</w:t>
      </w:r>
      <w:r w:rsidRPr="0086235E">
        <w:rPr>
          <w:rFonts w:ascii="Arial" w:hAnsi="Arial" w:cs="Arial"/>
          <w:bCs/>
          <w:lang w:val="es-419"/>
        </w:rPr>
        <w:t xml:space="preserve"> = 90 se obtiene la siguiente representación polar representada en la figura 1.</w:t>
      </w:r>
    </w:p>
    <w:p w14:paraId="55727115" w14:textId="77777777" w:rsidR="00B55545" w:rsidRPr="0086235E" w:rsidRDefault="00B55545" w:rsidP="003058F9">
      <w:pPr>
        <w:pStyle w:val="Default"/>
        <w:spacing w:line="360" w:lineRule="auto"/>
        <w:jc w:val="both"/>
        <w:rPr>
          <w:rFonts w:ascii="Arial" w:hAnsi="Arial" w:cs="Arial"/>
          <w:bCs/>
          <w:lang w:val="es-419"/>
        </w:rPr>
      </w:pPr>
    </w:p>
    <w:p w14:paraId="51AFA8F5" w14:textId="28555F1A" w:rsidR="00B55545" w:rsidRPr="0086235E" w:rsidRDefault="00B55545" w:rsidP="003058F9">
      <w:pPr>
        <w:pStyle w:val="Default"/>
        <w:spacing w:line="360" w:lineRule="auto"/>
        <w:jc w:val="both"/>
        <w:rPr>
          <w:rFonts w:ascii="Arial" w:hAnsi="Arial" w:cs="Arial"/>
          <w:bCs/>
          <w:lang w:val="es-419"/>
        </w:rPr>
      </w:pPr>
      <w:r w:rsidRPr="0086235E">
        <w:rPr>
          <w:rFonts w:ascii="Arial" w:hAnsi="Arial" w:cs="Arial"/>
          <w:b/>
          <w:bCs/>
          <w:lang w:val="es-419"/>
        </w:rPr>
        <w:t>Figura 1.</w:t>
      </w:r>
      <w:r w:rsidRPr="0086235E">
        <w:rPr>
          <w:rFonts w:ascii="Arial" w:hAnsi="Arial" w:cs="Arial"/>
          <w:bCs/>
          <w:lang w:val="es-419"/>
        </w:rPr>
        <w:t xml:space="preserve"> Representación polar </w:t>
      </w:r>
      <w:r w:rsidR="004559AF" w:rsidRPr="0086235E">
        <w:rPr>
          <w:rFonts w:ascii="Arial" w:hAnsi="Arial" w:cs="Arial"/>
          <w:bCs/>
          <w:lang w:val="es-419"/>
        </w:rPr>
        <w:t xml:space="preserve">para </w:t>
      </w:r>
      <w:proofErr w:type="spellStart"/>
      <w:r w:rsidR="004559AF" w:rsidRPr="0086235E">
        <w:rPr>
          <w:rFonts w:ascii="Arial" w:hAnsi="Arial" w:cs="Arial"/>
          <w:bCs/>
          <w:lang w:val="es-419"/>
        </w:rPr>
        <w:t>C</w:t>
      </w:r>
      <w:r w:rsidR="004C692B" w:rsidRPr="0086235E">
        <w:rPr>
          <w:rFonts w:ascii="Arial" w:hAnsi="Arial" w:cs="Arial"/>
          <w:bCs/>
          <w:lang w:val="es-419"/>
        </w:rPr>
        <w:t>t</w:t>
      </w:r>
      <w:proofErr w:type="spellEnd"/>
      <w:r w:rsidR="004559AF" w:rsidRPr="0086235E">
        <w:rPr>
          <w:rFonts w:ascii="Arial" w:hAnsi="Arial" w:cs="Arial"/>
          <w:bCs/>
          <w:lang w:val="es-419"/>
        </w:rPr>
        <w:t xml:space="preserve"> = 1000, N = 100, O = 60, I = 70 y A = 90</w:t>
      </w:r>
      <w:r w:rsidRPr="0086235E">
        <w:rPr>
          <w:rFonts w:ascii="Arial" w:hAnsi="Arial" w:cs="Arial"/>
          <w:bCs/>
          <w:lang w:val="es-419"/>
        </w:rPr>
        <w:t>.</w:t>
      </w:r>
    </w:p>
    <w:p w14:paraId="04AC03AD" w14:textId="6E61C761" w:rsidR="00B55545" w:rsidRPr="0086235E" w:rsidRDefault="00A201AC" w:rsidP="003058F9">
      <w:pPr>
        <w:pStyle w:val="Default"/>
        <w:spacing w:line="360" w:lineRule="auto"/>
        <w:jc w:val="center"/>
        <w:rPr>
          <w:rFonts w:ascii="Arial" w:hAnsi="Arial" w:cs="Arial"/>
          <w:bCs/>
          <w:lang w:val="es-419"/>
        </w:rPr>
      </w:pPr>
      <w:r w:rsidRPr="0086235E">
        <w:rPr>
          <w:rFonts w:ascii="Arial" w:hAnsi="Arial" w:cs="Arial"/>
          <w:bCs/>
          <w:noProof/>
          <w:lang w:val="es-419"/>
        </w:rPr>
        <w:lastRenderedPageBreak/>
        <w:drawing>
          <wp:inline distT="0" distB="0" distL="0" distR="0" wp14:anchorId="0E5DA69E" wp14:editId="7EE8EDB3">
            <wp:extent cx="4238625" cy="35500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46501" cy="3556682"/>
                    </a:xfrm>
                    <a:prstGeom prst="rect">
                      <a:avLst/>
                    </a:prstGeom>
                    <a:noFill/>
                    <a:ln>
                      <a:noFill/>
                    </a:ln>
                  </pic:spPr>
                </pic:pic>
              </a:graphicData>
            </a:graphic>
          </wp:inline>
        </w:drawing>
      </w:r>
    </w:p>
    <w:p w14:paraId="699B70D9" w14:textId="77777777" w:rsidR="00B55545" w:rsidRPr="0086235E" w:rsidRDefault="00B55545" w:rsidP="003058F9">
      <w:pPr>
        <w:pStyle w:val="Default"/>
        <w:spacing w:line="360" w:lineRule="auto"/>
        <w:jc w:val="both"/>
        <w:rPr>
          <w:rFonts w:ascii="Arial" w:hAnsi="Arial" w:cs="Arial"/>
          <w:bCs/>
          <w:lang w:val="es-419"/>
        </w:rPr>
      </w:pPr>
    </w:p>
    <w:p w14:paraId="7F46F974" w14:textId="4E5F06AA" w:rsidR="002F2067" w:rsidRPr="0086235E" w:rsidRDefault="004559AF" w:rsidP="003058F9">
      <w:pPr>
        <w:pStyle w:val="Default"/>
        <w:spacing w:line="360" w:lineRule="auto"/>
        <w:jc w:val="both"/>
        <w:rPr>
          <w:rFonts w:ascii="Arial" w:hAnsi="Arial" w:cs="Arial"/>
          <w:bCs/>
          <w:lang w:val="es-419"/>
        </w:rPr>
      </w:pPr>
      <w:r w:rsidRPr="0086235E">
        <w:rPr>
          <w:rFonts w:ascii="Arial" w:hAnsi="Arial" w:cs="Arial"/>
          <w:bCs/>
          <w:lang w:val="es-419"/>
        </w:rPr>
        <w:t xml:space="preserve">El eje de las </w:t>
      </w:r>
      <w:r w:rsidR="00642AA0" w:rsidRPr="0086235E">
        <w:rPr>
          <w:rFonts w:ascii="Arial" w:hAnsi="Arial" w:cs="Arial"/>
          <w:bCs/>
          <w:lang w:val="es-419"/>
        </w:rPr>
        <w:t xml:space="preserve">abscisas estaría determinado por variables relacionadas </w:t>
      </w:r>
      <w:r w:rsidR="00A201AC" w:rsidRPr="0086235E">
        <w:rPr>
          <w:rFonts w:ascii="Arial" w:hAnsi="Arial" w:cs="Arial"/>
          <w:bCs/>
          <w:lang w:val="es-419"/>
        </w:rPr>
        <w:t>a la conexión entre autores e investigaciones</w:t>
      </w:r>
      <w:r w:rsidR="00642AA0" w:rsidRPr="0086235E">
        <w:rPr>
          <w:rFonts w:ascii="Arial" w:hAnsi="Arial" w:cs="Arial"/>
          <w:bCs/>
          <w:lang w:val="es-419"/>
        </w:rPr>
        <w:t>; y el eje de las ordenadas por variables relacionadas al aporte científico, dependientes de las investigaciones</w:t>
      </w:r>
      <w:r w:rsidR="00A201AC" w:rsidRPr="0086235E">
        <w:rPr>
          <w:rFonts w:ascii="Arial" w:hAnsi="Arial" w:cs="Arial"/>
          <w:bCs/>
          <w:lang w:val="es-419"/>
        </w:rPr>
        <w:t xml:space="preserve"> propiamente</w:t>
      </w:r>
      <w:r w:rsidR="00642AA0" w:rsidRPr="0086235E">
        <w:rPr>
          <w:rFonts w:ascii="Arial" w:hAnsi="Arial" w:cs="Arial"/>
          <w:bCs/>
          <w:lang w:val="es-419"/>
        </w:rPr>
        <w:t>.</w:t>
      </w:r>
    </w:p>
    <w:p w14:paraId="1A73A41C" w14:textId="616B8B41" w:rsidR="00642AA0" w:rsidRPr="0086235E" w:rsidRDefault="00642AA0" w:rsidP="003058F9">
      <w:pPr>
        <w:pStyle w:val="Default"/>
        <w:spacing w:line="360" w:lineRule="auto"/>
        <w:jc w:val="both"/>
        <w:rPr>
          <w:rFonts w:ascii="Arial" w:hAnsi="Arial" w:cs="Arial"/>
          <w:bCs/>
          <w:lang w:val="es-419"/>
        </w:rPr>
      </w:pPr>
    </w:p>
    <w:p w14:paraId="75CA2895" w14:textId="60C4E537" w:rsidR="00642AA0" w:rsidRPr="0086235E" w:rsidRDefault="00642AA0" w:rsidP="003058F9">
      <w:pPr>
        <w:pStyle w:val="Default"/>
        <w:spacing w:line="360" w:lineRule="auto"/>
        <w:jc w:val="both"/>
        <w:rPr>
          <w:rFonts w:ascii="Arial" w:hAnsi="Arial" w:cs="Arial"/>
          <w:bCs/>
          <w:lang w:val="es-419"/>
        </w:rPr>
      </w:pPr>
      <w:r w:rsidRPr="0086235E">
        <w:rPr>
          <w:rFonts w:ascii="Arial" w:hAnsi="Arial" w:cs="Arial"/>
          <w:bCs/>
          <w:lang w:val="es-419"/>
        </w:rPr>
        <w:t>Entonces el valor final del índice del grupo de artículos se calcula teniendo en cuenta la puntuación del grupo al que pertenece por sus citaciones y el área de su polígono de representación (AP).</w:t>
      </w:r>
    </w:p>
    <w:p w14:paraId="68A4BE96" w14:textId="13308186" w:rsidR="00642AA0" w:rsidRPr="0086235E" w:rsidRDefault="00642AA0" w:rsidP="003058F9">
      <w:pPr>
        <w:pStyle w:val="Default"/>
        <w:spacing w:line="360" w:lineRule="auto"/>
        <w:jc w:val="both"/>
        <w:rPr>
          <w:rFonts w:ascii="Arial" w:hAnsi="Arial" w:cs="Arial"/>
          <w:bCs/>
          <w:lang w:val="es-419"/>
        </w:rPr>
      </w:pPr>
    </w:p>
    <w:p w14:paraId="46E59CEA" w14:textId="0370BFCB" w:rsidR="00642AA0" w:rsidRPr="0086235E" w:rsidRDefault="00642AA0" w:rsidP="003058F9">
      <w:pPr>
        <w:pStyle w:val="Default"/>
        <w:spacing w:line="360" w:lineRule="auto"/>
        <w:jc w:val="both"/>
        <w:rPr>
          <w:rFonts w:ascii="Arial" w:hAnsi="Arial" w:cs="Arial"/>
          <w:bCs/>
          <w:lang w:val="es-419"/>
        </w:rPr>
      </w:pPr>
      <w:r w:rsidRPr="0086235E">
        <w:rPr>
          <w:rFonts w:ascii="Arial" w:hAnsi="Arial" w:cs="Arial"/>
          <w:bCs/>
          <w:lang w:val="es-419"/>
        </w:rPr>
        <w:t>AP = (</w:t>
      </w:r>
      <w:r w:rsidR="0046063C" w:rsidRPr="0086235E">
        <w:rPr>
          <w:rFonts w:ascii="Arial" w:hAnsi="Arial" w:cs="Arial"/>
          <w:bCs/>
          <w:lang w:val="es-419"/>
        </w:rPr>
        <w:t>F</w:t>
      </w:r>
      <w:r w:rsidR="00A201AC" w:rsidRPr="0086235E">
        <w:rPr>
          <w:rFonts w:ascii="Arial" w:hAnsi="Arial" w:cs="Arial"/>
          <w:bCs/>
          <w:lang w:val="es-419"/>
        </w:rPr>
        <w:t>O</w:t>
      </w:r>
      <w:r w:rsidR="00B96706" w:rsidRPr="0086235E">
        <w:rPr>
          <w:rFonts w:ascii="Arial" w:hAnsi="Arial" w:cs="Arial"/>
          <w:bCs/>
          <w:lang w:val="es-419"/>
        </w:rPr>
        <w:t xml:space="preserve"> </w:t>
      </w:r>
      <w:r w:rsidRPr="0086235E">
        <w:rPr>
          <w:rFonts w:ascii="Arial" w:hAnsi="Arial" w:cs="Arial"/>
          <w:bCs/>
          <w:lang w:val="es-419"/>
        </w:rPr>
        <w:t>+</w:t>
      </w:r>
      <w:r w:rsidR="00B96706" w:rsidRPr="0086235E">
        <w:rPr>
          <w:rFonts w:ascii="Arial" w:hAnsi="Arial" w:cs="Arial"/>
          <w:bCs/>
          <w:lang w:val="es-419"/>
        </w:rPr>
        <w:t xml:space="preserve"> </w:t>
      </w:r>
      <w:r w:rsidRPr="0086235E">
        <w:rPr>
          <w:rFonts w:ascii="Arial" w:hAnsi="Arial" w:cs="Arial"/>
          <w:bCs/>
          <w:lang w:val="es-419"/>
        </w:rPr>
        <w:t>F</w:t>
      </w:r>
      <w:r w:rsidR="00A201AC" w:rsidRPr="0086235E">
        <w:rPr>
          <w:rFonts w:ascii="Arial" w:hAnsi="Arial" w:cs="Arial"/>
          <w:bCs/>
          <w:lang w:val="es-419"/>
        </w:rPr>
        <w:t>R</w:t>
      </w:r>
      <w:r w:rsidRPr="0086235E">
        <w:rPr>
          <w:rFonts w:ascii="Arial" w:hAnsi="Arial" w:cs="Arial"/>
          <w:bCs/>
          <w:lang w:val="es-419"/>
        </w:rPr>
        <w:t>)</w:t>
      </w:r>
      <w:r w:rsidR="00B96706" w:rsidRPr="0086235E">
        <w:rPr>
          <w:rFonts w:ascii="Arial" w:hAnsi="Arial" w:cs="Arial"/>
          <w:bCs/>
          <w:lang w:val="es-419"/>
        </w:rPr>
        <w:t xml:space="preserve"> </w:t>
      </w:r>
      <w:r w:rsidRPr="0086235E">
        <w:rPr>
          <w:rFonts w:ascii="Arial" w:hAnsi="Arial" w:cs="Arial"/>
          <w:bCs/>
          <w:lang w:val="es-419"/>
        </w:rPr>
        <w:t>*</w:t>
      </w:r>
      <w:r w:rsidR="00B96706" w:rsidRPr="0086235E">
        <w:rPr>
          <w:rFonts w:ascii="Arial" w:hAnsi="Arial" w:cs="Arial"/>
          <w:bCs/>
          <w:lang w:val="es-419"/>
        </w:rPr>
        <w:t xml:space="preserve"> F</w:t>
      </w:r>
      <w:r w:rsidRPr="0086235E">
        <w:rPr>
          <w:rFonts w:ascii="Arial" w:hAnsi="Arial" w:cs="Arial"/>
          <w:bCs/>
          <w:lang w:val="es-419"/>
        </w:rPr>
        <w:t>C</w:t>
      </w:r>
      <w:r w:rsidR="00B96706" w:rsidRPr="0086235E">
        <w:rPr>
          <w:rFonts w:ascii="Arial" w:hAnsi="Arial" w:cs="Arial"/>
          <w:bCs/>
          <w:lang w:val="es-419"/>
        </w:rPr>
        <w:t xml:space="preserve"> </w:t>
      </w:r>
      <w:r w:rsidRPr="0086235E">
        <w:rPr>
          <w:rFonts w:ascii="Arial" w:hAnsi="Arial" w:cs="Arial"/>
          <w:bCs/>
          <w:lang w:val="es-419"/>
        </w:rPr>
        <w:t>/</w:t>
      </w:r>
      <w:r w:rsidR="00B96706" w:rsidRPr="0086235E">
        <w:rPr>
          <w:rFonts w:ascii="Arial" w:hAnsi="Arial" w:cs="Arial"/>
          <w:bCs/>
          <w:lang w:val="es-419"/>
        </w:rPr>
        <w:t xml:space="preserve"> </w:t>
      </w:r>
      <w:r w:rsidRPr="0086235E">
        <w:rPr>
          <w:rFonts w:ascii="Arial" w:hAnsi="Arial" w:cs="Arial"/>
          <w:bCs/>
          <w:lang w:val="es-419"/>
        </w:rPr>
        <w:t>2 + (</w:t>
      </w:r>
      <w:r w:rsidR="0046063C" w:rsidRPr="0086235E">
        <w:rPr>
          <w:rFonts w:ascii="Arial" w:hAnsi="Arial" w:cs="Arial"/>
          <w:bCs/>
          <w:lang w:val="es-419"/>
        </w:rPr>
        <w:t>F</w:t>
      </w:r>
      <w:r w:rsidR="00A201AC" w:rsidRPr="0086235E">
        <w:rPr>
          <w:rFonts w:ascii="Arial" w:hAnsi="Arial" w:cs="Arial"/>
          <w:bCs/>
          <w:lang w:val="es-419"/>
        </w:rPr>
        <w:t>O</w:t>
      </w:r>
      <w:r w:rsidR="00B96706" w:rsidRPr="0086235E">
        <w:rPr>
          <w:rFonts w:ascii="Arial" w:hAnsi="Arial" w:cs="Arial"/>
          <w:bCs/>
          <w:lang w:val="es-419"/>
        </w:rPr>
        <w:t xml:space="preserve"> </w:t>
      </w:r>
      <w:r w:rsidRPr="0086235E">
        <w:rPr>
          <w:rFonts w:ascii="Arial" w:hAnsi="Arial" w:cs="Arial"/>
          <w:bCs/>
          <w:lang w:val="es-419"/>
        </w:rPr>
        <w:t>+</w:t>
      </w:r>
      <w:r w:rsidR="00B96706" w:rsidRPr="0086235E">
        <w:rPr>
          <w:rFonts w:ascii="Arial" w:hAnsi="Arial" w:cs="Arial"/>
          <w:bCs/>
          <w:lang w:val="es-419"/>
        </w:rPr>
        <w:t xml:space="preserve"> </w:t>
      </w:r>
      <w:r w:rsidRPr="0086235E">
        <w:rPr>
          <w:rFonts w:ascii="Arial" w:hAnsi="Arial" w:cs="Arial"/>
          <w:bCs/>
          <w:lang w:val="es-419"/>
        </w:rPr>
        <w:t>F</w:t>
      </w:r>
      <w:r w:rsidR="00A201AC" w:rsidRPr="0086235E">
        <w:rPr>
          <w:rFonts w:ascii="Arial" w:hAnsi="Arial" w:cs="Arial"/>
          <w:bCs/>
          <w:lang w:val="es-419"/>
        </w:rPr>
        <w:t>R</w:t>
      </w:r>
      <w:r w:rsidRPr="0086235E">
        <w:rPr>
          <w:rFonts w:ascii="Arial" w:hAnsi="Arial" w:cs="Arial"/>
          <w:bCs/>
          <w:lang w:val="es-419"/>
        </w:rPr>
        <w:t>)</w:t>
      </w:r>
      <w:r w:rsidR="00B96706" w:rsidRPr="0086235E">
        <w:rPr>
          <w:rFonts w:ascii="Arial" w:hAnsi="Arial" w:cs="Arial"/>
          <w:bCs/>
          <w:lang w:val="es-419"/>
        </w:rPr>
        <w:t xml:space="preserve"> </w:t>
      </w:r>
      <w:r w:rsidRPr="0086235E">
        <w:rPr>
          <w:rFonts w:ascii="Arial" w:hAnsi="Arial" w:cs="Arial"/>
          <w:bCs/>
          <w:lang w:val="es-419"/>
        </w:rPr>
        <w:t>*</w:t>
      </w:r>
      <w:r w:rsidR="00B96706" w:rsidRPr="0086235E">
        <w:rPr>
          <w:rFonts w:ascii="Arial" w:hAnsi="Arial" w:cs="Arial"/>
          <w:bCs/>
          <w:lang w:val="es-419"/>
        </w:rPr>
        <w:t xml:space="preserve"> CI </w:t>
      </w:r>
      <w:r w:rsidRPr="0086235E">
        <w:rPr>
          <w:rFonts w:ascii="Arial" w:hAnsi="Arial" w:cs="Arial"/>
          <w:bCs/>
          <w:lang w:val="es-419"/>
        </w:rPr>
        <w:t>/</w:t>
      </w:r>
      <w:r w:rsidR="00B96706" w:rsidRPr="0086235E">
        <w:rPr>
          <w:rFonts w:ascii="Arial" w:hAnsi="Arial" w:cs="Arial"/>
          <w:bCs/>
          <w:lang w:val="es-419"/>
        </w:rPr>
        <w:t xml:space="preserve"> </w:t>
      </w:r>
      <w:r w:rsidRPr="0086235E">
        <w:rPr>
          <w:rFonts w:ascii="Arial" w:hAnsi="Arial" w:cs="Arial"/>
          <w:bCs/>
          <w:lang w:val="es-419"/>
        </w:rPr>
        <w:t>2</w:t>
      </w:r>
      <w:r w:rsidR="00B96706" w:rsidRPr="0086235E">
        <w:rPr>
          <w:rFonts w:ascii="Arial" w:hAnsi="Arial" w:cs="Arial"/>
          <w:bCs/>
          <w:lang w:val="es-419"/>
        </w:rPr>
        <w:t xml:space="preserve"> </w:t>
      </w:r>
      <w:r w:rsidRPr="0086235E">
        <w:rPr>
          <w:rFonts w:ascii="Arial" w:hAnsi="Arial" w:cs="Arial"/>
          <w:bCs/>
          <w:lang w:val="es-419"/>
        </w:rPr>
        <w:t>=</w:t>
      </w:r>
      <w:r w:rsidR="00B96706" w:rsidRPr="0086235E">
        <w:rPr>
          <w:rFonts w:ascii="Arial" w:hAnsi="Arial" w:cs="Arial"/>
          <w:bCs/>
          <w:lang w:val="es-419"/>
        </w:rPr>
        <w:t xml:space="preserve"> (FO + FR) * </w:t>
      </w:r>
      <w:r w:rsidRPr="0086235E">
        <w:rPr>
          <w:rFonts w:ascii="Arial" w:hAnsi="Arial" w:cs="Arial"/>
          <w:bCs/>
          <w:lang w:val="es-419"/>
        </w:rPr>
        <w:t>(</w:t>
      </w:r>
      <w:r w:rsidR="00B96706" w:rsidRPr="0086235E">
        <w:rPr>
          <w:rFonts w:ascii="Arial" w:hAnsi="Arial" w:cs="Arial"/>
          <w:bCs/>
          <w:lang w:val="es-419"/>
        </w:rPr>
        <w:t>F</w:t>
      </w:r>
      <w:r w:rsidRPr="0086235E">
        <w:rPr>
          <w:rFonts w:ascii="Arial" w:hAnsi="Arial" w:cs="Arial"/>
          <w:bCs/>
          <w:lang w:val="es-419"/>
        </w:rPr>
        <w:t>C</w:t>
      </w:r>
      <w:r w:rsidR="00B96706" w:rsidRPr="0086235E">
        <w:rPr>
          <w:rFonts w:ascii="Arial" w:hAnsi="Arial" w:cs="Arial"/>
          <w:bCs/>
          <w:lang w:val="es-419"/>
        </w:rPr>
        <w:t xml:space="preserve"> </w:t>
      </w:r>
      <w:r w:rsidRPr="0086235E">
        <w:rPr>
          <w:rFonts w:ascii="Arial" w:hAnsi="Arial" w:cs="Arial"/>
          <w:bCs/>
          <w:lang w:val="es-419"/>
        </w:rPr>
        <w:t>+</w:t>
      </w:r>
      <w:r w:rsidR="00B96706" w:rsidRPr="0086235E">
        <w:rPr>
          <w:rFonts w:ascii="Arial" w:hAnsi="Arial" w:cs="Arial"/>
          <w:bCs/>
          <w:lang w:val="es-419"/>
        </w:rPr>
        <w:t xml:space="preserve"> CI</w:t>
      </w:r>
      <w:r w:rsidRPr="0086235E">
        <w:rPr>
          <w:rFonts w:ascii="Arial" w:hAnsi="Arial" w:cs="Arial"/>
          <w:bCs/>
          <w:lang w:val="es-419"/>
        </w:rPr>
        <w:t>)</w:t>
      </w:r>
    </w:p>
    <w:p w14:paraId="460F2486" w14:textId="4DF90AC3" w:rsidR="00642AA0" w:rsidRPr="0086235E" w:rsidRDefault="00642AA0" w:rsidP="003058F9">
      <w:pPr>
        <w:pStyle w:val="Default"/>
        <w:spacing w:line="360" w:lineRule="auto"/>
        <w:jc w:val="both"/>
        <w:rPr>
          <w:rFonts w:ascii="Arial" w:hAnsi="Arial" w:cs="Arial"/>
          <w:bCs/>
          <w:lang w:val="es-419"/>
        </w:rPr>
      </w:pPr>
    </w:p>
    <w:p w14:paraId="661EABC3" w14:textId="6284A89C" w:rsidR="00642AA0" w:rsidRPr="0086235E" w:rsidRDefault="00642AA0" w:rsidP="003058F9">
      <w:pPr>
        <w:pStyle w:val="Default"/>
        <w:spacing w:line="360" w:lineRule="auto"/>
        <w:jc w:val="both"/>
        <w:rPr>
          <w:rFonts w:ascii="Arial" w:hAnsi="Arial" w:cs="Arial"/>
          <w:bCs/>
          <w:lang w:val="es-419"/>
        </w:rPr>
      </w:pPr>
      <w:r w:rsidRPr="0086235E">
        <w:rPr>
          <w:rFonts w:ascii="Arial" w:hAnsi="Arial" w:cs="Arial"/>
          <w:bCs/>
          <w:lang w:val="es-419"/>
        </w:rPr>
        <w:t xml:space="preserve">Luego el índice de alcance integral </w:t>
      </w:r>
      <w:r w:rsidR="0046063C" w:rsidRPr="0086235E">
        <w:rPr>
          <w:rFonts w:ascii="Arial" w:hAnsi="Arial" w:cs="Arial"/>
          <w:bCs/>
          <w:lang w:val="es-419"/>
        </w:rPr>
        <w:t>se calcula:</w:t>
      </w:r>
    </w:p>
    <w:p w14:paraId="164540CA" w14:textId="653CEE69" w:rsidR="0046063C" w:rsidRPr="0086235E" w:rsidRDefault="0046063C" w:rsidP="003058F9">
      <w:pPr>
        <w:pStyle w:val="Default"/>
        <w:spacing w:line="360" w:lineRule="auto"/>
        <w:jc w:val="both"/>
        <w:rPr>
          <w:rFonts w:ascii="Arial" w:hAnsi="Arial" w:cs="Arial"/>
          <w:bCs/>
          <w:lang w:val="en-US"/>
        </w:rPr>
      </w:pPr>
      <w:r w:rsidRPr="0086235E">
        <w:rPr>
          <w:rFonts w:ascii="Arial" w:hAnsi="Arial" w:cs="Arial"/>
          <w:bCs/>
          <w:lang w:val="en-US"/>
        </w:rPr>
        <w:t>IAI = PG + AP</w:t>
      </w:r>
    </w:p>
    <w:p w14:paraId="6D932EF9" w14:textId="171E7C7B" w:rsidR="0046063C" w:rsidRPr="0086235E" w:rsidRDefault="0046063C" w:rsidP="003058F9">
      <w:pPr>
        <w:pStyle w:val="Default"/>
        <w:spacing w:line="360" w:lineRule="auto"/>
        <w:jc w:val="both"/>
        <w:rPr>
          <w:rFonts w:ascii="Arial" w:hAnsi="Arial" w:cs="Arial"/>
          <w:bCs/>
          <w:lang w:val="en-US"/>
        </w:rPr>
      </w:pPr>
      <w:r w:rsidRPr="0086235E">
        <w:rPr>
          <w:rFonts w:ascii="Arial" w:hAnsi="Arial" w:cs="Arial"/>
          <w:bCs/>
          <w:lang w:val="en-US"/>
        </w:rPr>
        <w:t xml:space="preserve">IAI = </w:t>
      </w:r>
      <w:r w:rsidR="00DC1A69" w:rsidRPr="0086235E">
        <w:rPr>
          <w:rFonts w:ascii="Arial" w:hAnsi="Arial" w:cs="Arial"/>
          <w:bCs/>
          <w:lang w:val="en-US"/>
        </w:rPr>
        <w:t>G / 2 + (FO + FR) * (FC + CI)</w:t>
      </w:r>
    </w:p>
    <w:p w14:paraId="079A36DB" w14:textId="34A88F6F" w:rsidR="00DC1A69" w:rsidRPr="0086235E" w:rsidRDefault="00DC1A69" w:rsidP="003058F9">
      <w:pPr>
        <w:pStyle w:val="Default"/>
        <w:spacing w:line="360" w:lineRule="auto"/>
        <w:jc w:val="both"/>
        <w:rPr>
          <w:rFonts w:ascii="Arial" w:hAnsi="Arial" w:cs="Arial"/>
          <w:bCs/>
          <w:lang w:val="es-CU"/>
        </w:rPr>
      </w:pPr>
      <w:r w:rsidRPr="0086235E">
        <w:rPr>
          <w:rFonts w:ascii="Arial" w:hAnsi="Arial" w:cs="Arial"/>
          <w:bCs/>
          <w:lang w:val="en-US"/>
        </w:rPr>
        <w:tab/>
      </w:r>
      <w:r w:rsidRPr="0086235E">
        <w:rPr>
          <w:rFonts w:ascii="Arial" w:hAnsi="Arial" w:cs="Arial"/>
          <w:bCs/>
          <w:lang w:val="es-CU"/>
        </w:rPr>
        <w:t xml:space="preserve">= </w:t>
      </w:r>
      <w:r w:rsidRPr="0086235E">
        <w:rPr>
          <w:rFonts w:ascii="Arial" w:hAnsi="Arial" w:cs="Arial"/>
          <w:bCs/>
          <w:lang w:val="en-US"/>
        </w:rPr>
        <w:sym w:font="Symbol" w:char="F0EB"/>
      </w:r>
      <w:r w:rsidRPr="0086235E">
        <w:rPr>
          <w:rFonts w:ascii="Arial" w:hAnsi="Arial" w:cs="Arial"/>
          <w:bCs/>
          <w:lang w:val="es-CU"/>
        </w:rPr>
        <w:t>log</w:t>
      </w:r>
      <w:r w:rsidRPr="0086235E">
        <w:rPr>
          <w:rFonts w:ascii="Arial" w:hAnsi="Arial" w:cs="Arial"/>
          <w:bCs/>
          <w:vertAlign w:val="subscript"/>
          <w:lang w:val="es-CU"/>
        </w:rPr>
        <w:t>2</w:t>
      </w:r>
      <w:r w:rsidRPr="0086235E">
        <w:rPr>
          <w:rFonts w:ascii="Arial" w:hAnsi="Arial" w:cs="Arial"/>
          <w:bCs/>
          <w:lang w:val="es-CU"/>
        </w:rPr>
        <w:t>C</w:t>
      </w:r>
      <w:r w:rsidRPr="0086235E">
        <w:rPr>
          <w:rFonts w:ascii="Arial" w:hAnsi="Arial" w:cs="Arial"/>
          <w:bCs/>
          <w:lang w:val="en-US"/>
        </w:rPr>
        <w:sym w:font="Symbol" w:char="F0FB"/>
      </w:r>
      <w:r w:rsidRPr="0086235E">
        <w:rPr>
          <w:rFonts w:ascii="Arial" w:hAnsi="Arial" w:cs="Arial"/>
          <w:bCs/>
          <w:lang w:val="es-CU"/>
        </w:rPr>
        <w:t xml:space="preserve"> / 2 + (O / N + R / N) * (C / 2</w:t>
      </w:r>
      <w:r w:rsidRPr="0086235E">
        <w:rPr>
          <w:rFonts w:ascii="Arial" w:hAnsi="Arial" w:cs="Arial"/>
          <w:bCs/>
          <w:vertAlign w:val="superscript"/>
          <w:lang w:val="en-US"/>
        </w:rPr>
        <w:sym w:font="Symbol" w:char="F0EB"/>
      </w:r>
      <w:r w:rsidRPr="0086235E">
        <w:rPr>
          <w:rFonts w:ascii="Arial" w:hAnsi="Arial" w:cs="Arial"/>
          <w:bCs/>
          <w:vertAlign w:val="superscript"/>
          <w:lang w:val="es-CU"/>
        </w:rPr>
        <w:t>log</w:t>
      </w:r>
      <w:r w:rsidRPr="0086235E">
        <w:rPr>
          <w:rFonts w:ascii="Arial" w:hAnsi="Arial" w:cs="Arial"/>
          <w:bCs/>
          <w:vertAlign w:val="subscript"/>
          <w:lang w:val="es-CU"/>
        </w:rPr>
        <w:t>2</w:t>
      </w:r>
      <w:r w:rsidRPr="0086235E">
        <w:rPr>
          <w:rFonts w:ascii="Arial" w:hAnsi="Arial" w:cs="Arial"/>
          <w:bCs/>
          <w:vertAlign w:val="superscript"/>
          <w:lang w:val="es-CU"/>
        </w:rPr>
        <w:t>C</w:t>
      </w:r>
      <w:r w:rsidRPr="0086235E">
        <w:rPr>
          <w:rFonts w:ascii="Arial" w:hAnsi="Arial" w:cs="Arial"/>
          <w:bCs/>
          <w:vertAlign w:val="superscript"/>
          <w:lang w:val="en-US"/>
        </w:rPr>
        <w:sym w:font="Symbol" w:char="F0FB"/>
      </w:r>
      <w:r w:rsidRPr="0086235E">
        <w:rPr>
          <w:rFonts w:ascii="Arial" w:hAnsi="Arial" w:cs="Arial"/>
          <w:bCs/>
          <w:vertAlign w:val="superscript"/>
          <w:lang w:val="es-CU"/>
        </w:rPr>
        <w:t xml:space="preserve"> </w:t>
      </w:r>
      <w:r w:rsidRPr="0086235E">
        <w:rPr>
          <w:rFonts w:ascii="Arial" w:hAnsi="Arial" w:cs="Arial"/>
          <w:bCs/>
          <w:lang w:val="es-CU"/>
        </w:rPr>
        <w:t>- 1+ C / N)</w:t>
      </w:r>
    </w:p>
    <w:p w14:paraId="7950538A" w14:textId="55E13146" w:rsidR="00DC1A69" w:rsidRPr="0086235E" w:rsidRDefault="00DC1A69" w:rsidP="003058F9">
      <w:pPr>
        <w:pStyle w:val="Default"/>
        <w:spacing w:line="360" w:lineRule="auto"/>
        <w:jc w:val="both"/>
        <w:rPr>
          <w:rFonts w:ascii="Arial" w:hAnsi="Arial" w:cs="Arial"/>
          <w:bCs/>
          <w:lang w:val="es-CU"/>
        </w:rPr>
      </w:pPr>
      <w:r w:rsidRPr="0086235E">
        <w:rPr>
          <w:rFonts w:ascii="Arial" w:hAnsi="Arial" w:cs="Arial"/>
          <w:bCs/>
          <w:lang w:val="es-CU"/>
        </w:rPr>
        <w:tab/>
        <w:t xml:space="preserve">= </w:t>
      </w:r>
      <w:bookmarkStart w:id="2" w:name="_Hlk135584131"/>
      <w:r w:rsidRPr="0086235E">
        <w:rPr>
          <w:rFonts w:ascii="Arial" w:hAnsi="Arial" w:cs="Arial"/>
          <w:bCs/>
          <w:lang w:val="en-US"/>
        </w:rPr>
        <w:sym w:font="Symbol" w:char="F0EB"/>
      </w:r>
      <w:r w:rsidRPr="0086235E">
        <w:rPr>
          <w:rFonts w:ascii="Arial" w:hAnsi="Arial" w:cs="Arial"/>
          <w:bCs/>
          <w:lang w:val="es-CU"/>
        </w:rPr>
        <w:t>log</w:t>
      </w:r>
      <w:r w:rsidRPr="0086235E">
        <w:rPr>
          <w:rFonts w:ascii="Arial" w:hAnsi="Arial" w:cs="Arial"/>
          <w:bCs/>
          <w:vertAlign w:val="subscript"/>
          <w:lang w:val="es-CU"/>
        </w:rPr>
        <w:t>2</w:t>
      </w:r>
      <w:r w:rsidRPr="0086235E">
        <w:rPr>
          <w:rFonts w:ascii="Arial" w:hAnsi="Arial" w:cs="Arial"/>
          <w:bCs/>
          <w:lang w:val="es-CU"/>
        </w:rPr>
        <w:t>C</w:t>
      </w:r>
      <w:r w:rsidRPr="0086235E">
        <w:rPr>
          <w:rFonts w:ascii="Arial" w:hAnsi="Arial" w:cs="Arial"/>
          <w:bCs/>
          <w:lang w:val="en-US"/>
        </w:rPr>
        <w:sym w:font="Symbol" w:char="F0FB"/>
      </w:r>
      <w:r w:rsidRPr="0086235E">
        <w:rPr>
          <w:rFonts w:ascii="Arial" w:hAnsi="Arial" w:cs="Arial"/>
          <w:bCs/>
          <w:lang w:val="es-CU"/>
        </w:rPr>
        <w:t xml:space="preserve"> / 2 + (O + R) / N * (C / 2</w:t>
      </w:r>
      <w:r w:rsidRPr="0086235E">
        <w:rPr>
          <w:rFonts w:ascii="Arial" w:hAnsi="Arial" w:cs="Arial"/>
          <w:bCs/>
          <w:vertAlign w:val="superscript"/>
          <w:lang w:val="en-US"/>
        </w:rPr>
        <w:sym w:font="Symbol" w:char="F0EB"/>
      </w:r>
      <w:r w:rsidRPr="0086235E">
        <w:rPr>
          <w:rFonts w:ascii="Arial" w:hAnsi="Arial" w:cs="Arial"/>
          <w:bCs/>
          <w:vertAlign w:val="superscript"/>
          <w:lang w:val="es-CU"/>
        </w:rPr>
        <w:t>log</w:t>
      </w:r>
      <w:r w:rsidRPr="0086235E">
        <w:rPr>
          <w:rFonts w:ascii="Arial" w:hAnsi="Arial" w:cs="Arial"/>
          <w:bCs/>
          <w:vertAlign w:val="subscript"/>
          <w:lang w:val="es-CU"/>
        </w:rPr>
        <w:t>2</w:t>
      </w:r>
      <w:r w:rsidRPr="0086235E">
        <w:rPr>
          <w:rFonts w:ascii="Arial" w:hAnsi="Arial" w:cs="Arial"/>
          <w:bCs/>
          <w:vertAlign w:val="superscript"/>
          <w:lang w:val="es-CU"/>
        </w:rPr>
        <w:t>C</w:t>
      </w:r>
      <w:r w:rsidRPr="0086235E">
        <w:rPr>
          <w:rFonts w:ascii="Arial" w:hAnsi="Arial" w:cs="Arial"/>
          <w:bCs/>
          <w:vertAlign w:val="superscript"/>
          <w:lang w:val="en-US"/>
        </w:rPr>
        <w:sym w:font="Symbol" w:char="F0FB"/>
      </w:r>
      <w:r w:rsidRPr="0086235E">
        <w:rPr>
          <w:rFonts w:ascii="Arial" w:hAnsi="Arial" w:cs="Arial"/>
          <w:bCs/>
          <w:vertAlign w:val="superscript"/>
          <w:lang w:val="es-CU"/>
        </w:rPr>
        <w:t xml:space="preserve"> </w:t>
      </w:r>
      <w:r w:rsidRPr="0086235E">
        <w:rPr>
          <w:rFonts w:ascii="Arial" w:hAnsi="Arial" w:cs="Arial"/>
          <w:bCs/>
          <w:lang w:val="es-CU"/>
        </w:rPr>
        <w:t>- 1+ C / N)</w:t>
      </w:r>
      <w:bookmarkEnd w:id="2"/>
    </w:p>
    <w:p w14:paraId="3B2C39D9" w14:textId="2AB4177E" w:rsidR="00DC1A69" w:rsidRPr="0086235E" w:rsidRDefault="00DC1A69" w:rsidP="003058F9">
      <w:pPr>
        <w:pStyle w:val="Default"/>
        <w:spacing w:line="360" w:lineRule="auto"/>
        <w:jc w:val="both"/>
        <w:rPr>
          <w:rFonts w:ascii="Arial" w:hAnsi="Arial" w:cs="Arial"/>
          <w:bCs/>
          <w:lang w:val="es-CU"/>
        </w:rPr>
      </w:pPr>
    </w:p>
    <w:p w14:paraId="59F6188F" w14:textId="734C80B7" w:rsidR="00DC1A69" w:rsidRPr="0086235E" w:rsidRDefault="00DC1A69" w:rsidP="003058F9">
      <w:pPr>
        <w:pStyle w:val="Default"/>
        <w:spacing w:line="360" w:lineRule="auto"/>
        <w:jc w:val="both"/>
        <w:rPr>
          <w:rFonts w:ascii="Arial" w:hAnsi="Arial" w:cs="Arial"/>
          <w:bCs/>
          <w:lang w:val="es-CU"/>
        </w:rPr>
      </w:pPr>
      <w:r w:rsidRPr="0086235E">
        <w:rPr>
          <w:rFonts w:ascii="Arial" w:hAnsi="Arial" w:cs="Arial"/>
          <w:bCs/>
          <w:lang w:val="es-CU"/>
        </w:rPr>
        <w:lastRenderedPageBreak/>
        <w:t xml:space="preserve">Para el ejemplo hipotético analizado IAI = </w:t>
      </w:r>
      <w:r w:rsidR="00EB2CB8" w:rsidRPr="0086235E">
        <w:rPr>
          <w:rFonts w:ascii="Arial" w:hAnsi="Arial" w:cs="Arial"/>
          <w:bCs/>
          <w:lang w:val="es-CU"/>
        </w:rPr>
        <w:t>5.86</w:t>
      </w:r>
    </w:p>
    <w:p w14:paraId="2CB4C754" w14:textId="58F2DE4C" w:rsidR="002F2067" w:rsidRPr="0086235E" w:rsidRDefault="002F2067" w:rsidP="003058F9">
      <w:pPr>
        <w:pStyle w:val="Default"/>
        <w:spacing w:line="360" w:lineRule="auto"/>
        <w:jc w:val="both"/>
        <w:rPr>
          <w:rFonts w:ascii="Arial" w:hAnsi="Arial" w:cs="Arial"/>
          <w:bCs/>
          <w:lang w:val="es-CU"/>
        </w:rPr>
      </w:pPr>
    </w:p>
    <w:p w14:paraId="7846E026" w14:textId="1CFED47C" w:rsidR="00EB2CB8" w:rsidRPr="0086235E" w:rsidRDefault="00EB2CB8" w:rsidP="003058F9">
      <w:pPr>
        <w:pStyle w:val="Default"/>
        <w:spacing w:line="360" w:lineRule="auto"/>
        <w:jc w:val="both"/>
        <w:rPr>
          <w:rFonts w:ascii="Arial" w:hAnsi="Arial" w:cs="Arial"/>
          <w:bCs/>
          <w:lang w:val="es-CU"/>
        </w:rPr>
      </w:pPr>
      <w:r w:rsidRPr="0086235E">
        <w:rPr>
          <w:rFonts w:ascii="Arial" w:hAnsi="Arial" w:cs="Arial"/>
          <w:bCs/>
          <w:lang w:val="es-CU"/>
        </w:rPr>
        <w:t>Una alternativa que regule la sensibilidad de la escala logarítmica con base b sería:</w:t>
      </w:r>
    </w:p>
    <w:p w14:paraId="3C7E8629" w14:textId="17A109F5" w:rsidR="00FE4C03" w:rsidRPr="0086235E" w:rsidRDefault="00EB2CB8" w:rsidP="003058F9">
      <w:pPr>
        <w:pStyle w:val="Default"/>
        <w:spacing w:line="360" w:lineRule="auto"/>
        <w:jc w:val="both"/>
        <w:rPr>
          <w:rFonts w:ascii="Arial" w:hAnsi="Arial" w:cs="Arial"/>
          <w:bCs/>
          <w:lang w:val="es-CU"/>
        </w:rPr>
      </w:pPr>
      <w:r w:rsidRPr="0086235E">
        <w:rPr>
          <w:rFonts w:ascii="Arial" w:hAnsi="Arial" w:cs="Arial"/>
          <w:bCs/>
          <w:lang w:val="es-CU"/>
        </w:rPr>
        <w:t xml:space="preserve">IAI = </w:t>
      </w:r>
      <w:r w:rsidRPr="0086235E">
        <w:rPr>
          <w:rFonts w:ascii="Arial" w:hAnsi="Arial" w:cs="Arial"/>
          <w:bCs/>
          <w:lang w:val="en-US"/>
        </w:rPr>
        <w:sym w:font="Symbol" w:char="F0EB"/>
      </w:r>
      <w:proofErr w:type="spellStart"/>
      <w:r w:rsidRPr="0086235E">
        <w:rPr>
          <w:rFonts w:ascii="Arial" w:hAnsi="Arial" w:cs="Arial"/>
          <w:bCs/>
          <w:lang w:val="es-CU"/>
        </w:rPr>
        <w:t>log</w:t>
      </w:r>
      <w:r w:rsidRPr="0086235E">
        <w:rPr>
          <w:rFonts w:ascii="Arial" w:hAnsi="Arial" w:cs="Arial"/>
          <w:bCs/>
          <w:vertAlign w:val="subscript"/>
          <w:lang w:val="es-CU"/>
        </w:rPr>
        <w:t>b</w:t>
      </w:r>
      <w:r w:rsidRPr="0086235E">
        <w:rPr>
          <w:rFonts w:ascii="Arial" w:hAnsi="Arial" w:cs="Arial"/>
          <w:bCs/>
          <w:lang w:val="es-CU"/>
        </w:rPr>
        <w:t>C</w:t>
      </w:r>
      <w:proofErr w:type="spellEnd"/>
      <w:r w:rsidRPr="0086235E">
        <w:rPr>
          <w:rFonts w:ascii="Arial" w:hAnsi="Arial" w:cs="Arial"/>
          <w:bCs/>
          <w:lang w:val="en-US"/>
        </w:rPr>
        <w:sym w:font="Symbol" w:char="F0FB"/>
      </w:r>
      <w:r w:rsidRPr="0086235E">
        <w:rPr>
          <w:rFonts w:ascii="Arial" w:hAnsi="Arial" w:cs="Arial"/>
          <w:bCs/>
          <w:lang w:val="es-CU"/>
        </w:rPr>
        <w:t xml:space="preserve"> / 2 + (O + R) / N * (C / b</w:t>
      </w:r>
      <w:r w:rsidRPr="0086235E">
        <w:rPr>
          <w:rFonts w:ascii="Arial" w:hAnsi="Arial" w:cs="Arial"/>
          <w:bCs/>
          <w:vertAlign w:val="superscript"/>
          <w:lang w:val="en-US"/>
        </w:rPr>
        <w:sym w:font="Symbol" w:char="F0EB"/>
      </w:r>
      <w:proofErr w:type="spellStart"/>
      <w:r w:rsidRPr="0086235E">
        <w:rPr>
          <w:rFonts w:ascii="Arial" w:hAnsi="Arial" w:cs="Arial"/>
          <w:bCs/>
          <w:vertAlign w:val="superscript"/>
          <w:lang w:val="es-CU"/>
        </w:rPr>
        <w:t>log</w:t>
      </w:r>
      <w:r w:rsidRPr="0086235E">
        <w:rPr>
          <w:rFonts w:ascii="Arial" w:hAnsi="Arial" w:cs="Arial"/>
          <w:bCs/>
          <w:vertAlign w:val="subscript"/>
          <w:lang w:val="es-CU"/>
        </w:rPr>
        <w:t>b</w:t>
      </w:r>
      <w:r w:rsidRPr="0086235E">
        <w:rPr>
          <w:rFonts w:ascii="Arial" w:hAnsi="Arial" w:cs="Arial"/>
          <w:bCs/>
          <w:vertAlign w:val="superscript"/>
          <w:lang w:val="es-CU"/>
        </w:rPr>
        <w:t>C</w:t>
      </w:r>
      <w:proofErr w:type="spellEnd"/>
      <w:r w:rsidRPr="0086235E">
        <w:rPr>
          <w:rFonts w:ascii="Arial" w:hAnsi="Arial" w:cs="Arial"/>
          <w:bCs/>
          <w:vertAlign w:val="superscript"/>
          <w:lang w:val="en-US"/>
        </w:rPr>
        <w:sym w:font="Symbol" w:char="F0FB"/>
      </w:r>
      <w:r w:rsidRPr="0086235E">
        <w:rPr>
          <w:rFonts w:ascii="Arial" w:hAnsi="Arial" w:cs="Arial"/>
          <w:bCs/>
          <w:vertAlign w:val="superscript"/>
          <w:lang w:val="es-CU"/>
        </w:rPr>
        <w:t xml:space="preserve"> </w:t>
      </w:r>
      <w:r w:rsidRPr="0086235E">
        <w:rPr>
          <w:rFonts w:ascii="Arial" w:hAnsi="Arial" w:cs="Arial"/>
          <w:bCs/>
          <w:lang w:val="es-CU"/>
        </w:rPr>
        <w:t>- 1+ C / N)</w:t>
      </w:r>
    </w:p>
    <w:p w14:paraId="10D7DFCD" w14:textId="77777777" w:rsidR="003D0B44" w:rsidRPr="0086235E" w:rsidRDefault="003D0B44" w:rsidP="003058F9">
      <w:pPr>
        <w:pStyle w:val="Default"/>
        <w:spacing w:line="360" w:lineRule="auto"/>
        <w:jc w:val="both"/>
        <w:rPr>
          <w:rFonts w:ascii="Arial" w:hAnsi="Arial" w:cs="Arial"/>
          <w:b/>
          <w:bCs/>
          <w:lang w:val="es-CU"/>
        </w:rPr>
      </w:pPr>
    </w:p>
    <w:p w14:paraId="5C5872EB" w14:textId="50CC40AE" w:rsidR="00A4423C" w:rsidRPr="0086235E" w:rsidRDefault="00A4423C" w:rsidP="003058F9">
      <w:pPr>
        <w:pStyle w:val="Default"/>
        <w:spacing w:line="360" w:lineRule="auto"/>
        <w:jc w:val="both"/>
        <w:rPr>
          <w:rFonts w:ascii="Arial" w:hAnsi="Arial" w:cs="Arial"/>
          <w:b/>
          <w:bCs/>
          <w:lang w:val="es-419"/>
        </w:rPr>
      </w:pPr>
      <w:r w:rsidRPr="0086235E">
        <w:rPr>
          <w:rFonts w:ascii="Arial" w:hAnsi="Arial" w:cs="Arial"/>
          <w:b/>
          <w:bCs/>
          <w:lang w:val="es-419"/>
        </w:rPr>
        <w:t>DISCUSIONES</w:t>
      </w:r>
    </w:p>
    <w:p w14:paraId="2D50691F" w14:textId="54F2B962" w:rsidR="006E2599" w:rsidRPr="0086235E" w:rsidRDefault="006E2599" w:rsidP="003058F9">
      <w:pPr>
        <w:pStyle w:val="Default"/>
        <w:spacing w:line="360" w:lineRule="auto"/>
        <w:jc w:val="both"/>
        <w:rPr>
          <w:rFonts w:ascii="Arial" w:hAnsi="Arial" w:cs="Arial"/>
          <w:bCs/>
          <w:lang w:val="es-419"/>
        </w:rPr>
      </w:pPr>
    </w:p>
    <w:p w14:paraId="3E89E38D" w14:textId="6E510499" w:rsidR="000B38B6" w:rsidRPr="0086235E" w:rsidRDefault="00250239" w:rsidP="003058F9">
      <w:pPr>
        <w:pStyle w:val="Default"/>
        <w:spacing w:line="360" w:lineRule="auto"/>
        <w:jc w:val="both"/>
        <w:rPr>
          <w:rFonts w:ascii="Arial" w:hAnsi="Arial" w:cs="Arial"/>
          <w:bCs/>
          <w:lang w:val="es-419"/>
        </w:rPr>
      </w:pPr>
      <w:r w:rsidRPr="0086235E">
        <w:rPr>
          <w:rFonts w:ascii="Arial" w:hAnsi="Arial" w:cs="Arial"/>
          <w:bCs/>
          <w:lang w:val="es-419"/>
        </w:rPr>
        <w:t>La subjetividad es omnipresente e implica perspectivas que van desde lo intrapersonal hasta lo intercultural</w:t>
      </w:r>
      <w:r w:rsidR="004C692B" w:rsidRPr="0086235E">
        <w:rPr>
          <w:rFonts w:ascii="Arial" w:hAnsi="Arial" w:cs="Arial"/>
          <w:bCs/>
          <w:vertAlign w:val="superscript"/>
          <w:lang w:val="es-419"/>
        </w:rPr>
        <w:fldChar w:fldCharType="begin" w:fldLock="1"/>
      </w:r>
      <w:r w:rsidR="004C692B" w:rsidRPr="0086235E">
        <w:rPr>
          <w:rFonts w:ascii="Arial" w:hAnsi="Arial" w:cs="Arial"/>
          <w:bCs/>
          <w:vertAlign w:val="superscript"/>
          <w:lang w:val="es-419"/>
        </w:rPr>
        <w:instrText>ADDIN CSL_CITATION {"citationItems":[{"id":"ITEM-1","itemData":{"DOI":"10.1007/S40732-019-00354-5/METRICS","ISSN":"21633452","abstract":"Subjectivity is ubiquitous and implies perspectives that range in scope from the intrapersonal (as in individual musings and daydreams) to the intercultural (as in communication between and among identities) and in sophistication from the inchoate babblings of infants to the theoretical pronouncements of philosophers and mathematicians. Q methodology is a philosophical and conceptual framework that, in tandem with its technical and analytical procedures, provides the basis for a science of subjectivity that is applicable across all humanities and sciences as well as their extensions into public policy. This article presents the basic principles and procedures of Q methodology (rooted in the fundamentals of factor-analytic developments of the past century) and demonstrates its applicability to a variety of subject-matter domains, including literary interpretation, strategic planning and decision making, scientific creativity, program evaluation, and the intensive analysis of single cases.","author":[{"dropping-particle":"","family":"Brown","given":"Steven R.","non-dropping-particle":"","parse-names":false,"suffix":""}],"container-title":"Psychological Record","id":"ITEM-1","issue":"4","issued":{"date-parts":[["2019"]]},"page":"565-579","publisher":"Springer","title":"Subjectivity in the Human Sciences","type":"article-journal","volume":"69"},"uris":["http://www.mendeley.com/documents/?uuid=6a242f4a-8085-34e5-ab32-d566e1d15552"]}],"mendeley":{"formattedCitation":"(5)","plainTextFormattedCitation":"(5)","previouslyFormattedCitation":"(5)"},"properties":{"noteIndex":0},"schema":"https://github.com/citation-style-language/schema/raw/master/csl-citation.json"}</w:instrText>
      </w:r>
      <w:r w:rsidR="004C692B" w:rsidRPr="0086235E">
        <w:rPr>
          <w:rFonts w:ascii="Arial" w:hAnsi="Arial" w:cs="Arial"/>
          <w:bCs/>
          <w:vertAlign w:val="superscript"/>
          <w:lang w:val="es-419"/>
        </w:rPr>
        <w:fldChar w:fldCharType="separate"/>
      </w:r>
      <w:r w:rsidR="004C692B" w:rsidRPr="0086235E">
        <w:rPr>
          <w:rFonts w:ascii="Arial" w:hAnsi="Arial" w:cs="Arial"/>
          <w:bCs/>
          <w:noProof/>
          <w:vertAlign w:val="superscript"/>
          <w:lang w:val="es-419"/>
        </w:rPr>
        <w:t>(5)</w:t>
      </w:r>
      <w:r w:rsidR="004C692B" w:rsidRPr="0086235E">
        <w:rPr>
          <w:rFonts w:ascii="Arial" w:hAnsi="Arial" w:cs="Arial"/>
          <w:bCs/>
          <w:vertAlign w:val="superscript"/>
          <w:lang w:val="es-419"/>
        </w:rPr>
        <w:fldChar w:fldCharType="end"/>
      </w:r>
      <w:r w:rsidRPr="0086235E">
        <w:rPr>
          <w:rFonts w:ascii="Arial" w:hAnsi="Arial" w:cs="Arial"/>
          <w:bCs/>
          <w:lang w:val="es-419"/>
        </w:rPr>
        <w:t xml:space="preserve">. </w:t>
      </w:r>
      <w:r w:rsidR="00171303" w:rsidRPr="0086235E">
        <w:rPr>
          <w:rFonts w:ascii="Arial" w:hAnsi="Arial" w:cs="Arial"/>
          <w:bCs/>
          <w:lang w:val="es-419"/>
        </w:rPr>
        <w:t xml:space="preserve">Cuando se trata de medir criterios de cantidad esta subjetividad se hace muy poco marcada pero cuando lo evaluado es la calidad depende mucho de su evaluador y sus parámetros individuales. La presente propuesta de índice se basa en criterios de calidad sobe cantidad </w:t>
      </w:r>
      <w:r w:rsidR="00171303" w:rsidRPr="0086235E">
        <w:rPr>
          <w:rFonts w:ascii="Arial" w:hAnsi="Arial" w:cs="Arial"/>
          <w:bCs/>
          <w:vertAlign w:val="superscript"/>
          <w:lang w:val="es-419"/>
        </w:rPr>
        <w:fldChar w:fldCharType="begin" w:fldLock="1"/>
      </w:r>
      <w:r w:rsidR="000B38B6" w:rsidRPr="0086235E">
        <w:rPr>
          <w:rFonts w:ascii="Arial" w:hAnsi="Arial" w:cs="Arial"/>
          <w:bCs/>
          <w:vertAlign w:val="superscript"/>
          <w:lang w:val="es-419"/>
        </w:rPr>
        <w:instrText>ADDIN CSL_CITATION {"citationItems":[{"id":"ITEM-1","itemData":{"DOI":"10.5465/amp.2017.0193","ISSN":"1561-302X","abstract":"Esta obra está bajo una licencia https://creativecommons.org/licenses/by-nc/4.0/deed.es_ES 1 Carta al editor Contaminación de la línea investigativa. El precio de la cantidad sobre la calidad Contamination of the investigative line. The price of quantity over quality Annier Jesús Fajardo Quesada 1 * https://orcid. En los últimos años el mundo digital ha cobrado un papel protagónico en el desarrollo de la historia misma, y las revistas electrónicas han evolucionado vertiginosamente, los jóvenes y no tan jóvenes se ven cada vez más interesados en investigar, y sobre todo publicar, para ser reconocidos en la comunidad de los grandes profesionales. Comienzan entonces una carrera por dar visibilidad a su nombre en la mayor cantidad posible de revistas. Cada uno se propone una trayectoria en ciertas áreas, cuando es más profunda se vuelven cercanos a estas grandes personalidades, a este surco lo llamaremos línea investigativa. La línea investigativa, a medida que el joven o profesional adquiera una formación, se verá interesado en trazarse un rumbo específico, que la hará por sí más profunda; como consecuencia de la alta calidad de dicha formación. Se puede decir entonces que una línea sólida es un excelente marcador del desarrollo profesional de cada persona que cursa por el mundo de hacer para publicar. Según una tradición centenaria, las modernas universidades fundamentan su legitimidad y autoridad en el valor del conocimiento publicado, que proporciona un estándar objetivo y medible para el desempeño y control institucional, de la misma manera se valora el desempeño de los estudiantes de ellas. Los sistemas de gestión del desempeño universitario y asignación de recursos, por ejemplo, están impulsados cada vez más por una cultura de","author":[{"dropping-particle":"","family":"Quesada","given":"Annier Jesús Fajardo","non-dropping-particle":"","parse-names":false,"suffix":""}],"container-title":"Revista Cubana de Medicina","id":"ITEM-1","issue":"1","issued":{"date-parts":[["2023"]]},"publisher":"Ene-Mar","title":"Contaminación de la línea investigativa. El precio de la cantidad sobre la calidad","type":"article-journal","volume":"62"},"uris":["http://www.mendeley.com/documents/?uuid=f9eecc69-5773-3245-9319-9599928a5711"]}],"mendeley":{"formattedCitation":"(6)","plainTextFormattedCitation":"(6)","previouslyFormattedCitation":"(6)"},"properties":{"noteIndex":0},"schema":"https://github.com/citation-style-language/schema/raw/master/csl-citation.json"}</w:instrText>
      </w:r>
      <w:r w:rsidR="00171303" w:rsidRPr="0086235E">
        <w:rPr>
          <w:rFonts w:ascii="Arial" w:hAnsi="Arial" w:cs="Arial"/>
          <w:bCs/>
          <w:vertAlign w:val="superscript"/>
          <w:lang w:val="es-419"/>
        </w:rPr>
        <w:fldChar w:fldCharType="separate"/>
      </w:r>
      <w:r w:rsidR="00171303" w:rsidRPr="0086235E">
        <w:rPr>
          <w:rFonts w:ascii="Arial" w:hAnsi="Arial" w:cs="Arial"/>
          <w:bCs/>
          <w:noProof/>
          <w:vertAlign w:val="superscript"/>
          <w:lang w:val="es-419"/>
        </w:rPr>
        <w:t>(6)</w:t>
      </w:r>
      <w:r w:rsidR="00171303" w:rsidRPr="0086235E">
        <w:rPr>
          <w:rFonts w:ascii="Arial" w:hAnsi="Arial" w:cs="Arial"/>
          <w:bCs/>
          <w:vertAlign w:val="superscript"/>
          <w:lang w:val="es-419"/>
        </w:rPr>
        <w:fldChar w:fldCharType="end"/>
      </w:r>
      <w:r w:rsidR="000B38B6" w:rsidRPr="0086235E">
        <w:rPr>
          <w:rFonts w:ascii="Arial" w:hAnsi="Arial" w:cs="Arial"/>
          <w:bCs/>
          <w:lang w:val="es-419"/>
        </w:rPr>
        <w:t xml:space="preserve"> por lo que en todo momento se debe tener en cuenta que no se pretende alcanzar una exactitud sino acercarse a un indicador lo más integral posible</w:t>
      </w:r>
      <w:r w:rsidR="004E7CDD" w:rsidRPr="0086235E">
        <w:rPr>
          <w:rFonts w:ascii="Arial" w:hAnsi="Arial" w:cs="Arial"/>
          <w:bCs/>
          <w:lang w:val="es-419"/>
        </w:rPr>
        <w:t xml:space="preserve">, que por </w:t>
      </w:r>
      <w:r w:rsidR="000B38B6" w:rsidRPr="0086235E">
        <w:rPr>
          <w:rFonts w:ascii="Arial" w:hAnsi="Arial" w:cs="Arial"/>
          <w:bCs/>
          <w:lang w:val="es-419"/>
        </w:rPr>
        <w:t>usarse como base la teoría proveniente de otras fórmulas aceptadas actualmente se mantiene una proporcionalidad directa entre este y dichas fórmulas.</w:t>
      </w:r>
    </w:p>
    <w:p w14:paraId="39851E2A" w14:textId="542A55DC" w:rsidR="00D46CF1" w:rsidRPr="0086235E" w:rsidRDefault="00D46CF1" w:rsidP="003058F9">
      <w:pPr>
        <w:pStyle w:val="Default"/>
        <w:spacing w:line="360" w:lineRule="auto"/>
        <w:jc w:val="both"/>
        <w:rPr>
          <w:rFonts w:ascii="Arial" w:hAnsi="Arial" w:cs="Arial"/>
          <w:bCs/>
          <w:lang w:val="es-419"/>
        </w:rPr>
      </w:pPr>
    </w:p>
    <w:p w14:paraId="312B5BD9" w14:textId="2A76166E" w:rsidR="003B7673" w:rsidRPr="0086235E" w:rsidRDefault="003B7673" w:rsidP="003058F9">
      <w:pPr>
        <w:pStyle w:val="Default"/>
        <w:spacing w:line="360" w:lineRule="auto"/>
        <w:jc w:val="both"/>
        <w:rPr>
          <w:rFonts w:ascii="Arial" w:hAnsi="Arial" w:cs="Arial"/>
          <w:bCs/>
          <w:lang w:val="es-419"/>
        </w:rPr>
      </w:pPr>
      <w:r w:rsidRPr="0086235E">
        <w:rPr>
          <w:rFonts w:ascii="Arial" w:hAnsi="Arial" w:cs="Arial"/>
          <w:bCs/>
          <w:lang w:val="es-419"/>
        </w:rPr>
        <w:t>Flores Fernández</w:t>
      </w:r>
      <w:r w:rsidR="000B38B6" w:rsidRPr="0086235E">
        <w:rPr>
          <w:rFonts w:ascii="Arial" w:hAnsi="Arial" w:cs="Arial"/>
          <w:bCs/>
          <w:lang w:val="es-419"/>
        </w:rPr>
        <w:t xml:space="preserve"> et al</w:t>
      </w:r>
      <w:r w:rsidRPr="0086235E">
        <w:rPr>
          <w:rFonts w:ascii="Arial" w:hAnsi="Arial" w:cs="Arial"/>
          <w:bCs/>
          <w:vertAlign w:val="superscript"/>
          <w:lang w:val="es-419"/>
        </w:rPr>
        <w:fldChar w:fldCharType="begin" w:fldLock="1"/>
      </w:r>
      <w:r w:rsidR="00750172" w:rsidRPr="0086235E">
        <w:rPr>
          <w:rFonts w:ascii="Arial" w:hAnsi="Arial" w:cs="Arial"/>
          <w:bCs/>
          <w:vertAlign w:val="superscript"/>
          <w:lang w:val="es-419"/>
        </w:rPr>
        <w:instrText>ADDIN CSL_CITATION {"citationItems":[{"id":"ITEM-1","itemData":{"DOI":"10.20986/RESED.2018.3659/2018","ISSN":"1134-8046","author":[{"dropping-particle":"","family":"Flores-Fernández","given":"C","non-dropping-particle":"","parse-names":false,"suffix":""},{"dropping-particle":"","family":"Aguilera-Eguía","given":"R","non-dropping-particle":"","parse-names":false,"suffix":""},{"dropping-particle":"","family":"Flores-Fernández","given":"C","non-dropping-particle":"","parse-names":false,"suffix":""},{"dropping-particle":"","family":"Aguilera-Eguía","given":"R","non-dropping-particle":"","parse-names":false,"suffix":""}],"container-title":"Revista de la Sociedad Española del Dolor","id":"ITEM-1","issue":"5","issued":{"date-parts":[["2019"]]},"page":"315-316","publisher":"Sociedad Española del Dolor","title":"Indicadores bibliométricos y su importancia en la investigación clínica. ¿Por qué conocerlos?","type":"article-journal","volume":"26"},"uris":["http://www.mendeley.com/documents/?uuid=8202e8d5-eb0d-3829-974f-a86c55524fae"]}],"mendeley":{"formattedCitation":"(7)","plainTextFormattedCitation":"(7)","previouslyFormattedCitation":"(7)"},"properties":{"noteIndex":0},"schema":"https://github.com/citation-style-language/schema/raw/master/csl-citation.json"}</w:instrText>
      </w:r>
      <w:r w:rsidRPr="0086235E">
        <w:rPr>
          <w:rFonts w:ascii="Arial" w:hAnsi="Arial" w:cs="Arial"/>
          <w:bCs/>
          <w:vertAlign w:val="superscript"/>
          <w:lang w:val="es-419"/>
        </w:rPr>
        <w:fldChar w:fldCharType="separate"/>
      </w:r>
      <w:r w:rsidRPr="0086235E">
        <w:rPr>
          <w:rFonts w:ascii="Arial" w:hAnsi="Arial" w:cs="Arial"/>
          <w:bCs/>
          <w:noProof/>
          <w:vertAlign w:val="superscript"/>
          <w:lang w:val="es-419"/>
        </w:rPr>
        <w:t>(7)</w:t>
      </w:r>
      <w:r w:rsidRPr="0086235E">
        <w:rPr>
          <w:rFonts w:ascii="Arial" w:hAnsi="Arial" w:cs="Arial"/>
          <w:bCs/>
          <w:vertAlign w:val="superscript"/>
          <w:lang w:val="es-419"/>
        </w:rPr>
        <w:fldChar w:fldCharType="end"/>
      </w:r>
      <w:r w:rsidR="000B38B6" w:rsidRPr="0086235E">
        <w:rPr>
          <w:rFonts w:ascii="Arial" w:hAnsi="Arial" w:cs="Arial"/>
          <w:bCs/>
          <w:lang w:val="es-419"/>
        </w:rPr>
        <w:t xml:space="preserve"> </w:t>
      </w:r>
      <w:r w:rsidRPr="0086235E">
        <w:rPr>
          <w:rFonts w:ascii="Arial" w:hAnsi="Arial" w:cs="Arial"/>
          <w:bCs/>
          <w:lang w:val="es-419"/>
        </w:rPr>
        <w:t>dividen  a los indicadores bibliométricos en personales, de productividad, de citación, de contenido y metodológicos. Bajo esta clasificación se engloban la mayoría de los IB</w:t>
      </w:r>
      <w:r w:rsidR="0018224A" w:rsidRPr="0086235E">
        <w:rPr>
          <w:rFonts w:ascii="Arial" w:hAnsi="Arial" w:cs="Arial"/>
          <w:bCs/>
          <w:lang w:val="es-419"/>
        </w:rPr>
        <w:t xml:space="preserve">, pero otros, pertenecen simultáneamente a varias clasificaciones como es el caso del índice de </w:t>
      </w:r>
      <w:proofErr w:type="spellStart"/>
      <w:r w:rsidR="0018224A" w:rsidRPr="0086235E">
        <w:rPr>
          <w:rFonts w:ascii="Arial" w:hAnsi="Arial" w:cs="Arial"/>
          <w:bCs/>
          <w:lang w:val="es-419"/>
        </w:rPr>
        <w:t>Osk</w:t>
      </w:r>
      <w:proofErr w:type="spellEnd"/>
      <w:r w:rsidR="0018224A" w:rsidRPr="0086235E">
        <w:rPr>
          <w:rFonts w:ascii="Arial" w:hAnsi="Arial" w:cs="Arial"/>
          <w:bCs/>
          <w:lang w:val="es-419"/>
        </w:rPr>
        <w:t xml:space="preserve"> y el índice propuesto</w:t>
      </w:r>
      <w:r w:rsidR="004E7CDD" w:rsidRPr="0086235E">
        <w:rPr>
          <w:rFonts w:ascii="Arial" w:hAnsi="Arial" w:cs="Arial"/>
          <w:bCs/>
          <w:lang w:val="es-419"/>
        </w:rPr>
        <w:t xml:space="preserve"> en la presente investigación. En este sentido otra división podría ser</w:t>
      </w:r>
      <w:r w:rsidR="004E7CDD" w:rsidRPr="0086235E">
        <w:rPr>
          <w:rFonts w:ascii="Arial" w:hAnsi="Arial" w:cs="Arial"/>
          <w:bCs/>
          <w:lang w:val="es-CU"/>
        </w:rPr>
        <w:t xml:space="preserve">: </w:t>
      </w:r>
      <w:r w:rsidR="004E7CDD" w:rsidRPr="0086235E">
        <w:rPr>
          <w:rFonts w:ascii="Arial" w:hAnsi="Arial" w:cs="Arial"/>
          <w:bCs/>
          <w:lang w:val="es-419"/>
        </w:rPr>
        <w:t xml:space="preserve">índices específicos (los de la clasificación de Flores Fernández) e índices integrales (donde se encuentra el índice de </w:t>
      </w:r>
      <w:proofErr w:type="spellStart"/>
      <w:r w:rsidR="004E7CDD" w:rsidRPr="0086235E">
        <w:rPr>
          <w:rFonts w:ascii="Arial" w:hAnsi="Arial" w:cs="Arial"/>
          <w:bCs/>
          <w:lang w:val="es-419"/>
        </w:rPr>
        <w:t>Osk</w:t>
      </w:r>
      <w:proofErr w:type="spellEnd"/>
      <w:r w:rsidR="004E7CDD" w:rsidRPr="0086235E">
        <w:rPr>
          <w:rFonts w:ascii="Arial" w:hAnsi="Arial" w:cs="Arial"/>
          <w:bCs/>
          <w:lang w:val="es-419"/>
        </w:rPr>
        <w:t xml:space="preserve">). </w:t>
      </w:r>
    </w:p>
    <w:p w14:paraId="23C4CD1B" w14:textId="62A2D187" w:rsidR="00D46CF1" w:rsidRPr="0086235E" w:rsidRDefault="00D46CF1" w:rsidP="003058F9">
      <w:pPr>
        <w:pStyle w:val="Default"/>
        <w:spacing w:line="360" w:lineRule="auto"/>
        <w:jc w:val="both"/>
        <w:rPr>
          <w:rFonts w:ascii="Arial" w:hAnsi="Arial" w:cs="Arial"/>
          <w:bCs/>
          <w:lang w:val="es-419"/>
        </w:rPr>
      </w:pPr>
    </w:p>
    <w:p w14:paraId="083EAF32" w14:textId="1CEB7C74" w:rsidR="0018224A" w:rsidRPr="0086235E" w:rsidRDefault="0018224A" w:rsidP="003058F9">
      <w:pPr>
        <w:pStyle w:val="Default"/>
        <w:spacing w:line="360" w:lineRule="auto"/>
        <w:jc w:val="both"/>
        <w:rPr>
          <w:rFonts w:ascii="Arial" w:hAnsi="Arial" w:cs="Arial"/>
          <w:bCs/>
          <w:lang w:val="es-419"/>
        </w:rPr>
      </w:pPr>
      <w:r w:rsidRPr="0086235E">
        <w:rPr>
          <w:rFonts w:ascii="Arial" w:hAnsi="Arial" w:cs="Arial"/>
          <w:bCs/>
          <w:lang w:val="es-419"/>
        </w:rPr>
        <w:t xml:space="preserve">El índice de </w:t>
      </w:r>
      <w:proofErr w:type="spellStart"/>
      <w:r w:rsidRPr="0086235E">
        <w:rPr>
          <w:rFonts w:ascii="Arial" w:hAnsi="Arial" w:cs="Arial"/>
          <w:bCs/>
          <w:lang w:val="es-419"/>
        </w:rPr>
        <w:t>Osk</w:t>
      </w:r>
      <w:proofErr w:type="spellEnd"/>
      <w:r w:rsidRPr="0086235E">
        <w:rPr>
          <w:rFonts w:ascii="Arial" w:hAnsi="Arial" w:cs="Arial"/>
          <w:bCs/>
          <w:lang w:val="es-419"/>
        </w:rPr>
        <w:t xml:space="preserve"> pretende dar solución a algunos de los problemas que presentan otros índices, tales como no medir todos los factores que intervienen en el proceso editorial de una revista científica. Los componentes que participan en la ecuación del Índice de </w:t>
      </w:r>
      <w:proofErr w:type="spellStart"/>
      <w:r w:rsidRPr="0086235E">
        <w:rPr>
          <w:rFonts w:ascii="Arial" w:hAnsi="Arial" w:cs="Arial"/>
          <w:bCs/>
          <w:lang w:val="es-419"/>
        </w:rPr>
        <w:t>Osk</w:t>
      </w:r>
      <w:proofErr w:type="spellEnd"/>
      <w:r w:rsidRPr="0086235E">
        <w:rPr>
          <w:rFonts w:ascii="Arial" w:hAnsi="Arial" w:cs="Arial"/>
          <w:bCs/>
          <w:lang w:val="es-419"/>
        </w:rPr>
        <w:t xml:space="preserve"> presentan unos valores acordes con la jerarquía que ocupan en las revistas, entre estos se encuentran artículos de investigación científica, revisión, ediciones, citas, etc., cada uno de los valores que intervienen en la ecuación son aditivos y/o multiplicativos, ya que todo lo que se presenta en una revista es producto del esfuerzo de un equipo editorial; </w:t>
      </w:r>
      <w:r w:rsidRPr="0086235E">
        <w:rPr>
          <w:rFonts w:ascii="Arial" w:hAnsi="Arial" w:cs="Arial"/>
          <w:bCs/>
          <w:lang w:val="es-419"/>
        </w:rPr>
        <w:lastRenderedPageBreak/>
        <w:t>por último, este índice se caracteriza por su flexibilidad, permitiendo la adición o eliminación de valores de acuerdo a las características del objeto de estudio que se desea evaluar</w:t>
      </w:r>
      <w:r w:rsidR="004C692B" w:rsidRPr="0086235E">
        <w:rPr>
          <w:rFonts w:ascii="Arial" w:hAnsi="Arial" w:cs="Arial"/>
          <w:bCs/>
          <w:vertAlign w:val="superscript"/>
          <w:lang w:val="es-419"/>
        </w:rPr>
        <w:fldChar w:fldCharType="begin" w:fldLock="1"/>
      </w:r>
      <w:r w:rsidR="004C692B" w:rsidRPr="0086235E">
        <w:rPr>
          <w:rFonts w:ascii="Arial" w:hAnsi="Arial" w:cs="Arial"/>
          <w:bCs/>
          <w:vertAlign w:val="superscript"/>
          <w:lang w:val="es-419"/>
        </w:rPr>
        <w:instrText>ADDIN CSL_CITATION {"citationItems":[{"id":"ITEM-1","itemData":{"DOI":"10.3989/REDC.2017.2.1418","ISSN":"1988-4621","abstract":"The aim of this paper is to present a new index to permit a more complete bibliometric measurement of scientific journals. The Osk Index aims to address some of the problems presented by other indices, such as the fact that not all of them measure all the factors involved in the editorial process of a scientific journal. The components involved in the Osk Index equation have values consistent with the hierarchy they occupy in journals: research articles, reviews, issues, events, etc. Each of the values involved in the equation are additive and/or multiplicative, because everything that is presented in a journal is a product of an editorial team effort. Finally, this index is flexible, allowing the addition or removal of values according to the characteristics of the object to be evaluated.","author":[{"dropping-particle":"","family":"Pérez-Anaya","given":"Oskarly","non-dropping-particle":"","parse-names":false,"suffix":""}],"container-title":"Revista Española de Documentación Científica","id":"ITEM-1","issue":"2","issued":{"date-parts":[["2017"]]},"page":"e174-e174","publisher":"Spanish Research Council","title":"Índice de Osk: una nueva medición bibliométrica para las revistas científicas","type":"article-journal","volume":"40"},"uris":["http://www.mendeley.com/documents/?uuid=c8819a14-740b-3fe8-9537-52908f9e313a"]}],"mendeley":{"formattedCitation":"(8)","plainTextFormattedCitation":"(8)","previouslyFormattedCitation":"(8)"},"properties":{"noteIndex":0},"schema":"https://github.com/citation-style-language/schema/raw/master/csl-citation.json"}</w:instrText>
      </w:r>
      <w:r w:rsidR="004C692B" w:rsidRPr="0086235E">
        <w:rPr>
          <w:rFonts w:ascii="Arial" w:hAnsi="Arial" w:cs="Arial"/>
          <w:bCs/>
          <w:vertAlign w:val="superscript"/>
          <w:lang w:val="es-419"/>
        </w:rPr>
        <w:fldChar w:fldCharType="separate"/>
      </w:r>
      <w:r w:rsidR="004C692B" w:rsidRPr="0086235E">
        <w:rPr>
          <w:rFonts w:ascii="Arial" w:hAnsi="Arial" w:cs="Arial"/>
          <w:bCs/>
          <w:noProof/>
          <w:vertAlign w:val="superscript"/>
          <w:lang w:val="es-419"/>
        </w:rPr>
        <w:t>(8)</w:t>
      </w:r>
      <w:r w:rsidR="004C692B" w:rsidRPr="0086235E">
        <w:rPr>
          <w:rFonts w:ascii="Arial" w:hAnsi="Arial" w:cs="Arial"/>
          <w:bCs/>
          <w:vertAlign w:val="superscript"/>
          <w:lang w:val="es-419"/>
        </w:rPr>
        <w:fldChar w:fldCharType="end"/>
      </w:r>
      <w:r w:rsidRPr="0086235E">
        <w:rPr>
          <w:rFonts w:ascii="Arial" w:hAnsi="Arial" w:cs="Arial"/>
          <w:bCs/>
          <w:lang w:val="es-419"/>
        </w:rPr>
        <w:t xml:space="preserve">. </w:t>
      </w:r>
    </w:p>
    <w:p w14:paraId="55209ACF" w14:textId="4B8207B8" w:rsidR="004E7CDD" w:rsidRPr="0086235E" w:rsidRDefault="004E7CDD" w:rsidP="003058F9">
      <w:pPr>
        <w:pStyle w:val="Default"/>
        <w:spacing w:line="360" w:lineRule="auto"/>
        <w:jc w:val="both"/>
        <w:rPr>
          <w:rFonts w:ascii="Arial" w:hAnsi="Arial" w:cs="Arial"/>
          <w:bCs/>
          <w:lang w:val="es-419"/>
        </w:rPr>
      </w:pPr>
    </w:p>
    <w:p w14:paraId="566EFC07" w14:textId="05F6B03E" w:rsidR="004E7CDD" w:rsidRPr="0086235E" w:rsidRDefault="004E7CDD" w:rsidP="003058F9">
      <w:pPr>
        <w:pStyle w:val="Default"/>
        <w:spacing w:line="360" w:lineRule="auto"/>
        <w:jc w:val="both"/>
        <w:rPr>
          <w:rFonts w:ascii="Arial" w:hAnsi="Arial" w:cs="Arial"/>
          <w:bCs/>
          <w:lang w:val="es-419"/>
        </w:rPr>
      </w:pPr>
      <w:r w:rsidRPr="0086235E">
        <w:rPr>
          <w:rFonts w:ascii="Arial" w:hAnsi="Arial" w:cs="Arial"/>
          <w:bCs/>
          <w:lang w:val="es-419"/>
        </w:rPr>
        <w:t>Haciendo una comparación de</w:t>
      </w:r>
      <w:r w:rsidR="00D748CD" w:rsidRPr="0086235E">
        <w:rPr>
          <w:rFonts w:ascii="Arial" w:hAnsi="Arial" w:cs="Arial"/>
          <w:bCs/>
          <w:lang w:val="es-419"/>
        </w:rPr>
        <w:t xml:space="preserve">l índice de </w:t>
      </w:r>
      <w:proofErr w:type="spellStart"/>
      <w:r w:rsidR="00D748CD" w:rsidRPr="0086235E">
        <w:rPr>
          <w:rFonts w:ascii="Arial" w:hAnsi="Arial" w:cs="Arial"/>
          <w:bCs/>
          <w:lang w:val="es-419"/>
        </w:rPr>
        <w:t>Osk</w:t>
      </w:r>
      <w:proofErr w:type="spellEnd"/>
      <w:r w:rsidR="00D748CD" w:rsidRPr="0086235E">
        <w:rPr>
          <w:rFonts w:ascii="Arial" w:hAnsi="Arial" w:cs="Arial"/>
          <w:bCs/>
          <w:lang w:val="es-419"/>
        </w:rPr>
        <w:t xml:space="preserve"> con el IAI, por sus objetivos similares, se evidencia como ambos evalúan la tipología como factor determinante, y dentro de ella se les da más peso a los artículos originales. El IAI a diferencia del IO no toma en cuenta el resto de tipologías por considerar únicamente a los artículos de investigación original, que son los que aportan conocimiento nuevo a la comunidad científica</w:t>
      </w:r>
      <w:r w:rsidR="004C692B" w:rsidRPr="0086235E">
        <w:rPr>
          <w:rFonts w:ascii="Arial" w:hAnsi="Arial" w:cs="Arial"/>
          <w:bCs/>
          <w:vertAlign w:val="superscript"/>
          <w:lang w:val="es-419"/>
        </w:rPr>
        <w:fldChar w:fldCharType="begin" w:fldLock="1"/>
      </w:r>
      <w:r w:rsidR="004C692B" w:rsidRPr="0086235E">
        <w:rPr>
          <w:rFonts w:ascii="Arial" w:hAnsi="Arial" w:cs="Arial"/>
          <w:bCs/>
          <w:vertAlign w:val="superscript"/>
          <w:lang w:val="es-419"/>
        </w:rPr>
        <w:instrText>ADDIN CSL_CITATION {"citationItems":[{"id":"ITEM-1","itemData":{"author":[{"dropping-particle":"","family":"Fajardo Quesada","given":"Annier Jesús","non-dropping-particle":"","parse-names":false,"suffix":""},{"dropping-particle":"","family":"Calas Torres","given":"Jimmy Javier","non-dropping-particle":"","parse-names":false,"suffix":""},{"dropping-particle":"","family":"Rego Rodríguez","given":"Félix Antonio","non-dropping-particle":"","parse-names":false,"suffix":""},{"dropping-particle":"","family":"Otaño Castillo","given":"Rocío","non-dropping-particle":"","parse-names":false,"suffix":""},{"dropping-particle":"","family":"Montiel Alfonso","given":"Miguel Angel","non-dropping-particle":"","parse-names":false,"suffix":""}],"container-title":"Universidad Médica Pinareña","id":"ITEM-1","issue":"2","issued":{"date-parts":[["2022"]]},"page":"e892","title":"Producción científica cubana sobre Dengue en Scopus en el periodo 2011-2021","type":"article-journal","volume":"18"},"uris":["http://www.mendeley.com/documents/?uuid=889c0585-9912-36ea-82a1-9ab2b9f255e1"]}],"mendeley":{"formattedCitation":"(9)","plainTextFormattedCitation":"(9)","previouslyFormattedCitation":"(9)"},"properties":{"noteIndex":0},"schema":"https://github.com/citation-style-language/schema/raw/master/csl-citation.json"}</w:instrText>
      </w:r>
      <w:r w:rsidR="004C692B" w:rsidRPr="0086235E">
        <w:rPr>
          <w:rFonts w:ascii="Arial" w:hAnsi="Arial" w:cs="Arial"/>
          <w:bCs/>
          <w:vertAlign w:val="superscript"/>
          <w:lang w:val="es-419"/>
        </w:rPr>
        <w:fldChar w:fldCharType="separate"/>
      </w:r>
      <w:r w:rsidR="004C692B" w:rsidRPr="0086235E">
        <w:rPr>
          <w:rFonts w:ascii="Arial" w:hAnsi="Arial" w:cs="Arial"/>
          <w:bCs/>
          <w:noProof/>
          <w:vertAlign w:val="superscript"/>
          <w:lang w:val="es-419"/>
        </w:rPr>
        <w:t>(9)</w:t>
      </w:r>
      <w:r w:rsidR="004C692B" w:rsidRPr="0086235E">
        <w:rPr>
          <w:rFonts w:ascii="Arial" w:hAnsi="Arial" w:cs="Arial"/>
          <w:bCs/>
          <w:vertAlign w:val="superscript"/>
          <w:lang w:val="es-419"/>
        </w:rPr>
        <w:fldChar w:fldCharType="end"/>
      </w:r>
      <w:r w:rsidR="002A59C5" w:rsidRPr="0086235E">
        <w:rPr>
          <w:rFonts w:ascii="Arial" w:hAnsi="Arial" w:cs="Arial"/>
          <w:bCs/>
          <w:lang w:val="es-419"/>
        </w:rPr>
        <w:t>,</w:t>
      </w:r>
      <w:r w:rsidR="00D748CD" w:rsidRPr="0086235E">
        <w:rPr>
          <w:rFonts w:ascii="Arial" w:hAnsi="Arial" w:cs="Arial"/>
          <w:bCs/>
          <w:lang w:val="es-419"/>
        </w:rPr>
        <w:t xml:space="preserve"> esto le</w:t>
      </w:r>
      <w:r w:rsidR="009357F1" w:rsidRPr="0086235E">
        <w:rPr>
          <w:rFonts w:ascii="Arial" w:hAnsi="Arial" w:cs="Arial"/>
          <w:bCs/>
          <w:lang w:val="es-419"/>
        </w:rPr>
        <w:t>s</w:t>
      </w:r>
      <w:r w:rsidR="00D748CD" w:rsidRPr="0086235E">
        <w:rPr>
          <w:rFonts w:ascii="Arial" w:hAnsi="Arial" w:cs="Arial"/>
          <w:bCs/>
          <w:lang w:val="es-419"/>
        </w:rPr>
        <w:t xml:space="preserve"> da una menor sensibilidad a los cambios de tipología, pero da un resultado más enfocado en los aportes. Algo similar ocurre con el nivel de colaboración donde en IO se sensibiliza a identificar la colaboración local, nacional e internacional</w:t>
      </w:r>
      <w:r w:rsidR="009357F1" w:rsidRPr="0086235E">
        <w:rPr>
          <w:rFonts w:ascii="Arial" w:hAnsi="Arial" w:cs="Arial"/>
          <w:bCs/>
          <w:lang w:val="es-419"/>
        </w:rPr>
        <w:t>.</w:t>
      </w:r>
    </w:p>
    <w:p w14:paraId="3651655E" w14:textId="77777777" w:rsidR="009357F1" w:rsidRPr="0086235E" w:rsidRDefault="009357F1" w:rsidP="003058F9">
      <w:pPr>
        <w:pStyle w:val="Default"/>
        <w:spacing w:line="360" w:lineRule="auto"/>
        <w:jc w:val="both"/>
        <w:rPr>
          <w:rFonts w:ascii="Arial" w:hAnsi="Arial" w:cs="Arial"/>
          <w:bCs/>
          <w:lang w:val="es-419"/>
        </w:rPr>
      </w:pPr>
    </w:p>
    <w:p w14:paraId="2F1BF56A" w14:textId="364E6522" w:rsidR="009357F1" w:rsidRPr="0086235E" w:rsidRDefault="00D748CD" w:rsidP="003058F9">
      <w:pPr>
        <w:pStyle w:val="Default"/>
        <w:spacing w:line="360" w:lineRule="auto"/>
        <w:jc w:val="both"/>
        <w:rPr>
          <w:rFonts w:ascii="Arial" w:hAnsi="Arial" w:cs="Arial"/>
          <w:bCs/>
          <w:lang w:val="es-419"/>
        </w:rPr>
      </w:pPr>
      <w:r w:rsidRPr="0086235E">
        <w:rPr>
          <w:rFonts w:ascii="Arial" w:hAnsi="Arial" w:cs="Arial"/>
          <w:bCs/>
          <w:lang w:val="es-419"/>
        </w:rPr>
        <w:t>El IAI le da igual valor a la colaboración, alcance de los resultados y a la cantidad de originales,</w:t>
      </w:r>
      <w:r w:rsidR="009357F1" w:rsidRPr="0086235E">
        <w:rPr>
          <w:rFonts w:ascii="Arial" w:hAnsi="Arial" w:cs="Arial"/>
          <w:bCs/>
          <w:lang w:val="es-419"/>
        </w:rPr>
        <w:t xml:space="preserve"> IO le da más valor a la colaboración. Esto demuestra la subjetividad que pueden llegar a tener las escalas de calidad.</w:t>
      </w:r>
      <w:r w:rsidRPr="0086235E">
        <w:rPr>
          <w:rFonts w:ascii="Arial" w:hAnsi="Arial" w:cs="Arial"/>
          <w:bCs/>
          <w:lang w:val="es-419"/>
        </w:rPr>
        <w:t xml:space="preserve"> </w:t>
      </w:r>
      <w:r w:rsidR="009357F1" w:rsidRPr="0086235E">
        <w:rPr>
          <w:rFonts w:ascii="Arial" w:hAnsi="Arial" w:cs="Arial"/>
          <w:bCs/>
          <w:lang w:val="es-419"/>
        </w:rPr>
        <w:t xml:space="preserve">El IAI también le da un fuerte valor a la cantidad de citas, que es tan importante que gran parte de los indicadores más usados la contienen como </w:t>
      </w:r>
      <w:r w:rsidR="007A44F5" w:rsidRPr="0086235E">
        <w:rPr>
          <w:rFonts w:ascii="Arial" w:hAnsi="Arial" w:cs="Arial"/>
          <w:bCs/>
          <w:lang w:val="es-419"/>
        </w:rPr>
        <w:t>factor de cálculo</w:t>
      </w:r>
      <w:r w:rsidR="004C692B" w:rsidRPr="0086235E">
        <w:rPr>
          <w:rFonts w:ascii="Arial" w:hAnsi="Arial" w:cs="Arial"/>
          <w:bCs/>
          <w:vertAlign w:val="superscript"/>
          <w:lang w:val="es-419"/>
        </w:rPr>
        <w:fldChar w:fldCharType="begin" w:fldLock="1"/>
      </w:r>
      <w:r w:rsidR="004C692B" w:rsidRPr="0086235E">
        <w:rPr>
          <w:rFonts w:ascii="Arial" w:hAnsi="Arial" w:cs="Arial"/>
          <w:bCs/>
          <w:vertAlign w:val="superscript"/>
          <w:lang w:val="es-419"/>
        </w:rPr>
        <w:instrText>ADDIN CSL_CITATION {"citationItems":[{"id":"ITEM-1","itemData":{"DOI":"10.20986/RESED.2018.3659/2018","ISSN":"1134-8046","author":[{"dropping-particle":"","family":"Flores-Fernández","given":"C","non-dropping-particle":"","parse-names":false,"suffix":""},{"dropping-particle":"","family":"Aguilera-Eguía","given":"R","non-dropping-particle":"","parse-names":false,"suffix":""},{"dropping-particle":"","family":"Flores-Fernández","given":"C","non-dropping-particle":"","parse-names":false,"suffix":""},{"dropping-particle":"","family":"Aguilera-Eguía","given":"R","non-dropping-particle":"","parse-names":false,"suffix":""}],"container-title":"Revista de la Sociedad Española del Dolor","id":"ITEM-1","issue":"5","issued":{"date-parts":[["2019"]]},"page":"315-316","publisher":"Sociedad Española del Dolor","title":"Indicadores bibliométricos y su importancia en la investigación clínica. ¿Por qué conocerlos?","type":"article-journal","volume":"26"},"uris":["http://www.mendeley.com/documents/?uuid=8202e8d5-eb0d-3829-974f-a86c55524fae"]}],"mendeley":{"formattedCitation":"(7)","plainTextFormattedCitation":"(7)","previouslyFormattedCitation":"(7)"},"properties":{"noteIndex":0},"schema":"https://github.com/citation-style-language/schema/raw/master/csl-citation.json"}</w:instrText>
      </w:r>
      <w:r w:rsidR="004C692B" w:rsidRPr="0086235E">
        <w:rPr>
          <w:rFonts w:ascii="Arial" w:hAnsi="Arial" w:cs="Arial"/>
          <w:bCs/>
          <w:vertAlign w:val="superscript"/>
          <w:lang w:val="es-419"/>
        </w:rPr>
        <w:fldChar w:fldCharType="separate"/>
      </w:r>
      <w:r w:rsidR="004C692B" w:rsidRPr="0086235E">
        <w:rPr>
          <w:rFonts w:ascii="Arial" w:hAnsi="Arial" w:cs="Arial"/>
          <w:bCs/>
          <w:noProof/>
          <w:vertAlign w:val="superscript"/>
          <w:lang w:val="es-419"/>
        </w:rPr>
        <w:t>(7)</w:t>
      </w:r>
      <w:r w:rsidR="004C692B" w:rsidRPr="0086235E">
        <w:rPr>
          <w:rFonts w:ascii="Arial" w:hAnsi="Arial" w:cs="Arial"/>
          <w:bCs/>
          <w:vertAlign w:val="superscript"/>
          <w:lang w:val="es-419"/>
        </w:rPr>
        <w:fldChar w:fldCharType="end"/>
      </w:r>
      <w:r w:rsidR="007A44F5" w:rsidRPr="0086235E">
        <w:rPr>
          <w:rFonts w:ascii="Arial" w:hAnsi="Arial" w:cs="Arial"/>
          <w:bCs/>
          <w:lang w:val="es-419"/>
        </w:rPr>
        <w:t xml:space="preserve">. </w:t>
      </w:r>
    </w:p>
    <w:p w14:paraId="307699A6" w14:textId="50F1500B" w:rsidR="007A44F5" w:rsidRPr="0086235E" w:rsidRDefault="007A44F5" w:rsidP="003058F9">
      <w:pPr>
        <w:pStyle w:val="Default"/>
        <w:spacing w:line="360" w:lineRule="auto"/>
        <w:jc w:val="both"/>
        <w:rPr>
          <w:rFonts w:ascii="Arial" w:hAnsi="Arial" w:cs="Arial"/>
          <w:bCs/>
          <w:lang w:val="es-419"/>
        </w:rPr>
      </w:pPr>
    </w:p>
    <w:p w14:paraId="54988E8F" w14:textId="0488B149" w:rsidR="007A44F5" w:rsidRPr="0086235E" w:rsidRDefault="007A44F5" w:rsidP="003058F9">
      <w:pPr>
        <w:pStyle w:val="Default"/>
        <w:spacing w:line="360" w:lineRule="auto"/>
        <w:jc w:val="both"/>
        <w:rPr>
          <w:rFonts w:ascii="Arial" w:hAnsi="Arial" w:cs="Arial"/>
          <w:bCs/>
          <w:lang w:val="es-CU"/>
        </w:rPr>
      </w:pPr>
      <w:r w:rsidRPr="0086235E">
        <w:rPr>
          <w:rFonts w:ascii="Arial" w:hAnsi="Arial" w:cs="Arial"/>
          <w:bCs/>
          <w:lang w:val="es-419"/>
        </w:rPr>
        <w:t xml:space="preserve">Como la cantidad de citas puede ser muy irregular, y va en dependencia de la serie de artículos que se evalúen, tener una </w:t>
      </w:r>
      <w:r w:rsidRPr="0086235E">
        <w:rPr>
          <w:rFonts w:ascii="Arial" w:hAnsi="Arial" w:cs="Arial"/>
          <w:bCs/>
          <w:lang w:val="es-CU"/>
        </w:rPr>
        <w:t>“llave de regulación de sensibilidad a las citas” es de mucha utilidad</w:t>
      </w:r>
      <w:r w:rsidR="007A43F7" w:rsidRPr="0086235E">
        <w:rPr>
          <w:rFonts w:ascii="Arial" w:hAnsi="Arial" w:cs="Arial"/>
          <w:bCs/>
          <w:lang w:val="es-CU"/>
        </w:rPr>
        <w:t xml:space="preserve"> como en las bibliometrías de trabajos publicados en sitios locales donde la taza de citación es realmente baja </w:t>
      </w:r>
      <w:r w:rsidR="00BD7765" w:rsidRPr="0086235E">
        <w:rPr>
          <w:rFonts w:ascii="Arial" w:hAnsi="Arial" w:cs="Arial"/>
          <w:bCs/>
          <w:vertAlign w:val="superscript"/>
          <w:lang w:val="es-CU"/>
        </w:rPr>
        <w:fldChar w:fldCharType="begin" w:fldLock="1"/>
      </w:r>
      <w:r w:rsidR="00BD7765" w:rsidRPr="0086235E">
        <w:rPr>
          <w:rFonts w:ascii="Arial" w:hAnsi="Arial" w:cs="Arial"/>
          <w:bCs/>
          <w:vertAlign w:val="superscript"/>
          <w:lang w:val="es-CU"/>
        </w:rPr>
        <w:instrText>ADDIN CSL_CITATION {"citationItems":[{"id":"ITEM-1","itemData":{"DOI":"10.5505/KTD.2020.15931","ISSN":"2147-0758","author":[{"dropping-particle":"","family":"Akgülle","given":"Ahmet Hamdi","non-dropping-particle":"","parse-names":false,"suffix":""},{"dropping-particle":"","family":"Şirin","given":"Evrim","non-dropping-particle":"","parse-names":false,"suffix":""}],"container-title":"Kocaeli Medical Journal","id":"ITEM-1","issue":"3","issued":{"date-parts":[["2020"]]},"page":"75-78","publisher":"LookUs Bilisim A.S.","title":"Publication rates and characteristics of abstracts presented in the first National Pediatric Orthopedics Congress: a bibliometric study.","type":"article-journal","volume":"9"},"uris":["http://www.mendeley.com/documents/?uuid=bd063e68-4e64-3d8a-ac24-1fc6d29749e6"]}],"mendeley":{"formattedCitation":"(10)","plainTextFormattedCitation":"(10)","previouslyFormattedCitation":"(10)"},"properties":{"noteIndex":0},"schema":"https://github.com/citation-style-language/schema/raw/master/csl-citation.json"}</w:instrText>
      </w:r>
      <w:r w:rsidR="00BD7765" w:rsidRPr="0086235E">
        <w:rPr>
          <w:rFonts w:ascii="Arial" w:hAnsi="Arial" w:cs="Arial"/>
          <w:bCs/>
          <w:vertAlign w:val="superscript"/>
          <w:lang w:val="es-CU"/>
        </w:rPr>
        <w:fldChar w:fldCharType="separate"/>
      </w:r>
      <w:r w:rsidR="00BD7765" w:rsidRPr="0086235E">
        <w:rPr>
          <w:rFonts w:ascii="Arial" w:hAnsi="Arial" w:cs="Arial"/>
          <w:bCs/>
          <w:noProof/>
          <w:vertAlign w:val="superscript"/>
          <w:lang w:val="es-CU"/>
        </w:rPr>
        <w:t>(10)</w:t>
      </w:r>
      <w:r w:rsidR="00BD7765" w:rsidRPr="0086235E">
        <w:rPr>
          <w:rFonts w:ascii="Arial" w:hAnsi="Arial" w:cs="Arial"/>
          <w:bCs/>
          <w:vertAlign w:val="superscript"/>
          <w:lang w:val="es-CU"/>
        </w:rPr>
        <w:fldChar w:fldCharType="end"/>
      </w:r>
      <w:r w:rsidRPr="0086235E">
        <w:rPr>
          <w:rFonts w:ascii="Arial" w:hAnsi="Arial" w:cs="Arial"/>
          <w:bCs/>
          <w:lang w:val="es-CU"/>
        </w:rPr>
        <w:t>. Esta se representó en la fórmula como b.</w:t>
      </w:r>
    </w:p>
    <w:p w14:paraId="3EDD513B" w14:textId="1F9013D0" w:rsidR="004E7CDD" w:rsidRPr="0086235E" w:rsidRDefault="004E7CDD" w:rsidP="003058F9">
      <w:pPr>
        <w:pStyle w:val="Default"/>
        <w:spacing w:line="360" w:lineRule="auto"/>
        <w:jc w:val="both"/>
        <w:rPr>
          <w:rFonts w:ascii="Arial" w:hAnsi="Arial" w:cs="Arial"/>
          <w:bCs/>
          <w:lang w:val="es-419"/>
        </w:rPr>
      </w:pPr>
    </w:p>
    <w:p w14:paraId="546F900F" w14:textId="3ECF791B" w:rsidR="007A43F7" w:rsidRPr="0086235E" w:rsidRDefault="00750172" w:rsidP="003058F9">
      <w:pPr>
        <w:pStyle w:val="Default"/>
        <w:spacing w:line="360" w:lineRule="auto"/>
        <w:jc w:val="both"/>
        <w:rPr>
          <w:rFonts w:ascii="Arial" w:hAnsi="Arial" w:cs="Arial"/>
          <w:bCs/>
          <w:lang w:val="es-419"/>
        </w:rPr>
      </w:pPr>
      <w:r w:rsidRPr="0086235E">
        <w:rPr>
          <w:rFonts w:ascii="Arial" w:hAnsi="Arial" w:cs="Arial"/>
          <w:bCs/>
          <w:lang w:val="es-419"/>
        </w:rPr>
        <w:t>Por cuestiones de aprendizaje y visibilidad muchos de los procesos son llevados a sus representaciones gráficas, siempre que se pueda, porque a veces constituye todo un reto vincular los mismos a imágenes coherentes y sencillas</w:t>
      </w:r>
      <w:r w:rsidR="00673371" w:rsidRPr="0086235E">
        <w:rPr>
          <w:rFonts w:ascii="Arial" w:hAnsi="Arial" w:cs="Arial"/>
          <w:bCs/>
          <w:vertAlign w:val="superscript"/>
          <w:lang w:val="es-419"/>
        </w:rPr>
        <w:fldChar w:fldCharType="begin" w:fldLock="1"/>
      </w:r>
      <w:r w:rsidR="00673371" w:rsidRPr="0086235E">
        <w:rPr>
          <w:rFonts w:ascii="Arial" w:hAnsi="Arial" w:cs="Arial"/>
          <w:bCs/>
          <w:vertAlign w:val="superscript"/>
          <w:lang w:val="es-419"/>
        </w:rPr>
        <w:instrText>ADDIN CSL_CITATION {"citationItems":[{"id":"ITEM-1","itemData":{"DOI":"10.1017/ATSIP.2020.13","ISSN":"2048-7703","abstract":"Research on graph representation learning has received great attention in recent years since most data in real-world applications come in the form of graphs. High-dimensional graph data are often in irregular forms. They are more difficult to analyze than image/video/audio data defined on regular lattices. Various graph embedding techniques have been developed to convert the raw graph data into a low-dimensional vector representation while preserving the intrinsic graph properties. In this review, we first explain the graph embedding task and its challenges. Next, we review a wide range of graph embedding techniques with insights. Then, we evaluate several stat-of-the-art methods against small and large data sets and compare their performance. Finally, potential applications and future directions are presented.","author":[{"dropping-particle":"","family":"Chen","given":"Fenxiao","non-dropping-particle":"","parse-names":false,"suffix":""},{"dropping-particle":"","family":"Wang","given":"Yun Cheng","non-dropping-particle":"","parse-names":false,"suffix":""},{"dropping-particle":"","family":"Wang","given":"Bin","non-dropping-particle":"","parse-names":false,"suffix":""},{"dropping-particle":"","family":"Kuo","given":"C. C.Jay","non-dropping-particle":"","parse-names":false,"suffix":""}],"container-title":"APSIPA Transactions on Signal and Information Processing","id":"ITEM-1","issued":{"date-parts":[["2020"]]},"page":"e15","publisher":"Cambridge University Press","title":"Graph representation learning: a survey","type":"article-journal","volume":"9"},"uris":["http://www.mendeley.com/documents/?uuid=4ba4e752-e073-3c3c-9436-d1eab4c77d8d"]}],"mendeley":{"formattedCitation":"(11)","plainTextFormattedCitation":"(11)","previouslyFormattedCitation":"(11)"},"properties":{"noteIndex":0},"schema":"https://github.com/citation-style-language/schema/raw/master/csl-citation.json"}</w:instrText>
      </w:r>
      <w:r w:rsidR="00673371" w:rsidRPr="0086235E">
        <w:rPr>
          <w:rFonts w:ascii="Arial" w:hAnsi="Arial" w:cs="Arial"/>
          <w:bCs/>
          <w:vertAlign w:val="superscript"/>
          <w:lang w:val="es-419"/>
        </w:rPr>
        <w:fldChar w:fldCharType="separate"/>
      </w:r>
      <w:r w:rsidR="00673371" w:rsidRPr="0086235E">
        <w:rPr>
          <w:rFonts w:ascii="Arial" w:hAnsi="Arial" w:cs="Arial"/>
          <w:bCs/>
          <w:noProof/>
          <w:vertAlign w:val="superscript"/>
          <w:lang w:val="es-419"/>
        </w:rPr>
        <w:t>(11)</w:t>
      </w:r>
      <w:r w:rsidR="00673371" w:rsidRPr="0086235E">
        <w:rPr>
          <w:rFonts w:ascii="Arial" w:hAnsi="Arial" w:cs="Arial"/>
          <w:bCs/>
          <w:vertAlign w:val="superscript"/>
          <w:lang w:val="es-419"/>
        </w:rPr>
        <w:fldChar w:fldCharType="end"/>
      </w:r>
      <w:r w:rsidRPr="0086235E">
        <w:rPr>
          <w:rFonts w:ascii="Arial" w:hAnsi="Arial" w:cs="Arial"/>
          <w:bCs/>
          <w:lang w:val="es-419"/>
        </w:rPr>
        <w:t xml:space="preserve">. </w:t>
      </w:r>
      <w:r w:rsidR="007A44F5" w:rsidRPr="0086235E">
        <w:rPr>
          <w:rFonts w:ascii="Arial" w:hAnsi="Arial" w:cs="Arial"/>
          <w:bCs/>
          <w:lang w:val="es-419"/>
        </w:rPr>
        <w:t>La representación polar del IAI no es solo un implemento decorativo, pues les da cierta dependencia a las variables</w:t>
      </w:r>
      <w:r w:rsidR="007A43F7" w:rsidRPr="0086235E">
        <w:rPr>
          <w:rFonts w:ascii="Arial" w:hAnsi="Arial" w:cs="Arial"/>
          <w:bCs/>
          <w:lang w:val="es-419"/>
        </w:rPr>
        <w:t xml:space="preserve"> y la demuestra gráficamente.</w:t>
      </w:r>
      <w:r w:rsidR="007A44F5" w:rsidRPr="0086235E">
        <w:rPr>
          <w:rFonts w:ascii="Arial" w:hAnsi="Arial" w:cs="Arial"/>
          <w:bCs/>
          <w:lang w:val="es-419"/>
        </w:rPr>
        <w:t xml:space="preserve"> </w:t>
      </w:r>
      <w:r w:rsidR="00D5466B" w:rsidRPr="0086235E">
        <w:rPr>
          <w:rFonts w:ascii="Arial" w:hAnsi="Arial" w:cs="Arial"/>
          <w:bCs/>
          <w:lang w:val="es-419"/>
        </w:rPr>
        <w:t>Es por esto que una mayor o variación del IAI dependerá simultáneamente de los valores representados en las abscisas y en las ordenadas.</w:t>
      </w:r>
      <w:r w:rsidR="007A43F7" w:rsidRPr="0086235E">
        <w:rPr>
          <w:rFonts w:ascii="Arial" w:hAnsi="Arial" w:cs="Arial"/>
          <w:bCs/>
          <w:lang w:val="es-419"/>
        </w:rPr>
        <w:t xml:space="preserve"> En la actualidad hay índices sofisticados que cuentan con su propia representación gráfica, </w:t>
      </w:r>
      <w:r w:rsidR="007A43F7" w:rsidRPr="0086235E">
        <w:rPr>
          <w:rFonts w:ascii="Arial" w:hAnsi="Arial" w:cs="Arial"/>
          <w:bCs/>
          <w:lang w:val="es-419"/>
        </w:rPr>
        <w:lastRenderedPageBreak/>
        <w:t xml:space="preserve">como son los indicadores basados en mapas y grafos como el caso de los grafos de coocurrencia de términos de WoS </w:t>
      </w:r>
      <w:proofErr w:type="spellStart"/>
      <w:r w:rsidR="007A43F7" w:rsidRPr="0086235E">
        <w:rPr>
          <w:rFonts w:ascii="Arial" w:hAnsi="Arial" w:cs="Arial"/>
          <w:bCs/>
          <w:lang w:val="es-419"/>
        </w:rPr>
        <w:t>Viewer</w:t>
      </w:r>
      <w:proofErr w:type="spellEnd"/>
      <w:r w:rsidR="007A43F7" w:rsidRPr="0086235E">
        <w:rPr>
          <w:rFonts w:ascii="Arial" w:hAnsi="Arial" w:cs="Arial"/>
          <w:bCs/>
          <w:lang w:val="es-419"/>
        </w:rPr>
        <w:t xml:space="preserve"> </w:t>
      </w:r>
      <w:r w:rsidRPr="0086235E">
        <w:rPr>
          <w:rFonts w:ascii="Arial" w:hAnsi="Arial" w:cs="Arial"/>
          <w:bCs/>
          <w:vertAlign w:val="superscript"/>
          <w:lang w:val="es-419"/>
        </w:rPr>
        <w:fldChar w:fldCharType="begin" w:fldLock="1"/>
      </w:r>
      <w:r w:rsidR="00BD7765" w:rsidRPr="0086235E">
        <w:rPr>
          <w:rFonts w:ascii="Arial" w:hAnsi="Arial" w:cs="Arial"/>
          <w:bCs/>
          <w:vertAlign w:val="superscript"/>
          <w:lang w:val="es-419"/>
        </w:rPr>
        <w:instrText>ADDIN CSL_CITATION {"citationItems":[{"id":"ITEM-1","itemData":{"DOI":"10.1108/VJIKMS-11-2019-0178/FULL/XML","ISSN":"20595891","abstract":"Purpose: This study aims to examine the trends and themes in the field of customer experience using a bibliometric analysis between 1957 and 2017. Design/methodology/approach: The paper analyses 1,767 papers selected from Web of Science (WoS) database using VOS Viewer software tool to create bibliometric networks. The results of the study were classified under the following bibliometric indicators: evaluation of the number of studies analyzed; most cited documents; most influential authors; and highly influential journals, institutions and countries with the highest productivity. Additionally, the paper also presents three co-citation studies analyzing most co-cited references, first authors and journals. Findings: Authors and institutes from the American and European countries dominate the contribution to the development of the field. The presence of Asian countries signifies the rising importance being given to the research field. The findings establish the argument that most of the ideas that follow today in the development of the field are mostly sourced from the works published in highly reputed journals. Co-citation analysis indicates the presence of multi-disciplinarity in the research field with journals representing different research areas such as management, strategy and psychology. Research limitations/implications: The papers analyzed in the study were retrieved only from the WoS. Furthermore, the precise number of clusters obtained during the analysis depends on the parameter set by the authors which is subjective. Researchers are encouraged to draw further insights by manipulating the parameter criteria. Practical implications: The findings in the study can be used to enrich the understanding of customer experience and future research on the topic. Originality/value: To the best of the authors’ knowledge, this paper is one of the first comprehensive papers offering a general overview of the leading trends in the field over a period of 60 years.","author":[{"dropping-particle":"","family":"Sindhu","given":"Pranay","non-dropping-particle":"","parse-names":false,"suffix":""},{"dropping-particle":"","family":"Bharti","given":"Kumkum","non-dropping-particle":"","parse-names":false,"suffix":""}],"container-title":"VINE Journal of Information and Knowledge Management Systems","id":"ITEM-1","issue":"4","issued":{"date-parts":[["2021"]]},"page":"592-617","publisher":"Emerald Group Holdings Ltd.","title":"Mapping customer experience: a taxonomical study using bibliometric visualization","type":"article-journal","volume":"51"},"uris":["http://www.mendeley.com/documents/?uuid=6cfbffd2-a5f7-3374-b025-3431b90feeac"]}],"mendeley":{"formattedCitation":"(12)","plainTextFormattedCitation":"(12)","previouslyFormattedCitation":"(12)"},"properties":{"noteIndex":0},"schema":"https://github.com/citation-style-language/schema/raw/master/csl-citation.json"}</w:instrText>
      </w:r>
      <w:r w:rsidRPr="0086235E">
        <w:rPr>
          <w:rFonts w:ascii="Arial" w:hAnsi="Arial" w:cs="Arial"/>
          <w:bCs/>
          <w:vertAlign w:val="superscript"/>
          <w:lang w:val="es-419"/>
        </w:rPr>
        <w:fldChar w:fldCharType="separate"/>
      </w:r>
      <w:r w:rsidR="00BD7765" w:rsidRPr="0086235E">
        <w:rPr>
          <w:rFonts w:ascii="Arial" w:hAnsi="Arial" w:cs="Arial"/>
          <w:bCs/>
          <w:noProof/>
          <w:vertAlign w:val="superscript"/>
          <w:lang w:val="es-419"/>
        </w:rPr>
        <w:t>(12)</w:t>
      </w:r>
      <w:r w:rsidRPr="0086235E">
        <w:rPr>
          <w:rFonts w:ascii="Arial" w:hAnsi="Arial" w:cs="Arial"/>
          <w:bCs/>
          <w:vertAlign w:val="superscript"/>
          <w:lang w:val="es-419"/>
        </w:rPr>
        <w:fldChar w:fldCharType="end"/>
      </w:r>
      <w:r w:rsidR="00673371" w:rsidRPr="0086235E">
        <w:rPr>
          <w:rFonts w:ascii="Arial" w:hAnsi="Arial" w:cs="Arial"/>
          <w:bCs/>
          <w:lang w:val="es-419"/>
        </w:rPr>
        <w:t>.</w:t>
      </w:r>
    </w:p>
    <w:p w14:paraId="730FE59B" w14:textId="77777777" w:rsidR="00EE5F90" w:rsidRPr="0086235E" w:rsidRDefault="00EE5F90" w:rsidP="003058F9">
      <w:pPr>
        <w:pStyle w:val="Default"/>
        <w:spacing w:line="360" w:lineRule="auto"/>
        <w:jc w:val="both"/>
        <w:rPr>
          <w:rFonts w:ascii="Arial" w:hAnsi="Arial" w:cs="Arial"/>
          <w:bCs/>
          <w:lang w:val="es-419"/>
        </w:rPr>
      </w:pPr>
    </w:p>
    <w:p w14:paraId="36BF51BC" w14:textId="48A4BDBD" w:rsidR="007A44F5" w:rsidRPr="0086235E" w:rsidRDefault="007A44F5" w:rsidP="003058F9">
      <w:pPr>
        <w:pStyle w:val="Default"/>
        <w:spacing w:line="360" w:lineRule="auto"/>
        <w:jc w:val="both"/>
        <w:rPr>
          <w:rFonts w:ascii="Arial" w:hAnsi="Arial" w:cs="Arial"/>
          <w:bCs/>
          <w:lang w:val="es-419"/>
        </w:rPr>
      </w:pPr>
      <w:r w:rsidRPr="0086235E">
        <w:rPr>
          <w:rFonts w:ascii="Arial" w:hAnsi="Arial" w:cs="Arial"/>
          <w:bCs/>
          <w:lang w:val="es-419"/>
        </w:rPr>
        <w:t>Con el auge de las tecnologías la propiedad de los procesos de ser automatizados les da la posibilidad de una mayor generalización</w:t>
      </w:r>
      <w:r w:rsidR="00EE5F90" w:rsidRPr="0086235E">
        <w:rPr>
          <w:rFonts w:ascii="Arial" w:hAnsi="Arial" w:cs="Arial"/>
          <w:bCs/>
          <w:lang w:val="es-419"/>
        </w:rPr>
        <w:t>,</w:t>
      </w:r>
      <w:r w:rsidRPr="0086235E">
        <w:rPr>
          <w:rFonts w:ascii="Arial" w:hAnsi="Arial" w:cs="Arial"/>
          <w:bCs/>
          <w:lang w:val="es-419"/>
        </w:rPr>
        <w:t xml:space="preserve"> alcance</w:t>
      </w:r>
      <w:r w:rsidR="006B2975" w:rsidRPr="0086235E">
        <w:rPr>
          <w:rFonts w:ascii="Arial" w:hAnsi="Arial" w:cs="Arial"/>
          <w:bCs/>
          <w:lang w:val="es-419"/>
        </w:rPr>
        <w:t xml:space="preserve">, productividad, costos, velocidad y reducción de errores </w:t>
      </w:r>
      <w:r w:rsidR="006B2975" w:rsidRPr="0086235E">
        <w:rPr>
          <w:rFonts w:ascii="Arial" w:hAnsi="Arial" w:cs="Arial"/>
          <w:bCs/>
          <w:vertAlign w:val="superscript"/>
          <w:lang w:val="es-419"/>
        </w:rPr>
        <w:fldChar w:fldCharType="begin" w:fldLock="1"/>
      </w:r>
      <w:r w:rsidR="006B2975" w:rsidRPr="0086235E">
        <w:rPr>
          <w:rFonts w:ascii="Arial" w:hAnsi="Arial" w:cs="Arial"/>
          <w:bCs/>
          <w:vertAlign w:val="superscript"/>
          <w:lang w:val="es-419"/>
        </w:rPr>
        <w:instrText>ADDIN CSL_CITATION {"citationItems":[{"id":"ITEM-1","itemData":{"DOI":"10.22430/24223182.268","ISSN":"e-2216-0167","abstract":"La automatización robótica de procesos (RPA) surge como una solución, cimentada en forma de software, para automatizar procesos basados en reglas que involucran tareas rutinarias, datos estructurados y resultados determinados. En diferentes contextos se han demostrado los beneficios de la aplicación de RPA en términos de productividad, costos, velocidad y reducción de errores. Pero uno de los desafíos clave para el éxito del RPA en las organizaciones, es identificar de manera efectiva los procesos y tareas que son adecuados para la automatización. Es por ello qué se utilizará este documento para proponer un enfoque que permita especificar los requerimientos de los procesos candidatos a automatizar, realizando una descripción del proceso, indicando los objetivos y beneficios a obtener, así como una descripción del proceso TO BE, el alcance de la solución y los elementos necesarios para implementación del robot o asistente digital. Permitiendo que, desde el CoE (Centro de Excelencia), los profesionales de TI o las empresas terceras a cargo del desarrollo de la solución tengan una línea base para plasmar las automatizaciones.","author":[{"dropping-particle":"","family":"Tejada","given":"Diana Marcela Restrepo","non-dropping-particle":"","parse-names":false,"suffix":""},{"dropping-particle":"","family":"Navarro","given":"Isaías José Navarro","non-dropping-particle":"","parse-names":false,"suffix":""},{"dropping-particle":"","family":"Ibarra","given":"Christian Hernán Obando","non-dropping-particle":"","parse-names":false,"suffix":""}],"container-title":"Revista CIES Escolme","id":"ITEM-1","issue":"1","issued":{"date-parts":[["2020"]]},"page":"143-158","publisher":"Instituto Tecnologico Metropolitano (ITM)","title":"Lineamientos para la Automatización de Robótica de Procesos","type":"article-journal","volume":"11"},"uris":["http://www.mendeley.com/documents/?uuid=421a2112-0249-3150-a226-57e6adbe17aa"]}],"mendeley":{"formattedCitation":"(13)","plainTextFormattedCitation":"(13)"},"properties":{"noteIndex":0},"schema":"https://github.com/citation-style-language/schema/raw/master/csl-citation.json"}</w:instrText>
      </w:r>
      <w:r w:rsidR="006B2975" w:rsidRPr="0086235E">
        <w:rPr>
          <w:rFonts w:ascii="Arial" w:hAnsi="Arial" w:cs="Arial"/>
          <w:bCs/>
          <w:vertAlign w:val="superscript"/>
          <w:lang w:val="es-419"/>
        </w:rPr>
        <w:fldChar w:fldCharType="separate"/>
      </w:r>
      <w:r w:rsidR="006B2975" w:rsidRPr="0086235E">
        <w:rPr>
          <w:rFonts w:ascii="Arial" w:hAnsi="Arial" w:cs="Arial"/>
          <w:bCs/>
          <w:noProof/>
          <w:vertAlign w:val="superscript"/>
          <w:lang w:val="es-419"/>
        </w:rPr>
        <w:t>(13)</w:t>
      </w:r>
      <w:r w:rsidR="006B2975" w:rsidRPr="0086235E">
        <w:rPr>
          <w:rFonts w:ascii="Arial" w:hAnsi="Arial" w:cs="Arial"/>
          <w:bCs/>
          <w:vertAlign w:val="superscript"/>
          <w:lang w:val="es-419"/>
        </w:rPr>
        <w:fldChar w:fldCharType="end"/>
      </w:r>
      <w:r w:rsidRPr="0086235E">
        <w:rPr>
          <w:rFonts w:ascii="Arial" w:hAnsi="Arial" w:cs="Arial"/>
          <w:bCs/>
          <w:lang w:val="es-419"/>
        </w:rPr>
        <w:t xml:space="preserve">. </w:t>
      </w:r>
      <w:r w:rsidR="006B2975" w:rsidRPr="0086235E">
        <w:rPr>
          <w:rFonts w:ascii="Arial" w:hAnsi="Arial" w:cs="Arial"/>
          <w:bCs/>
          <w:lang w:val="es-419"/>
        </w:rPr>
        <w:t>Teniendo en cuenta que las fórmulas son procesos matemáticos</w:t>
      </w:r>
      <w:r w:rsidR="00EE5F90" w:rsidRPr="0086235E">
        <w:rPr>
          <w:rFonts w:ascii="Arial" w:hAnsi="Arial" w:cs="Arial"/>
          <w:bCs/>
          <w:lang w:val="es-419"/>
        </w:rPr>
        <w:t xml:space="preserve"> para obtener un valor determinado</w:t>
      </w:r>
      <w:r w:rsidR="006B2975" w:rsidRPr="0086235E">
        <w:rPr>
          <w:rFonts w:ascii="Arial" w:hAnsi="Arial" w:cs="Arial"/>
          <w:bCs/>
          <w:lang w:val="es-419"/>
        </w:rPr>
        <w:t xml:space="preserve">, </w:t>
      </w:r>
      <w:r w:rsidR="00EE5F90" w:rsidRPr="0086235E">
        <w:rPr>
          <w:rFonts w:ascii="Arial" w:hAnsi="Arial" w:cs="Arial"/>
          <w:bCs/>
          <w:lang w:val="es-419"/>
        </w:rPr>
        <w:t>p</w:t>
      </w:r>
      <w:r w:rsidRPr="0086235E">
        <w:rPr>
          <w:rFonts w:ascii="Arial" w:hAnsi="Arial" w:cs="Arial"/>
          <w:bCs/>
          <w:lang w:val="es-419"/>
        </w:rPr>
        <w:t>rácticamente todas las fórmulas pueden ser automatizadas, y es el caso del IAI</w:t>
      </w:r>
      <w:r w:rsidR="00EE5F90" w:rsidRPr="0086235E">
        <w:rPr>
          <w:rFonts w:ascii="Arial" w:hAnsi="Arial" w:cs="Arial"/>
          <w:bCs/>
          <w:lang w:val="es-419"/>
        </w:rPr>
        <w:t>, lo que constituye uno de sus puntos fuertes.</w:t>
      </w:r>
    </w:p>
    <w:p w14:paraId="173243E6" w14:textId="316E2614" w:rsidR="003058F9" w:rsidRDefault="003058F9" w:rsidP="003058F9">
      <w:pPr>
        <w:pStyle w:val="Default"/>
        <w:spacing w:line="360" w:lineRule="auto"/>
        <w:jc w:val="both"/>
        <w:rPr>
          <w:rFonts w:ascii="Arial" w:hAnsi="Arial" w:cs="Arial"/>
          <w:b/>
          <w:bCs/>
          <w:lang w:val="es-419"/>
        </w:rPr>
      </w:pPr>
    </w:p>
    <w:p w14:paraId="69B79B7D" w14:textId="43D4FC87" w:rsidR="0086235E" w:rsidRDefault="0086235E" w:rsidP="003058F9">
      <w:pPr>
        <w:pStyle w:val="Default"/>
        <w:spacing w:line="360" w:lineRule="auto"/>
        <w:jc w:val="both"/>
        <w:rPr>
          <w:rFonts w:ascii="Arial" w:hAnsi="Arial" w:cs="Arial"/>
          <w:b/>
          <w:bCs/>
          <w:lang w:val="es-419"/>
        </w:rPr>
      </w:pPr>
    </w:p>
    <w:p w14:paraId="5CE89305" w14:textId="615D07B2" w:rsidR="0086235E" w:rsidRDefault="0086235E" w:rsidP="003058F9">
      <w:pPr>
        <w:pStyle w:val="Default"/>
        <w:spacing w:line="360" w:lineRule="auto"/>
        <w:jc w:val="both"/>
        <w:rPr>
          <w:rFonts w:ascii="Arial" w:hAnsi="Arial" w:cs="Arial"/>
          <w:b/>
          <w:bCs/>
          <w:lang w:val="es-419"/>
        </w:rPr>
      </w:pPr>
    </w:p>
    <w:p w14:paraId="48FD328C" w14:textId="3488FA81" w:rsidR="0086235E" w:rsidRDefault="0086235E" w:rsidP="003058F9">
      <w:pPr>
        <w:pStyle w:val="Default"/>
        <w:spacing w:line="360" w:lineRule="auto"/>
        <w:jc w:val="both"/>
        <w:rPr>
          <w:rFonts w:ascii="Arial" w:hAnsi="Arial" w:cs="Arial"/>
          <w:b/>
          <w:bCs/>
          <w:lang w:val="es-419"/>
        </w:rPr>
      </w:pPr>
    </w:p>
    <w:p w14:paraId="05FEF1F2" w14:textId="2094848B" w:rsidR="0086235E" w:rsidRDefault="0086235E" w:rsidP="003058F9">
      <w:pPr>
        <w:pStyle w:val="Default"/>
        <w:spacing w:line="360" w:lineRule="auto"/>
        <w:jc w:val="both"/>
        <w:rPr>
          <w:rFonts w:ascii="Arial" w:hAnsi="Arial" w:cs="Arial"/>
          <w:b/>
          <w:bCs/>
          <w:lang w:val="es-419"/>
        </w:rPr>
      </w:pPr>
    </w:p>
    <w:p w14:paraId="7CAD81BD" w14:textId="2757272C" w:rsidR="0086235E" w:rsidRDefault="0086235E" w:rsidP="003058F9">
      <w:pPr>
        <w:pStyle w:val="Default"/>
        <w:spacing w:line="360" w:lineRule="auto"/>
        <w:jc w:val="both"/>
        <w:rPr>
          <w:rFonts w:ascii="Arial" w:hAnsi="Arial" w:cs="Arial"/>
          <w:b/>
          <w:bCs/>
          <w:lang w:val="es-419"/>
        </w:rPr>
      </w:pPr>
    </w:p>
    <w:p w14:paraId="55869208" w14:textId="269D2EF3" w:rsidR="0086235E" w:rsidRDefault="0086235E" w:rsidP="003058F9">
      <w:pPr>
        <w:pStyle w:val="Default"/>
        <w:spacing w:line="360" w:lineRule="auto"/>
        <w:jc w:val="both"/>
        <w:rPr>
          <w:rFonts w:ascii="Arial" w:hAnsi="Arial" w:cs="Arial"/>
          <w:b/>
          <w:bCs/>
          <w:lang w:val="es-419"/>
        </w:rPr>
      </w:pPr>
    </w:p>
    <w:p w14:paraId="771EE549" w14:textId="774F0685" w:rsidR="0086235E" w:rsidRDefault="0086235E" w:rsidP="003058F9">
      <w:pPr>
        <w:pStyle w:val="Default"/>
        <w:spacing w:line="360" w:lineRule="auto"/>
        <w:jc w:val="both"/>
        <w:rPr>
          <w:rFonts w:ascii="Arial" w:hAnsi="Arial" w:cs="Arial"/>
          <w:b/>
          <w:bCs/>
          <w:lang w:val="es-419"/>
        </w:rPr>
      </w:pPr>
    </w:p>
    <w:p w14:paraId="2DBA16D3" w14:textId="570A75E4" w:rsidR="0086235E" w:rsidRDefault="0086235E" w:rsidP="003058F9">
      <w:pPr>
        <w:pStyle w:val="Default"/>
        <w:spacing w:line="360" w:lineRule="auto"/>
        <w:jc w:val="both"/>
        <w:rPr>
          <w:rFonts w:ascii="Arial" w:hAnsi="Arial" w:cs="Arial"/>
          <w:b/>
          <w:bCs/>
          <w:lang w:val="es-419"/>
        </w:rPr>
      </w:pPr>
    </w:p>
    <w:p w14:paraId="4759927B" w14:textId="52554CAD" w:rsidR="0086235E" w:rsidRDefault="0086235E" w:rsidP="003058F9">
      <w:pPr>
        <w:pStyle w:val="Default"/>
        <w:spacing w:line="360" w:lineRule="auto"/>
        <w:jc w:val="both"/>
        <w:rPr>
          <w:rFonts w:ascii="Arial" w:hAnsi="Arial" w:cs="Arial"/>
          <w:b/>
          <w:bCs/>
          <w:lang w:val="es-419"/>
        </w:rPr>
      </w:pPr>
    </w:p>
    <w:p w14:paraId="2D6B7A71" w14:textId="0F45029E" w:rsidR="0086235E" w:rsidRDefault="0086235E" w:rsidP="003058F9">
      <w:pPr>
        <w:pStyle w:val="Default"/>
        <w:spacing w:line="360" w:lineRule="auto"/>
        <w:jc w:val="both"/>
        <w:rPr>
          <w:rFonts w:ascii="Arial" w:hAnsi="Arial" w:cs="Arial"/>
          <w:b/>
          <w:bCs/>
          <w:lang w:val="es-419"/>
        </w:rPr>
      </w:pPr>
    </w:p>
    <w:p w14:paraId="65821866" w14:textId="4AEEF950" w:rsidR="0086235E" w:rsidRDefault="0086235E" w:rsidP="003058F9">
      <w:pPr>
        <w:pStyle w:val="Default"/>
        <w:spacing w:line="360" w:lineRule="auto"/>
        <w:jc w:val="both"/>
        <w:rPr>
          <w:rFonts w:ascii="Arial" w:hAnsi="Arial" w:cs="Arial"/>
          <w:b/>
          <w:bCs/>
          <w:lang w:val="es-419"/>
        </w:rPr>
      </w:pPr>
    </w:p>
    <w:p w14:paraId="4CDF605B" w14:textId="30806B49" w:rsidR="0086235E" w:rsidRDefault="0086235E" w:rsidP="003058F9">
      <w:pPr>
        <w:pStyle w:val="Default"/>
        <w:spacing w:line="360" w:lineRule="auto"/>
        <w:jc w:val="both"/>
        <w:rPr>
          <w:rFonts w:ascii="Arial" w:hAnsi="Arial" w:cs="Arial"/>
          <w:b/>
          <w:bCs/>
          <w:lang w:val="es-419"/>
        </w:rPr>
      </w:pPr>
    </w:p>
    <w:p w14:paraId="49A09C65" w14:textId="319CB678" w:rsidR="0086235E" w:rsidRDefault="0086235E" w:rsidP="003058F9">
      <w:pPr>
        <w:pStyle w:val="Default"/>
        <w:spacing w:line="360" w:lineRule="auto"/>
        <w:jc w:val="both"/>
        <w:rPr>
          <w:rFonts w:ascii="Arial" w:hAnsi="Arial" w:cs="Arial"/>
          <w:b/>
          <w:bCs/>
          <w:lang w:val="es-419"/>
        </w:rPr>
      </w:pPr>
    </w:p>
    <w:p w14:paraId="6410E306" w14:textId="76E23751" w:rsidR="0086235E" w:rsidRDefault="0086235E" w:rsidP="003058F9">
      <w:pPr>
        <w:pStyle w:val="Default"/>
        <w:spacing w:line="360" w:lineRule="auto"/>
        <w:jc w:val="both"/>
        <w:rPr>
          <w:rFonts w:ascii="Arial" w:hAnsi="Arial" w:cs="Arial"/>
          <w:b/>
          <w:bCs/>
          <w:lang w:val="es-419"/>
        </w:rPr>
      </w:pPr>
    </w:p>
    <w:p w14:paraId="5F710BF8" w14:textId="0EE51884" w:rsidR="0086235E" w:rsidRDefault="0086235E" w:rsidP="003058F9">
      <w:pPr>
        <w:pStyle w:val="Default"/>
        <w:spacing w:line="360" w:lineRule="auto"/>
        <w:jc w:val="both"/>
        <w:rPr>
          <w:rFonts w:ascii="Arial" w:hAnsi="Arial" w:cs="Arial"/>
          <w:b/>
          <w:bCs/>
          <w:lang w:val="es-419"/>
        </w:rPr>
      </w:pPr>
    </w:p>
    <w:p w14:paraId="05EA3741" w14:textId="05566E0B" w:rsidR="0086235E" w:rsidRDefault="0086235E" w:rsidP="003058F9">
      <w:pPr>
        <w:pStyle w:val="Default"/>
        <w:spacing w:line="360" w:lineRule="auto"/>
        <w:jc w:val="both"/>
        <w:rPr>
          <w:rFonts w:ascii="Arial" w:hAnsi="Arial" w:cs="Arial"/>
          <w:b/>
          <w:bCs/>
          <w:lang w:val="es-419"/>
        </w:rPr>
      </w:pPr>
    </w:p>
    <w:p w14:paraId="5FC83CAA" w14:textId="1FCC2718" w:rsidR="0086235E" w:rsidRDefault="0086235E" w:rsidP="003058F9">
      <w:pPr>
        <w:pStyle w:val="Default"/>
        <w:spacing w:line="360" w:lineRule="auto"/>
        <w:jc w:val="both"/>
        <w:rPr>
          <w:rFonts w:ascii="Arial" w:hAnsi="Arial" w:cs="Arial"/>
          <w:b/>
          <w:bCs/>
          <w:lang w:val="es-419"/>
        </w:rPr>
      </w:pPr>
    </w:p>
    <w:p w14:paraId="76047551" w14:textId="2415AE12" w:rsidR="0086235E" w:rsidRDefault="0086235E" w:rsidP="003058F9">
      <w:pPr>
        <w:pStyle w:val="Default"/>
        <w:spacing w:line="360" w:lineRule="auto"/>
        <w:jc w:val="both"/>
        <w:rPr>
          <w:rFonts w:ascii="Arial" w:hAnsi="Arial" w:cs="Arial"/>
          <w:b/>
          <w:bCs/>
          <w:lang w:val="es-419"/>
        </w:rPr>
      </w:pPr>
    </w:p>
    <w:p w14:paraId="6EC3B5F0" w14:textId="6527AA60" w:rsidR="0086235E" w:rsidRDefault="0086235E" w:rsidP="003058F9">
      <w:pPr>
        <w:pStyle w:val="Default"/>
        <w:spacing w:line="360" w:lineRule="auto"/>
        <w:jc w:val="both"/>
        <w:rPr>
          <w:rFonts w:ascii="Arial" w:hAnsi="Arial" w:cs="Arial"/>
          <w:b/>
          <w:bCs/>
          <w:lang w:val="es-419"/>
        </w:rPr>
      </w:pPr>
    </w:p>
    <w:p w14:paraId="3DC01E2F" w14:textId="0E52CDD7" w:rsidR="0086235E" w:rsidRDefault="0086235E" w:rsidP="003058F9">
      <w:pPr>
        <w:pStyle w:val="Default"/>
        <w:spacing w:line="360" w:lineRule="auto"/>
        <w:jc w:val="both"/>
        <w:rPr>
          <w:rFonts w:ascii="Arial" w:hAnsi="Arial" w:cs="Arial"/>
          <w:b/>
          <w:bCs/>
          <w:lang w:val="es-419"/>
        </w:rPr>
      </w:pPr>
    </w:p>
    <w:p w14:paraId="19AF5FA3" w14:textId="77F4C255" w:rsidR="0086235E" w:rsidRDefault="0086235E" w:rsidP="003058F9">
      <w:pPr>
        <w:pStyle w:val="Default"/>
        <w:spacing w:line="360" w:lineRule="auto"/>
        <w:jc w:val="both"/>
        <w:rPr>
          <w:rFonts w:ascii="Arial" w:hAnsi="Arial" w:cs="Arial"/>
          <w:b/>
          <w:bCs/>
          <w:lang w:val="es-419"/>
        </w:rPr>
      </w:pPr>
    </w:p>
    <w:p w14:paraId="03D03A15" w14:textId="77777777" w:rsidR="0086235E" w:rsidRPr="0086235E" w:rsidRDefault="0086235E" w:rsidP="003058F9">
      <w:pPr>
        <w:pStyle w:val="Default"/>
        <w:spacing w:line="360" w:lineRule="auto"/>
        <w:jc w:val="both"/>
        <w:rPr>
          <w:rFonts w:ascii="Arial" w:hAnsi="Arial" w:cs="Arial"/>
          <w:b/>
          <w:bCs/>
          <w:lang w:val="es-419"/>
        </w:rPr>
      </w:pPr>
    </w:p>
    <w:p w14:paraId="3E4DD8DD" w14:textId="7E6395E2" w:rsidR="00A4423C" w:rsidRPr="0086235E" w:rsidRDefault="00A4423C" w:rsidP="003058F9">
      <w:pPr>
        <w:pStyle w:val="Default"/>
        <w:spacing w:line="360" w:lineRule="auto"/>
        <w:jc w:val="both"/>
        <w:rPr>
          <w:rFonts w:ascii="Arial" w:hAnsi="Arial" w:cs="Arial"/>
          <w:b/>
          <w:bCs/>
          <w:lang w:val="es-419"/>
        </w:rPr>
      </w:pPr>
      <w:r w:rsidRPr="0086235E">
        <w:rPr>
          <w:rFonts w:ascii="Arial" w:hAnsi="Arial" w:cs="Arial"/>
          <w:b/>
          <w:bCs/>
          <w:lang w:val="es-419"/>
        </w:rPr>
        <w:lastRenderedPageBreak/>
        <w:t>CONCLUSIONES</w:t>
      </w:r>
    </w:p>
    <w:p w14:paraId="4D79FC4E" w14:textId="65B20988" w:rsidR="003058F9" w:rsidRPr="0086235E" w:rsidRDefault="00F75AE0" w:rsidP="003058F9">
      <w:pPr>
        <w:pStyle w:val="Default"/>
        <w:spacing w:line="360" w:lineRule="auto"/>
        <w:jc w:val="both"/>
        <w:rPr>
          <w:rFonts w:ascii="Arial" w:hAnsi="Arial" w:cs="Arial"/>
          <w:bCs/>
          <w:lang w:val="es-419"/>
        </w:rPr>
      </w:pPr>
      <w:r w:rsidRPr="0086235E">
        <w:rPr>
          <w:rFonts w:ascii="Arial" w:hAnsi="Arial" w:cs="Arial"/>
          <w:bCs/>
          <w:lang w:val="es-419"/>
        </w:rPr>
        <w:t>El índice de alcance integral, a pesar de su marcada subjetividad característica de los índices que evalúan calidad, constituye un valor confiable para evaluar la producción científica de autores, instituciones y revistas</w:t>
      </w:r>
      <w:r w:rsidRPr="0086235E">
        <w:rPr>
          <w:rFonts w:ascii="Arial" w:hAnsi="Arial" w:cs="Arial"/>
          <w:bCs/>
          <w:lang w:val="es-CU"/>
        </w:rPr>
        <w:t xml:space="preserve">; </w:t>
      </w:r>
      <w:r w:rsidRPr="0086235E">
        <w:rPr>
          <w:rFonts w:ascii="Arial" w:hAnsi="Arial" w:cs="Arial"/>
          <w:bCs/>
          <w:lang w:val="es-419"/>
        </w:rPr>
        <w:t>que muestra estrecha relación con algunos índices actualmente aceptados y cuenta con representación gráfica que determina su cálculo.</w:t>
      </w:r>
    </w:p>
    <w:p w14:paraId="024EEB5D" w14:textId="6650ED33" w:rsidR="003058F9" w:rsidRDefault="003058F9" w:rsidP="003058F9">
      <w:pPr>
        <w:pStyle w:val="Default"/>
        <w:spacing w:line="360" w:lineRule="auto"/>
        <w:jc w:val="both"/>
        <w:rPr>
          <w:rFonts w:ascii="Arial" w:hAnsi="Arial" w:cs="Arial"/>
          <w:b/>
          <w:bCs/>
          <w:lang w:val="es-419"/>
        </w:rPr>
      </w:pPr>
    </w:p>
    <w:p w14:paraId="49A8B8DC" w14:textId="68C8A902" w:rsidR="0086235E" w:rsidRDefault="0086235E" w:rsidP="003058F9">
      <w:pPr>
        <w:pStyle w:val="Default"/>
        <w:spacing w:line="360" w:lineRule="auto"/>
        <w:jc w:val="both"/>
        <w:rPr>
          <w:rFonts w:ascii="Arial" w:hAnsi="Arial" w:cs="Arial"/>
          <w:b/>
          <w:bCs/>
          <w:lang w:val="es-419"/>
        </w:rPr>
      </w:pPr>
    </w:p>
    <w:p w14:paraId="7508B0CD" w14:textId="6973AB12" w:rsidR="0086235E" w:rsidRDefault="0086235E" w:rsidP="003058F9">
      <w:pPr>
        <w:pStyle w:val="Default"/>
        <w:spacing w:line="360" w:lineRule="auto"/>
        <w:jc w:val="both"/>
        <w:rPr>
          <w:rFonts w:ascii="Arial" w:hAnsi="Arial" w:cs="Arial"/>
          <w:b/>
          <w:bCs/>
          <w:lang w:val="es-419"/>
        </w:rPr>
      </w:pPr>
    </w:p>
    <w:p w14:paraId="1576C275" w14:textId="080ED215" w:rsidR="0086235E" w:rsidRDefault="0086235E" w:rsidP="003058F9">
      <w:pPr>
        <w:pStyle w:val="Default"/>
        <w:spacing w:line="360" w:lineRule="auto"/>
        <w:jc w:val="both"/>
        <w:rPr>
          <w:rFonts w:ascii="Arial" w:hAnsi="Arial" w:cs="Arial"/>
          <w:b/>
          <w:bCs/>
          <w:lang w:val="es-419"/>
        </w:rPr>
      </w:pPr>
    </w:p>
    <w:p w14:paraId="3B9E1F5C" w14:textId="3C25DAF3" w:rsidR="0086235E" w:rsidRDefault="0086235E" w:rsidP="003058F9">
      <w:pPr>
        <w:pStyle w:val="Default"/>
        <w:spacing w:line="360" w:lineRule="auto"/>
        <w:jc w:val="both"/>
        <w:rPr>
          <w:rFonts w:ascii="Arial" w:hAnsi="Arial" w:cs="Arial"/>
          <w:b/>
          <w:bCs/>
          <w:lang w:val="es-419"/>
        </w:rPr>
      </w:pPr>
    </w:p>
    <w:p w14:paraId="134D5D8B" w14:textId="1A0A58FE" w:rsidR="0086235E" w:rsidRDefault="0086235E" w:rsidP="003058F9">
      <w:pPr>
        <w:pStyle w:val="Default"/>
        <w:spacing w:line="360" w:lineRule="auto"/>
        <w:jc w:val="both"/>
        <w:rPr>
          <w:rFonts w:ascii="Arial" w:hAnsi="Arial" w:cs="Arial"/>
          <w:b/>
          <w:bCs/>
          <w:lang w:val="es-419"/>
        </w:rPr>
      </w:pPr>
    </w:p>
    <w:p w14:paraId="1A04C44B" w14:textId="43EB37AE" w:rsidR="0086235E" w:rsidRDefault="0086235E" w:rsidP="003058F9">
      <w:pPr>
        <w:pStyle w:val="Default"/>
        <w:spacing w:line="360" w:lineRule="auto"/>
        <w:jc w:val="both"/>
        <w:rPr>
          <w:rFonts w:ascii="Arial" w:hAnsi="Arial" w:cs="Arial"/>
          <w:b/>
          <w:bCs/>
          <w:lang w:val="es-419"/>
        </w:rPr>
      </w:pPr>
    </w:p>
    <w:p w14:paraId="31C3DE29" w14:textId="422E9D77" w:rsidR="0086235E" w:rsidRDefault="0086235E" w:rsidP="003058F9">
      <w:pPr>
        <w:pStyle w:val="Default"/>
        <w:spacing w:line="360" w:lineRule="auto"/>
        <w:jc w:val="both"/>
        <w:rPr>
          <w:rFonts w:ascii="Arial" w:hAnsi="Arial" w:cs="Arial"/>
          <w:b/>
          <w:bCs/>
          <w:lang w:val="es-419"/>
        </w:rPr>
      </w:pPr>
    </w:p>
    <w:p w14:paraId="115BBE84" w14:textId="07A89118" w:rsidR="0086235E" w:rsidRDefault="0086235E" w:rsidP="003058F9">
      <w:pPr>
        <w:pStyle w:val="Default"/>
        <w:spacing w:line="360" w:lineRule="auto"/>
        <w:jc w:val="both"/>
        <w:rPr>
          <w:rFonts w:ascii="Arial" w:hAnsi="Arial" w:cs="Arial"/>
          <w:b/>
          <w:bCs/>
          <w:lang w:val="es-419"/>
        </w:rPr>
      </w:pPr>
    </w:p>
    <w:p w14:paraId="68D2EF9A" w14:textId="7F3ED563" w:rsidR="0086235E" w:rsidRDefault="0086235E" w:rsidP="003058F9">
      <w:pPr>
        <w:pStyle w:val="Default"/>
        <w:spacing w:line="360" w:lineRule="auto"/>
        <w:jc w:val="both"/>
        <w:rPr>
          <w:rFonts w:ascii="Arial" w:hAnsi="Arial" w:cs="Arial"/>
          <w:b/>
          <w:bCs/>
          <w:lang w:val="es-419"/>
        </w:rPr>
      </w:pPr>
    </w:p>
    <w:p w14:paraId="288D2D21" w14:textId="4B090FB2" w:rsidR="0086235E" w:rsidRDefault="0086235E" w:rsidP="003058F9">
      <w:pPr>
        <w:pStyle w:val="Default"/>
        <w:spacing w:line="360" w:lineRule="auto"/>
        <w:jc w:val="both"/>
        <w:rPr>
          <w:rFonts w:ascii="Arial" w:hAnsi="Arial" w:cs="Arial"/>
          <w:b/>
          <w:bCs/>
          <w:lang w:val="es-419"/>
        </w:rPr>
      </w:pPr>
    </w:p>
    <w:p w14:paraId="35AC0F29" w14:textId="24CE5629" w:rsidR="0086235E" w:rsidRDefault="0086235E" w:rsidP="003058F9">
      <w:pPr>
        <w:pStyle w:val="Default"/>
        <w:spacing w:line="360" w:lineRule="auto"/>
        <w:jc w:val="both"/>
        <w:rPr>
          <w:rFonts w:ascii="Arial" w:hAnsi="Arial" w:cs="Arial"/>
          <w:b/>
          <w:bCs/>
          <w:lang w:val="es-419"/>
        </w:rPr>
      </w:pPr>
    </w:p>
    <w:p w14:paraId="1ACC3A90" w14:textId="27EF6DB9" w:rsidR="0086235E" w:rsidRDefault="0086235E" w:rsidP="003058F9">
      <w:pPr>
        <w:pStyle w:val="Default"/>
        <w:spacing w:line="360" w:lineRule="auto"/>
        <w:jc w:val="both"/>
        <w:rPr>
          <w:rFonts w:ascii="Arial" w:hAnsi="Arial" w:cs="Arial"/>
          <w:b/>
          <w:bCs/>
          <w:lang w:val="es-419"/>
        </w:rPr>
      </w:pPr>
    </w:p>
    <w:p w14:paraId="275109A8" w14:textId="6AEC3564" w:rsidR="0086235E" w:rsidRDefault="0086235E" w:rsidP="003058F9">
      <w:pPr>
        <w:pStyle w:val="Default"/>
        <w:spacing w:line="360" w:lineRule="auto"/>
        <w:jc w:val="both"/>
        <w:rPr>
          <w:rFonts w:ascii="Arial" w:hAnsi="Arial" w:cs="Arial"/>
          <w:b/>
          <w:bCs/>
          <w:lang w:val="es-419"/>
        </w:rPr>
      </w:pPr>
    </w:p>
    <w:p w14:paraId="02C9227C" w14:textId="793CAAE9" w:rsidR="0086235E" w:rsidRDefault="0086235E" w:rsidP="003058F9">
      <w:pPr>
        <w:pStyle w:val="Default"/>
        <w:spacing w:line="360" w:lineRule="auto"/>
        <w:jc w:val="both"/>
        <w:rPr>
          <w:rFonts w:ascii="Arial" w:hAnsi="Arial" w:cs="Arial"/>
          <w:b/>
          <w:bCs/>
          <w:lang w:val="es-419"/>
        </w:rPr>
      </w:pPr>
    </w:p>
    <w:p w14:paraId="2775B1DF" w14:textId="693580EA" w:rsidR="0086235E" w:rsidRDefault="0086235E" w:rsidP="003058F9">
      <w:pPr>
        <w:pStyle w:val="Default"/>
        <w:spacing w:line="360" w:lineRule="auto"/>
        <w:jc w:val="both"/>
        <w:rPr>
          <w:rFonts w:ascii="Arial" w:hAnsi="Arial" w:cs="Arial"/>
          <w:b/>
          <w:bCs/>
          <w:lang w:val="es-419"/>
        </w:rPr>
      </w:pPr>
    </w:p>
    <w:p w14:paraId="449F8718" w14:textId="370E87C0" w:rsidR="0086235E" w:rsidRDefault="0086235E" w:rsidP="003058F9">
      <w:pPr>
        <w:pStyle w:val="Default"/>
        <w:spacing w:line="360" w:lineRule="auto"/>
        <w:jc w:val="both"/>
        <w:rPr>
          <w:rFonts w:ascii="Arial" w:hAnsi="Arial" w:cs="Arial"/>
          <w:b/>
          <w:bCs/>
          <w:lang w:val="es-419"/>
        </w:rPr>
      </w:pPr>
    </w:p>
    <w:p w14:paraId="437A9708" w14:textId="5100F648" w:rsidR="0086235E" w:rsidRDefault="0086235E" w:rsidP="003058F9">
      <w:pPr>
        <w:pStyle w:val="Default"/>
        <w:spacing w:line="360" w:lineRule="auto"/>
        <w:jc w:val="both"/>
        <w:rPr>
          <w:rFonts w:ascii="Arial" w:hAnsi="Arial" w:cs="Arial"/>
          <w:b/>
          <w:bCs/>
          <w:lang w:val="es-419"/>
        </w:rPr>
      </w:pPr>
    </w:p>
    <w:p w14:paraId="2CF502F9" w14:textId="4E7FC3A0" w:rsidR="0086235E" w:rsidRDefault="0086235E" w:rsidP="003058F9">
      <w:pPr>
        <w:pStyle w:val="Default"/>
        <w:spacing w:line="360" w:lineRule="auto"/>
        <w:jc w:val="both"/>
        <w:rPr>
          <w:rFonts w:ascii="Arial" w:hAnsi="Arial" w:cs="Arial"/>
          <w:b/>
          <w:bCs/>
          <w:lang w:val="es-419"/>
        </w:rPr>
      </w:pPr>
    </w:p>
    <w:p w14:paraId="1680C1AC" w14:textId="64929037" w:rsidR="0086235E" w:rsidRDefault="0086235E" w:rsidP="003058F9">
      <w:pPr>
        <w:pStyle w:val="Default"/>
        <w:spacing w:line="360" w:lineRule="auto"/>
        <w:jc w:val="both"/>
        <w:rPr>
          <w:rFonts w:ascii="Arial" w:hAnsi="Arial" w:cs="Arial"/>
          <w:b/>
          <w:bCs/>
          <w:lang w:val="es-419"/>
        </w:rPr>
      </w:pPr>
    </w:p>
    <w:p w14:paraId="65B378AD" w14:textId="312977DD" w:rsidR="0086235E" w:rsidRDefault="0086235E" w:rsidP="003058F9">
      <w:pPr>
        <w:pStyle w:val="Default"/>
        <w:spacing w:line="360" w:lineRule="auto"/>
        <w:jc w:val="both"/>
        <w:rPr>
          <w:rFonts w:ascii="Arial" w:hAnsi="Arial" w:cs="Arial"/>
          <w:b/>
          <w:bCs/>
          <w:lang w:val="es-419"/>
        </w:rPr>
      </w:pPr>
    </w:p>
    <w:p w14:paraId="1EE82C28" w14:textId="4BF2D053" w:rsidR="0086235E" w:rsidRDefault="0086235E" w:rsidP="003058F9">
      <w:pPr>
        <w:pStyle w:val="Default"/>
        <w:spacing w:line="360" w:lineRule="auto"/>
        <w:jc w:val="both"/>
        <w:rPr>
          <w:rFonts w:ascii="Arial" w:hAnsi="Arial" w:cs="Arial"/>
          <w:b/>
          <w:bCs/>
          <w:lang w:val="es-419"/>
        </w:rPr>
      </w:pPr>
    </w:p>
    <w:p w14:paraId="3D2ED92B" w14:textId="494E185E" w:rsidR="0086235E" w:rsidRDefault="0086235E" w:rsidP="003058F9">
      <w:pPr>
        <w:pStyle w:val="Default"/>
        <w:spacing w:line="360" w:lineRule="auto"/>
        <w:jc w:val="both"/>
        <w:rPr>
          <w:rFonts w:ascii="Arial" w:hAnsi="Arial" w:cs="Arial"/>
          <w:b/>
          <w:bCs/>
          <w:lang w:val="es-419"/>
        </w:rPr>
      </w:pPr>
    </w:p>
    <w:p w14:paraId="5409AE81" w14:textId="12787B55" w:rsidR="0086235E" w:rsidRDefault="0086235E" w:rsidP="003058F9">
      <w:pPr>
        <w:pStyle w:val="Default"/>
        <w:spacing w:line="360" w:lineRule="auto"/>
        <w:jc w:val="both"/>
        <w:rPr>
          <w:rFonts w:ascii="Arial" w:hAnsi="Arial" w:cs="Arial"/>
          <w:b/>
          <w:bCs/>
          <w:lang w:val="es-419"/>
        </w:rPr>
      </w:pPr>
    </w:p>
    <w:p w14:paraId="6FC60D21" w14:textId="77777777" w:rsidR="0086235E" w:rsidRPr="0086235E" w:rsidRDefault="0086235E" w:rsidP="003058F9">
      <w:pPr>
        <w:pStyle w:val="Default"/>
        <w:spacing w:line="360" w:lineRule="auto"/>
        <w:jc w:val="both"/>
        <w:rPr>
          <w:rFonts w:ascii="Arial" w:hAnsi="Arial" w:cs="Arial"/>
          <w:b/>
          <w:bCs/>
          <w:lang w:val="es-419"/>
        </w:rPr>
      </w:pPr>
    </w:p>
    <w:p w14:paraId="11948350" w14:textId="006A1171" w:rsidR="00A4423C" w:rsidRPr="0086235E" w:rsidRDefault="00A4423C" w:rsidP="003058F9">
      <w:pPr>
        <w:pStyle w:val="Default"/>
        <w:spacing w:line="360" w:lineRule="auto"/>
        <w:jc w:val="both"/>
        <w:rPr>
          <w:rFonts w:ascii="Arial" w:hAnsi="Arial" w:cs="Arial"/>
          <w:b/>
          <w:bCs/>
          <w:lang w:val="es-419"/>
        </w:rPr>
      </w:pPr>
      <w:r w:rsidRPr="0086235E">
        <w:rPr>
          <w:rFonts w:ascii="Arial" w:hAnsi="Arial" w:cs="Arial"/>
          <w:b/>
          <w:bCs/>
          <w:lang w:val="es-419"/>
        </w:rPr>
        <w:lastRenderedPageBreak/>
        <w:t>REFERENCIAS BIBLIOGRÁFICAS</w:t>
      </w:r>
    </w:p>
    <w:p w14:paraId="3F28B00E" w14:textId="45364865" w:rsidR="006B2975" w:rsidRPr="0086235E" w:rsidRDefault="00460B0F"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b/>
          <w:bCs/>
          <w:sz w:val="24"/>
          <w:szCs w:val="24"/>
          <w:lang w:val="es-419"/>
        </w:rPr>
        <w:fldChar w:fldCharType="begin" w:fldLock="1"/>
      </w:r>
      <w:r w:rsidRPr="0086235E">
        <w:rPr>
          <w:rFonts w:ascii="Arial" w:hAnsi="Arial" w:cs="Arial"/>
          <w:b/>
          <w:bCs/>
          <w:sz w:val="24"/>
          <w:szCs w:val="24"/>
          <w:lang w:val="es-419"/>
        </w:rPr>
        <w:instrText xml:space="preserve">ADDIN Mendeley Bibliography CSL_BIBLIOGRAPHY </w:instrText>
      </w:r>
      <w:r w:rsidRPr="0086235E">
        <w:rPr>
          <w:rFonts w:ascii="Arial" w:hAnsi="Arial" w:cs="Arial"/>
          <w:b/>
          <w:bCs/>
          <w:sz w:val="24"/>
          <w:szCs w:val="24"/>
          <w:lang w:val="es-419"/>
        </w:rPr>
        <w:fldChar w:fldCharType="separate"/>
      </w:r>
      <w:r w:rsidR="006B2975" w:rsidRPr="0086235E">
        <w:rPr>
          <w:rFonts w:ascii="Arial" w:hAnsi="Arial" w:cs="Arial"/>
          <w:noProof/>
          <w:sz w:val="24"/>
          <w:szCs w:val="24"/>
        </w:rPr>
        <w:t xml:space="preserve">1. </w:t>
      </w:r>
      <w:r w:rsidR="006B2975" w:rsidRPr="0086235E">
        <w:rPr>
          <w:rFonts w:ascii="Arial" w:hAnsi="Arial" w:cs="Arial"/>
          <w:noProof/>
          <w:sz w:val="24"/>
          <w:szCs w:val="24"/>
        </w:rPr>
        <w:tab/>
        <w:t xml:space="preserve">Ninkov A, Frank JR, Maggio LA. </w:t>
      </w:r>
      <w:r w:rsidR="006B2975" w:rsidRPr="0086235E">
        <w:rPr>
          <w:rFonts w:ascii="Arial" w:hAnsi="Arial" w:cs="Arial"/>
          <w:noProof/>
          <w:sz w:val="24"/>
          <w:szCs w:val="24"/>
          <w:lang w:val="en-US"/>
        </w:rPr>
        <w:t xml:space="preserve">Bibliometrics: Methods for studying academic publishing. Perspect Med Educ [Internet]. </w:t>
      </w:r>
      <w:r w:rsidR="006B2975" w:rsidRPr="0086235E">
        <w:rPr>
          <w:rFonts w:ascii="Arial" w:hAnsi="Arial" w:cs="Arial"/>
          <w:noProof/>
          <w:sz w:val="24"/>
          <w:szCs w:val="24"/>
        </w:rPr>
        <w:t>2022 [citado 29 de mayo de 2023];11(3):173-6. Disponible en: https://link.springer.com/article/10.1007/s40037-021-00695-4</w:t>
      </w:r>
    </w:p>
    <w:p w14:paraId="16F6D956"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lang w:val="en-US"/>
        </w:rPr>
        <w:t xml:space="preserve">2. </w:t>
      </w:r>
      <w:r w:rsidRPr="0086235E">
        <w:rPr>
          <w:rFonts w:ascii="Arial" w:hAnsi="Arial" w:cs="Arial"/>
          <w:noProof/>
          <w:sz w:val="24"/>
          <w:szCs w:val="24"/>
          <w:lang w:val="en-US"/>
        </w:rPr>
        <w:tab/>
        <w:t xml:space="preserve">Mukherjee D, Lim WM, Kumar S, Donthu N. Guidelines for advancing theory and practice through bibliometric research. </w:t>
      </w:r>
      <w:r w:rsidRPr="0086235E">
        <w:rPr>
          <w:rFonts w:ascii="Arial" w:hAnsi="Arial" w:cs="Arial"/>
          <w:noProof/>
          <w:sz w:val="24"/>
          <w:szCs w:val="24"/>
        </w:rPr>
        <w:t>J Bus Res [Internet]. 2022 [citado 29 de mayo de 2023];148:101-15. Disponible en: https://www.sciencedirect.com/science/article/abs/pii/S0148296322003824</w:t>
      </w:r>
    </w:p>
    <w:p w14:paraId="16FC8053"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rPr>
        <w:t xml:space="preserve">3. </w:t>
      </w:r>
      <w:r w:rsidRPr="0086235E">
        <w:rPr>
          <w:rFonts w:ascii="Arial" w:hAnsi="Arial" w:cs="Arial"/>
          <w:noProof/>
          <w:sz w:val="24"/>
          <w:szCs w:val="24"/>
        </w:rPr>
        <w:tab/>
        <w:t xml:space="preserve">García-Villar C, García-Santos JM. </w:t>
      </w:r>
      <w:r w:rsidRPr="0086235E">
        <w:rPr>
          <w:rFonts w:ascii="Arial" w:hAnsi="Arial" w:cs="Arial"/>
          <w:noProof/>
          <w:sz w:val="24"/>
          <w:szCs w:val="24"/>
          <w:lang w:val="en-US"/>
        </w:rPr>
        <w:t xml:space="preserve">Bibliometric indicators to evaluate scientific activity. </w:t>
      </w:r>
      <w:r w:rsidRPr="0086235E">
        <w:rPr>
          <w:rFonts w:ascii="Arial" w:hAnsi="Arial" w:cs="Arial"/>
          <w:noProof/>
          <w:sz w:val="24"/>
          <w:szCs w:val="24"/>
        </w:rPr>
        <w:t>Radiol (English Ed [Internet]. 2021 [citado 29 de mayo de 2023];63(3):228-35. Disponible en: https://www.sciencedirect.com/science/article/abs/pii/S2173510721000549</w:t>
      </w:r>
    </w:p>
    <w:p w14:paraId="6FD3BFF3"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lang w:val="en-US"/>
        </w:rPr>
        <w:t xml:space="preserve">4. </w:t>
      </w:r>
      <w:r w:rsidRPr="0086235E">
        <w:rPr>
          <w:rFonts w:ascii="Arial" w:hAnsi="Arial" w:cs="Arial"/>
          <w:noProof/>
          <w:sz w:val="24"/>
          <w:szCs w:val="24"/>
          <w:lang w:val="en-US"/>
        </w:rPr>
        <w:tab/>
        <w:t xml:space="preserve">Davies A, Veličković P, Buesing L, Blackwell S, Zheng D, Tomašev N, et al. Advancing mathematics by guiding human intuition with AI. Nature [Internet]. </w:t>
      </w:r>
      <w:r w:rsidRPr="0086235E">
        <w:rPr>
          <w:rFonts w:ascii="Arial" w:hAnsi="Arial" w:cs="Arial"/>
          <w:noProof/>
          <w:sz w:val="24"/>
          <w:szCs w:val="24"/>
        </w:rPr>
        <w:t>2021 [citado 29 de mayo de 2023];600(7887):70-4. Disponible en: https://www.nature.com/articles/s41586-021-04086-x</w:t>
      </w:r>
    </w:p>
    <w:p w14:paraId="2977B847"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lang w:val="en-US"/>
        </w:rPr>
        <w:t xml:space="preserve">5. </w:t>
      </w:r>
      <w:r w:rsidRPr="0086235E">
        <w:rPr>
          <w:rFonts w:ascii="Arial" w:hAnsi="Arial" w:cs="Arial"/>
          <w:noProof/>
          <w:sz w:val="24"/>
          <w:szCs w:val="24"/>
          <w:lang w:val="en-US"/>
        </w:rPr>
        <w:tab/>
        <w:t xml:space="preserve">Brown SR. Subjectivity in the Human Sciences. </w:t>
      </w:r>
      <w:r w:rsidRPr="0086235E">
        <w:rPr>
          <w:rFonts w:ascii="Arial" w:hAnsi="Arial" w:cs="Arial"/>
          <w:noProof/>
          <w:sz w:val="24"/>
          <w:szCs w:val="24"/>
        </w:rPr>
        <w:t>Psychol Rec [Internet]. 2019 [citado 29 de mayo de 2023];69(4):565-79. Disponible en: https://link.springer.com/article/10.1007/s40732-019-00354-5</w:t>
      </w:r>
    </w:p>
    <w:p w14:paraId="70E53DF4"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rPr>
        <w:t xml:space="preserve">6. </w:t>
      </w:r>
      <w:r w:rsidRPr="0086235E">
        <w:rPr>
          <w:rFonts w:ascii="Arial" w:hAnsi="Arial" w:cs="Arial"/>
          <w:noProof/>
          <w:sz w:val="24"/>
          <w:szCs w:val="24"/>
        </w:rPr>
        <w:tab/>
        <w:t>Quesada AJF. Contaminación de la línea investigativa. El precio de la cantidad sobre la calidad. Rev Cubana Med [Internet]. 2023 [citado 29 de mayo de 2023];62(1). Disponible en: https://revmedicina.sld.cu/index.php/med/article/view/3150</w:t>
      </w:r>
    </w:p>
    <w:p w14:paraId="2586A264"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rPr>
        <w:t xml:space="preserve">7. </w:t>
      </w:r>
      <w:r w:rsidRPr="0086235E">
        <w:rPr>
          <w:rFonts w:ascii="Arial" w:hAnsi="Arial" w:cs="Arial"/>
          <w:noProof/>
          <w:sz w:val="24"/>
          <w:szCs w:val="24"/>
        </w:rPr>
        <w:tab/>
        <w:t>Flores-Fernández C, Aguilera-Eguía R, Flores-Fernández C, Aguilera-Eguía R. Indicadores bibliométricos y su importancia en la investigación clínica. ¿Por qué conocerlos? Rev la Soc Española del Dolor [Internet]. 2019 [citado 29 de mayo de 2023];26(5):315-6. Disponible en: https://scielo.isciii.es/scielo.php?script=sci_arttext&amp;pid=S1134-80462019000500012&amp;lng=es&amp;nrm=iso&amp;tlng=es</w:t>
      </w:r>
    </w:p>
    <w:p w14:paraId="3910ADC5"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rPr>
        <w:t xml:space="preserve">8. </w:t>
      </w:r>
      <w:r w:rsidRPr="0086235E">
        <w:rPr>
          <w:rFonts w:ascii="Arial" w:hAnsi="Arial" w:cs="Arial"/>
          <w:noProof/>
          <w:sz w:val="24"/>
          <w:szCs w:val="24"/>
        </w:rPr>
        <w:tab/>
        <w:t xml:space="preserve">Pérez-Anaya O. Índice de Osk: una nueva medición bibliométrica para las revistas </w:t>
      </w:r>
      <w:r w:rsidRPr="0086235E">
        <w:rPr>
          <w:rFonts w:ascii="Arial" w:hAnsi="Arial" w:cs="Arial"/>
          <w:noProof/>
          <w:sz w:val="24"/>
          <w:szCs w:val="24"/>
        </w:rPr>
        <w:lastRenderedPageBreak/>
        <w:t>científicas. Rev Española Doc Científica [Internet]. 2017 [citado 29 de mayo de 2023];40(2):e174-e174. Disponible en: https://redc.revistas.csic.es/index.php/redc/article/view/978/1499</w:t>
      </w:r>
    </w:p>
    <w:p w14:paraId="4FE7376E"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rPr>
        <w:t xml:space="preserve">9. </w:t>
      </w:r>
      <w:r w:rsidRPr="0086235E">
        <w:rPr>
          <w:rFonts w:ascii="Arial" w:hAnsi="Arial" w:cs="Arial"/>
          <w:noProof/>
          <w:sz w:val="24"/>
          <w:szCs w:val="24"/>
        </w:rPr>
        <w:tab/>
        <w:t>Fajardo Quesada AJ, Calas Torres JJ, Rego Rodríguez FA, Otaño Castillo R, Montiel Alfonso MA. Producción científica cubana sobre Dengue en Scopus en el periodo 2011-2021. Univ Médica Pinareña [Internet]. 2022 [citado 30 de mayo de 2023];18(2):e892. Disponible en: https://revgaleno.sld.cu/index.php/ump/article/view/892</w:t>
      </w:r>
    </w:p>
    <w:p w14:paraId="74466122"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lang w:val="en-US"/>
        </w:rPr>
        <w:t xml:space="preserve">10. </w:t>
      </w:r>
      <w:r w:rsidRPr="0086235E">
        <w:rPr>
          <w:rFonts w:ascii="Arial" w:hAnsi="Arial" w:cs="Arial"/>
          <w:noProof/>
          <w:sz w:val="24"/>
          <w:szCs w:val="24"/>
          <w:lang w:val="en-US"/>
        </w:rPr>
        <w:tab/>
        <w:t xml:space="preserve">Akgülle AH, Şirin E. Publication rates and characteristics of abstracts presented in the first National Pediatric Orthopedics Congress: a bibliometric study. </w:t>
      </w:r>
      <w:r w:rsidRPr="0086235E">
        <w:rPr>
          <w:rFonts w:ascii="Arial" w:hAnsi="Arial" w:cs="Arial"/>
          <w:noProof/>
          <w:sz w:val="24"/>
          <w:szCs w:val="24"/>
        </w:rPr>
        <w:t>Kocaeli Med J [Internet]. 2020 [citado 30 de mayo de 2023];9(3):75-8. Disponible en: https://kocaelimj.org/eng/jvi.aspx?un=KTD-15931&amp;volume=9&amp;issue=3</w:t>
      </w:r>
    </w:p>
    <w:p w14:paraId="4B093DF3"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lang w:val="en-US"/>
        </w:rPr>
        <w:t xml:space="preserve">11. </w:t>
      </w:r>
      <w:r w:rsidRPr="0086235E">
        <w:rPr>
          <w:rFonts w:ascii="Arial" w:hAnsi="Arial" w:cs="Arial"/>
          <w:noProof/>
          <w:sz w:val="24"/>
          <w:szCs w:val="24"/>
          <w:lang w:val="en-US"/>
        </w:rPr>
        <w:tab/>
        <w:t xml:space="preserve">Chen F, Wang YC, Wang B, Kuo CCJ. Graph representation learning: a survey. </w:t>
      </w:r>
      <w:r w:rsidRPr="0086235E">
        <w:rPr>
          <w:rFonts w:ascii="Arial" w:hAnsi="Arial" w:cs="Arial"/>
          <w:noProof/>
          <w:sz w:val="24"/>
          <w:szCs w:val="24"/>
        </w:rPr>
        <w:t>APSIPA Trans Signal Inf Process [Internet]. 2020 [citado 30 de mayo de 2023];9:e15. Disponible en: https://www.cambridge.org/core/journals/apsipa-transactions-on-signal-and-information-processing/article/graph-representation-learning-a-survey/23B9870F91F7E6DA14784959A9BC9E7A</w:t>
      </w:r>
    </w:p>
    <w:p w14:paraId="3C9A82FF" w14:textId="77777777" w:rsidR="006B2975" w:rsidRPr="0086235E"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lang w:val="en-US"/>
        </w:rPr>
        <w:t xml:space="preserve">12. </w:t>
      </w:r>
      <w:r w:rsidRPr="0086235E">
        <w:rPr>
          <w:rFonts w:ascii="Arial" w:hAnsi="Arial" w:cs="Arial"/>
          <w:noProof/>
          <w:sz w:val="24"/>
          <w:szCs w:val="24"/>
          <w:lang w:val="en-US"/>
        </w:rPr>
        <w:tab/>
        <w:t xml:space="preserve">Sindhu P, Bharti K. Mapping customer experience: a taxonomical study using bibliometric visualization. </w:t>
      </w:r>
      <w:r w:rsidRPr="0086235E">
        <w:rPr>
          <w:rFonts w:ascii="Arial" w:hAnsi="Arial" w:cs="Arial"/>
          <w:noProof/>
          <w:sz w:val="24"/>
          <w:szCs w:val="24"/>
        </w:rPr>
        <w:t>VINE J Inf Knowl Manag Syst [Internet]. 2021 [citado 30 de mayo de 2023];51(4):592-617. Disponible en: https://www.emerald.com/insight/content/doi/10.1108/VJIKMS-11-2019-0178/full/html</w:t>
      </w:r>
    </w:p>
    <w:p w14:paraId="0EA043CF" w14:textId="74E3F906" w:rsidR="006B2975" w:rsidRDefault="006B2975" w:rsidP="006B2975">
      <w:pPr>
        <w:widowControl w:val="0"/>
        <w:autoSpaceDE w:val="0"/>
        <w:autoSpaceDN w:val="0"/>
        <w:adjustRightInd w:val="0"/>
        <w:spacing w:after="0" w:line="360" w:lineRule="auto"/>
        <w:ind w:left="640" w:hanging="640"/>
        <w:rPr>
          <w:rFonts w:ascii="Arial" w:hAnsi="Arial" w:cs="Arial"/>
          <w:noProof/>
          <w:sz w:val="24"/>
          <w:szCs w:val="24"/>
        </w:rPr>
      </w:pPr>
      <w:r w:rsidRPr="0086235E">
        <w:rPr>
          <w:rFonts w:ascii="Arial" w:hAnsi="Arial" w:cs="Arial"/>
          <w:noProof/>
          <w:sz w:val="24"/>
          <w:szCs w:val="24"/>
        </w:rPr>
        <w:t xml:space="preserve">13. </w:t>
      </w:r>
      <w:r w:rsidRPr="0086235E">
        <w:rPr>
          <w:rFonts w:ascii="Arial" w:hAnsi="Arial" w:cs="Arial"/>
          <w:noProof/>
          <w:sz w:val="24"/>
          <w:szCs w:val="24"/>
        </w:rPr>
        <w:tab/>
        <w:t>Tejada DMR, Navarro IJN, Ibarra CHO. Lineamientos para la Automatización de Robótica de Procesos. Rev CIES Escolme [Internet]. 2020 [citado 30 de mayo de 2023];11(1):143-58. Disponible en: http://revista.escolme.edu.co/index.php/cies/article/view/286</w:t>
      </w:r>
    </w:p>
    <w:p w14:paraId="68D549EC" w14:textId="5981CE8E" w:rsidR="00B30502" w:rsidRDefault="00B30502" w:rsidP="006B2975">
      <w:pPr>
        <w:widowControl w:val="0"/>
        <w:autoSpaceDE w:val="0"/>
        <w:autoSpaceDN w:val="0"/>
        <w:adjustRightInd w:val="0"/>
        <w:spacing w:after="0" w:line="360" w:lineRule="auto"/>
        <w:ind w:left="640" w:hanging="640"/>
        <w:rPr>
          <w:rFonts w:ascii="Arial" w:hAnsi="Arial" w:cs="Arial"/>
          <w:noProof/>
          <w:sz w:val="24"/>
          <w:szCs w:val="24"/>
        </w:rPr>
      </w:pPr>
    </w:p>
    <w:p w14:paraId="63DE0609" w14:textId="579A690D" w:rsidR="00B30502" w:rsidRDefault="00B30502" w:rsidP="006B2975">
      <w:pPr>
        <w:widowControl w:val="0"/>
        <w:autoSpaceDE w:val="0"/>
        <w:autoSpaceDN w:val="0"/>
        <w:adjustRightInd w:val="0"/>
        <w:spacing w:after="0" w:line="360" w:lineRule="auto"/>
        <w:ind w:left="640" w:hanging="640"/>
        <w:rPr>
          <w:rFonts w:ascii="Arial" w:hAnsi="Arial" w:cs="Arial"/>
          <w:noProof/>
          <w:sz w:val="24"/>
          <w:szCs w:val="24"/>
        </w:rPr>
      </w:pPr>
    </w:p>
    <w:p w14:paraId="59BCF322" w14:textId="40C85045" w:rsidR="00B30502" w:rsidRDefault="00B30502" w:rsidP="006B2975">
      <w:pPr>
        <w:widowControl w:val="0"/>
        <w:autoSpaceDE w:val="0"/>
        <w:autoSpaceDN w:val="0"/>
        <w:adjustRightInd w:val="0"/>
        <w:spacing w:after="0" w:line="360" w:lineRule="auto"/>
        <w:ind w:left="640" w:hanging="640"/>
        <w:rPr>
          <w:rFonts w:ascii="Arial" w:hAnsi="Arial" w:cs="Arial"/>
          <w:noProof/>
          <w:sz w:val="24"/>
          <w:szCs w:val="24"/>
        </w:rPr>
      </w:pPr>
    </w:p>
    <w:p w14:paraId="5FBC36A3" w14:textId="0FEB1EA0" w:rsidR="00B30502" w:rsidRDefault="00B30502" w:rsidP="006B2975">
      <w:pPr>
        <w:widowControl w:val="0"/>
        <w:autoSpaceDE w:val="0"/>
        <w:autoSpaceDN w:val="0"/>
        <w:adjustRightInd w:val="0"/>
        <w:spacing w:after="0" w:line="360" w:lineRule="auto"/>
        <w:ind w:left="640" w:hanging="640"/>
        <w:rPr>
          <w:rFonts w:ascii="Arial" w:hAnsi="Arial" w:cs="Arial"/>
          <w:noProof/>
          <w:sz w:val="24"/>
          <w:szCs w:val="24"/>
        </w:rPr>
      </w:pPr>
    </w:p>
    <w:p w14:paraId="4A028ECE" w14:textId="77777777" w:rsidR="00B30502" w:rsidRDefault="00B30502" w:rsidP="006B2975">
      <w:pPr>
        <w:widowControl w:val="0"/>
        <w:autoSpaceDE w:val="0"/>
        <w:autoSpaceDN w:val="0"/>
        <w:adjustRightInd w:val="0"/>
        <w:spacing w:after="0" w:line="360" w:lineRule="auto"/>
        <w:ind w:left="640" w:hanging="640"/>
        <w:rPr>
          <w:rFonts w:ascii="Arial" w:hAnsi="Arial" w:cs="Arial"/>
          <w:noProof/>
          <w:sz w:val="24"/>
          <w:szCs w:val="24"/>
        </w:rPr>
      </w:pPr>
    </w:p>
    <w:p w14:paraId="05477D7A" w14:textId="77777777" w:rsidR="00B30502" w:rsidRPr="000343AC" w:rsidRDefault="00B30502" w:rsidP="00B30502">
      <w:pPr>
        <w:spacing w:after="0" w:line="360" w:lineRule="auto"/>
        <w:jc w:val="both"/>
        <w:rPr>
          <w:rFonts w:ascii="Arial" w:hAnsi="Arial" w:cs="Arial"/>
          <w:b/>
          <w:sz w:val="24"/>
        </w:rPr>
      </w:pPr>
      <w:r w:rsidRPr="000343AC">
        <w:rPr>
          <w:rFonts w:ascii="Arial" w:hAnsi="Arial" w:cs="Arial"/>
          <w:b/>
          <w:sz w:val="24"/>
        </w:rPr>
        <w:lastRenderedPageBreak/>
        <w:t>Conflicto de intereses</w:t>
      </w:r>
    </w:p>
    <w:p w14:paraId="22A573A2" w14:textId="77777777" w:rsidR="00B30502" w:rsidRPr="000343AC" w:rsidRDefault="00B30502" w:rsidP="00B30502">
      <w:pPr>
        <w:spacing w:after="0" w:line="360" w:lineRule="auto"/>
        <w:jc w:val="both"/>
        <w:rPr>
          <w:rFonts w:ascii="Arial" w:hAnsi="Arial" w:cs="Arial"/>
          <w:sz w:val="24"/>
        </w:rPr>
      </w:pPr>
      <w:r w:rsidRPr="000343AC">
        <w:rPr>
          <w:rFonts w:ascii="Arial" w:hAnsi="Arial" w:cs="Arial"/>
          <w:sz w:val="24"/>
        </w:rPr>
        <w:t>Los autores decl</w:t>
      </w:r>
      <w:bookmarkStart w:id="3" w:name="_GoBack"/>
      <w:bookmarkEnd w:id="3"/>
      <w:r w:rsidRPr="000343AC">
        <w:rPr>
          <w:rFonts w:ascii="Arial" w:hAnsi="Arial" w:cs="Arial"/>
          <w:sz w:val="24"/>
        </w:rPr>
        <w:t>aran que no tienen conflicto de intereses.</w:t>
      </w:r>
    </w:p>
    <w:p w14:paraId="4051DE2D" w14:textId="77777777" w:rsidR="00B30502" w:rsidRPr="000343AC" w:rsidRDefault="00B30502" w:rsidP="00B30502">
      <w:pPr>
        <w:spacing w:after="0" w:line="360" w:lineRule="auto"/>
        <w:jc w:val="both"/>
        <w:rPr>
          <w:rFonts w:ascii="Arial" w:hAnsi="Arial" w:cs="Arial"/>
          <w:sz w:val="24"/>
        </w:rPr>
      </w:pPr>
    </w:p>
    <w:p w14:paraId="1FC53366" w14:textId="77777777" w:rsidR="00B30502" w:rsidRPr="000343AC" w:rsidRDefault="00B30502" w:rsidP="00B30502">
      <w:pPr>
        <w:spacing w:after="0" w:line="360" w:lineRule="auto"/>
        <w:jc w:val="both"/>
        <w:rPr>
          <w:rFonts w:ascii="Arial" w:hAnsi="Arial" w:cs="Arial"/>
          <w:b/>
          <w:sz w:val="24"/>
        </w:rPr>
      </w:pPr>
      <w:r w:rsidRPr="000343AC">
        <w:rPr>
          <w:rFonts w:ascii="Arial" w:hAnsi="Arial" w:cs="Arial"/>
          <w:b/>
          <w:sz w:val="24"/>
        </w:rPr>
        <w:t>Contribución de autoría</w:t>
      </w:r>
    </w:p>
    <w:p w14:paraId="6B519BBB" w14:textId="193EF891" w:rsidR="00B30502" w:rsidRPr="000343AC" w:rsidRDefault="00B30502" w:rsidP="00B30502">
      <w:pPr>
        <w:spacing w:after="0" w:line="360" w:lineRule="auto"/>
        <w:jc w:val="both"/>
        <w:rPr>
          <w:rFonts w:ascii="Arial" w:hAnsi="Arial" w:cs="Arial"/>
          <w:sz w:val="24"/>
        </w:rPr>
      </w:pPr>
      <w:r w:rsidRPr="000343AC">
        <w:rPr>
          <w:rFonts w:ascii="Arial" w:hAnsi="Arial" w:cs="Arial"/>
          <w:b/>
          <w:sz w:val="24"/>
        </w:rPr>
        <w:t>AJFQ:</w:t>
      </w:r>
      <w:r w:rsidRPr="000343AC">
        <w:rPr>
          <w:rFonts w:ascii="Arial" w:hAnsi="Arial" w:cs="Arial"/>
          <w:sz w:val="24"/>
        </w:rPr>
        <w:t xml:space="preserve"> conceptualización, curación de datos, investigación, metodología, administración del proyecto, supervisión, visualización, redacción, revisión y edición. Aprobación de la versión final del manuscrito.</w:t>
      </w:r>
      <w:r>
        <w:rPr>
          <w:rFonts w:ascii="Arial" w:hAnsi="Arial" w:cs="Arial"/>
          <w:sz w:val="24"/>
        </w:rPr>
        <w:t xml:space="preserve"> </w:t>
      </w:r>
      <w:r>
        <w:rPr>
          <w:rFonts w:ascii="Arial" w:hAnsi="Arial" w:cs="Arial"/>
          <w:b/>
          <w:sz w:val="24"/>
        </w:rPr>
        <w:t>RHP</w:t>
      </w:r>
      <w:r w:rsidRPr="000343AC">
        <w:rPr>
          <w:rFonts w:ascii="Arial" w:hAnsi="Arial" w:cs="Arial"/>
          <w:b/>
          <w:sz w:val="24"/>
        </w:rPr>
        <w:t xml:space="preserve">: </w:t>
      </w:r>
      <w:r w:rsidRPr="000343AC">
        <w:rPr>
          <w:rFonts w:ascii="Arial" w:hAnsi="Arial" w:cs="Arial"/>
          <w:sz w:val="24"/>
        </w:rPr>
        <w:t>conceptualización, investigación, metodología, visualización, redacción, revisión y edición. Aprobación de la versión final del manuscrito.</w:t>
      </w:r>
      <w:r>
        <w:rPr>
          <w:rFonts w:ascii="Arial" w:hAnsi="Arial" w:cs="Arial"/>
          <w:sz w:val="24"/>
        </w:rPr>
        <w:t xml:space="preserve"> </w:t>
      </w:r>
      <w:r w:rsidRPr="000343AC">
        <w:rPr>
          <w:rFonts w:ascii="Arial" w:hAnsi="Arial" w:cs="Arial"/>
          <w:b/>
          <w:sz w:val="24"/>
        </w:rPr>
        <w:t>YBF</w:t>
      </w:r>
      <w:r>
        <w:rPr>
          <w:rFonts w:ascii="Arial" w:hAnsi="Arial" w:cs="Arial"/>
          <w:b/>
          <w:sz w:val="24"/>
        </w:rPr>
        <w:t xml:space="preserve">: </w:t>
      </w:r>
      <w:r w:rsidRPr="000343AC">
        <w:rPr>
          <w:rFonts w:ascii="Arial" w:hAnsi="Arial" w:cs="Arial"/>
          <w:sz w:val="24"/>
        </w:rPr>
        <w:t>conceptualización,</w:t>
      </w:r>
      <w:r>
        <w:rPr>
          <w:rFonts w:ascii="Arial" w:hAnsi="Arial" w:cs="Arial"/>
          <w:sz w:val="24"/>
        </w:rPr>
        <w:t xml:space="preserve"> supervisión,</w:t>
      </w:r>
      <w:r w:rsidRPr="000343AC">
        <w:rPr>
          <w:rFonts w:ascii="Arial" w:hAnsi="Arial" w:cs="Arial"/>
          <w:sz w:val="24"/>
        </w:rPr>
        <w:t xml:space="preserve"> investigación, metodología, visualización, redacción, revisión y edición. Aprobación de la versión final del manuscrito.</w:t>
      </w:r>
    </w:p>
    <w:p w14:paraId="4C0F62A0" w14:textId="77777777" w:rsidR="00B30502" w:rsidRPr="0086235E" w:rsidRDefault="00B30502" w:rsidP="006B2975">
      <w:pPr>
        <w:widowControl w:val="0"/>
        <w:autoSpaceDE w:val="0"/>
        <w:autoSpaceDN w:val="0"/>
        <w:adjustRightInd w:val="0"/>
        <w:spacing w:after="0" w:line="360" w:lineRule="auto"/>
        <w:ind w:left="640" w:hanging="640"/>
        <w:rPr>
          <w:rFonts w:ascii="Arial" w:hAnsi="Arial" w:cs="Arial"/>
          <w:noProof/>
          <w:sz w:val="24"/>
          <w:szCs w:val="24"/>
        </w:rPr>
      </w:pPr>
    </w:p>
    <w:p w14:paraId="002BC497" w14:textId="00D6F642" w:rsidR="00460B0F" w:rsidRPr="0086235E" w:rsidRDefault="00460B0F" w:rsidP="003058F9">
      <w:pPr>
        <w:pStyle w:val="Default"/>
        <w:spacing w:line="360" w:lineRule="auto"/>
        <w:jc w:val="both"/>
        <w:rPr>
          <w:rFonts w:ascii="Arial" w:hAnsi="Arial" w:cs="Arial"/>
          <w:b/>
          <w:bCs/>
          <w:lang w:val="es-419"/>
        </w:rPr>
      </w:pPr>
      <w:r w:rsidRPr="0086235E">
        <w:rPr>
          <w:rFonts w:ascii="Arial" w:hAnsi="Arial" w:cs="Arial"/>
          <w:b/>
          <w:bCs/>
          <w:lang w:val="es-419"/>
        </w:rPr>
        <w:fldChar w:fldCharType="end"/>
      </w:r>
    </w:p>
    <w:sectPr w:rsidR="00460B0F" w:rsidRPr="0086235E" w:rsidSect="0086235E">
      <w:type w:val="continuous"/>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F70F1" w14:textId="77777777" w:rsidR="00696D8A" w:rsidRDefault="00696D8A" w:rsidP="00F45830">
      <w:pPr>
        <w:spacing w:after="0" w:line="240" w:lineRule="auto"/>
      </w:pPr>
      <w:r>
        <w:separator/>
      </w:r>
    </w:p>
  </w:endnote>
  <w:endnote w:type="continuationSeparator" w:id="0">
    <w:p w14:paraId="1EC21151" w14:textId="77777777" w:rsidR="00696D8A" w:rsidRDefault="00696D8A" w:rsidP="00F4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FA6E5" w14:textId="77777777" w:rsidR="00696D8A" w:rsidRDefault="00696D8A" w:rsidP="00F45830">
      <w:pPr>
        <w:spacing w:after="0" w:line="240" w:lineRule="auto"/>
      </w:pPr>
      <w:r>
        <w:separator/>
      </w:r>
    </w:p>
  </w:footnote>
  <w:footnote w:type="continuationSeparator" w:id="0">
    <w:p w14:paraId="127A3BCC" w14:textId="77777777" w:rsidR="00696D8A" w:rsidRDefault="00696D8A" w:rsidP="00F45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4041F" w14:textId="77777777" w:rsidR="002B3674" w:rsidRDefault="002B36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30"/>
    <w:rsid w:val="0004263A"/>
    <w:rsid w:val="0008066D"/>
    <w:rsid w:val="000903F2"/>
    <w:rsid w:val="000A26A2"/>
    <w:rsid w:val="000B38B6"/>
    <w:rsid w:val="000E6FF8"/>
    <w:rsid w:val="00142167"/>
    <w:rsid w:val="00155061"/>
    <w:rsid w:val="00162A00"/>
    <w:rsid w:val="00171303"/>
    <w:rsid w:val="0018224A"/>
    <w:rsid w:val="001857EC"/>
    <w:rsid w:val="001A1246"/>
    <w:rsid w:val="001B1055"/>
    <w:rsid w:val="001C537F"/>
    <w:rsid w:val="001D35EE"/>
    <w:rsid w:val="001E1FC9"/>
    <w:rsid w:val="002468A2"/>
    <w:rsid w:val="00250239"/>
    <w:rsid w:val="00250BB1"/>
    <w:rsid w:val="00271D8F"/>
    <w:rsid w:val="002770C4"/>
    <w:rsid w:val="00291F2D"/>
    <w:rsid w:val="002A3566"/>
    <w:rsid w:val="002A59C5"/>
    <w:rsid w:val="002B3674"/>
    <w:rsid w:val="002C4DBC"/>
    <w:rsid w:val="002E1C15"/>
    <w:rsid w:val="002F2067"/>
    <w:rsid w:val="0030005A"/>
    <w:rsid w:val="003058F9"/>
    <w:rsid w:val="003239DA"/>
    <w:rsid w:val="00330D4D"/>
    <w:rsid w:val="003612BB"/>
    <w:rsid w:val="003613C1"/>
    <w:rsid w:val="00367412"/>
    <w:rsid w:val="003779CA"/>
    <w:rsid w:val="00385D0C"/>
    <w:rsid w:val="003B7673"/>
    <w:rsid w:val="003D0B44"/>
    <w:rsid w:val="003F120D"/>
    <w:rsid w:val="00445C99"/>
    <w:rsid w:val="00450AFC"/>
    <w:rsid w:val="004559AF"/>
    <w:rsid w:val="0046063C"/>
    <w:rsid w:val="00460B0F"/>
    <w:rsid w:val="00466A4D"/>
    <w:rsid w:val="004C692B"/>
    <w:rsid w:val="004D0732"/>
    <w:rsid w:val="004E72E0"/>
    <w:rsid w:val="004E7CDD"/>
    <w:rsid w:val="00502A6C"/>
    <w:rsid w:val="005116B0"/>
    <w:rsid w:val="00517A2B"/>
    <w:rsid w:val="00532C89"/>
    <w:rsid w:val="00566B2B"/>
    <w:rsid w:val="00567FEE"/>
    <w:rsid w:val="0057265D"/>
    <w:rsid w:val="00572A67"/>
    <w:rsid w:val="00590E4E"/>
    <w:rsid w:val="005914DA"/>
    <w:rsid w:val="005C3811"/>
    <w:rsid w:val="00600920"/>
    <w:rsid w:val="00601AFC"/>
    <w:rsid w:val="00614184"/>
    <w:rsid w:val="00626FF7"/>
    <w:rsid w:val="00627444"/>
    <w:rsid w:val="00642AA0"/>
    <w:rsid w:val="00673371"/>
    <w:rsid w:val="00683FC9"/>
    <w:rsid w:val="00696D8A"/>
    <w:rsid w:val="006B2975"/>
    <w:rsid w:val="006D7EAE"/>
    <w:rsid w:val="006E2599"/>
    <w:rsid w:val="00750172"/>
    <w:rsid w:val="00773D09"/>
    <w:rsid w:val="007A2E89"/>
    <w:rsid w:val="007A43F7"/>
    <w:rsid w:val="007A44F5"/>
    <w:rsid w:val="008054AC"/>
    <w:rsid w:val="00822331"/>
    <w:rsid w:val="0086235E"/>
    <w:rsid w:val="008C0F30"/>
    <w:rsid w:val="00925405"/>
    <w:rsid w:val="00933B98"/>
    <w:rsid w:val="009357F1"/>
    <w:rsid w:val="00935E6D"/>
    <w:rsid w:val="00941DC1"/>
    <w:rsid w:val="009A2540"/>
    <w:rsid w:val="009A7D95"/>
    <w:rsid w:val="009B174A"/>
    <w:rsid w:val="009F15F3"/>
    <w:rsid w:val="009F21AC"/>
    <w:rsid w:val="00A06BE3"/>
    <w:rsid w:val="00A201AC"/>
    <w:rsid w:val="00A4423C"/>
    <w:rsid w:val="00A60D2A"/>
    <w:rsid w:val="00A801F3"/>
    <w:rsid w:val="00A81266"/>
    <w:rsid w:val="00AA5AB4"/>
    <w:rsid w:val="00AC1447"/>
    <w:rsid w:val="00AC4D93"/>
    <w:rsid w:val="00AE46A6"/>
    <w:rsid w:val="00B2223E"/>
    <w:rsid w:val="00B24C24"/>
    <w:rsid w:val="00B26652"/>
    <w:rsid w:val="00B30502"/>
    <w:rsid w:val="00B42FBC"/>
    <w:rsid w:val="00B55545"/>
    <w:rsid w:val="00B55841"/>
    <w:rsid w:val="00B96706"/>
    <w:rsid w:val="00B97428"/>
    <w:rsid w:val="00BD5057"/>
    <w:rsid w:val="00BD7765"/>
    <w:rsid w:val="00BF3A27"/>
    <w:rsid w:val="00C012A5"/>
    <w:rsid w:val="00C055C9"/>
    <w:rsid w:val="00C06C19"/>
    <w:rsid w:val="00C3727C"/>
    <w:rsid w:val="00C413DF"/>
    <w:rsid w:val="00C529A5"/>
    <w:rsid w:val="00C60A92"/>
    <w:rsid w:val="00C82106"/>
    <w:rsid w:val="00C96C03"/>
    <w:rsid w:val="00C96DEB"/>
    <w:rsid w:val="00CA3C52"/>
    <w:rsid w:val="00CD11C6"/>
    <w:rsid w:val="00CD5C1C"/>
    <w:rsid w:val="00D15EFA"/>
    <w:rsid w:val="00D33894"/>
    <w:rsid w:val="00D33921"/>
    <w:rsid w:val="00D368B8"/>
    <w:rsid w:val="00D46CF1"/>
    <w:rsid w:val="00D51DF1"/>
    <w:rsid w:val="00D5208F"/>
    <w:rsid w:val="00D5466B"/>
    <w:rsid w:val="00D57665"/>
    <w:rsid w:val="00D72891"/>
    <w:rsid w:val="00D748CD"/>
    <w:rsid w:val="00D76F4B"/>
    <w:rsid w:val="00D8265D"/>
    <w:rsid w:val="00D85743"/>
    <w:rsid w:val="00D93F49"/>
    <w:rsid w:val="00DC1A69"/>
    <w:rsid w:val="00DD2EAD"/>
    <w:rsid w:val="00DD4B05"/>
    <w:rsid w:val="00DE7166"/>
    <w:rsid w:val="00DF33A6"/>
    <w:rsid w:val="00DF3865"/>
    <w:rsid w:val="00E3444F"/>
    <w:rsid w:val="00E72281"/>
    <w:rsid w:val="00E76D70"/>
    <w:rsid w:val="00EB2CB8"/>
    <w:rsid w:val="00EE5F90"/>
    <w:rsid w:val="00F45830"/>
    <w:rsid w:val="00F62BE7"/>
    <w:rsid w:val="00F656E9"/>
    <w:rsid w:val="00F75AE0"/>
    <w:rsid w:val="00F76F92"/>
    <w:rsid w:val="00FD3EA2"/>
    <w:rsid w:val="00FE307B"/>
    <w:rsid w:val="00FE4C03"/>
    <w:rsid w:val="00FF4D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A01248"/>
  <w14:defaultImageDpi w14:val="0"/>
  <w15:docId w15:val="{53CAC6A0-802A-4C56-8749-20ED7D08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Baskerville Old Face" w:hAnsi="Baskerville Old Face" w:cs="Baskerville Old Face"/>
      <w:color w:val="000000"/>
      <w:sz w:val="24"/>
      <w:szCs w:val="24"/>
    </w:rPr>
  </w:style>
  <w:style w:type="paragraph" w:styleId="Textodeglobo">
    <w:name w:val="Balloon Text"/>
    <w:basedOn w:val="Normal"/>
    <w:link w:val="TextodegloboCar"/>
    <w:uiPriority w:val="99"/>
    <w:semiHidden/>
    <w:unhideWhenUsed/>
    <w:rsid w:val="00F45830"/>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45830"/>
    <w:rPr>
      <w:rFonts w:ascii="Tahoma" w:hAnsi="Tahoma" w:cs="Tahoma"/>
      <w:sz w:val="16"/>
      <w:szCs w:val="16"/>
    </w:rPr>
  </w:style>
  <w:style w:type="paragraph" w:styleId="Encabezado">
    <w:name w:val="header"/>
    <w:basedOn w:val="Normal"/>
    <w:link w:val="EncabezadoCar"/>
    <w:uiPriority w:val="99"/>
    <w:unhideWhenUsed/>
    <w:rsid w:val="00F45830"/>
    <w:pPr>
      <w:tabs>
        <w:tab w:val="center" w:pos="4252"/>
        <w:tab w:val="right" w:pos="8504"/>
      </w:tabs>
    </w:pPr>
  </w:style>
  <w:style w:type="character" w:customStyle="1" w:styleId="EncabezadoCar">
    <w:name w:val="Encabezado Car"/>
    <w:basedOn w:val="Fuentedeprrafopredeter"/>
    <w:link w:val="Encabezado"/>
    <w:uiPriority w:val="99"/>
    <w:rsid w:val="00F45830"/>
  </w:style>
  <w:style w:type="paragraph" w:styleId="Piedepgina">
    <w:name w:val="footer"/>
    <w:basedOn w:val="Normal"/>
    <w:link w:val="PiedepginaCar"/>
    <w:uiPriority w:val="99"/>
    <w:unhideWhenUsed/>
    <w:rsid w:val="00F45830"/>
    <w:pPr>
      <w:tabs>
        <w:tab w:val="center" w:pos="4252"/>
        <w:tab w:val="right" w:pos="8504"/>
      </w:tabs>
    </w:pPr>
  </w:style>
  <w:style w:type="character" w:customStyle="1" w:styleId="PiedepginaCar">
    <w:name w:val="Pie de página Car"/>
    <w:basedOn w:val="Fuentedeprrafopredeter"/>
    <w:link w:val="Piedepgina"/>
    <w:uiPriority w:val="99"/>
    <w:rsid w:val="00F45830"/>
  </w:style>
  <w:style w:type="character" w:styleId="Hipervnculo">
    <w:name w:val="Hyperlink"/>
    <w:uiPriority w:val="99"/>
    <w:unhideWhenUsed/>
    <w:rsid w:val="002B3674"/>
    <w:rPr>
      <w:color w:val="0000FF"/>
      <w:u w:val="single"/>
    </w:rPr>
  </w:style>
  <w:style w:type="character" w:styleId="Refdecomentario">
    <w:name w:val="annotation reference"/>
    <w:basedOn w:val="Fuentedeprrafopredeter"/>
    <w:uiPriority w:val="99"/>
    <w:semiHidden/>
    <w:unhideWhenUsed/>
    <w:rsid w:val="00D5208F"/>
    <w:rPr>
      <w:sz w:val="16"/>
      <w:szCs w:val="16"/>
    </w:rPr>
  </w:style>
  <w:style w:type="paragraph" w:styleId="Textocomentario">
    <w:name w:val="annotation text"/>
    <w:basedOn w:val="Normal"/>
    <w:link w:val="TextocomentarioCar"/>
    <w:uiPriority w:val="99"/>
    <w:semiHidden/>
    <w:unhideWhenUsed/>
    <w:rsid w:val="00D5208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208F"/>
  </w:style>
  <w:style w:type="paragraph" w:styleId="Asuntodelcomentario">
    <w:name w:val="annotation subject"/>
    <w:basedOn w:val="Textocomentario"/>
    <w:next w:val="Textocomentario"/>
    <w:link w:val="AsuntodelcomentarioCar"/>
    <w:uiPriority w:val="99"/>
    <w:semiHidden/>
    <w:unhideWhenUsed/>
    <w:rsid w:val="00D5208F"/>
    <w:rPr>
      <w:b/>
      <w:bCs/>
    </w:rPr>
  </w:style>
  <w:style w:type="character" w:customStyle="1" w:styleId="AsuntodelcomentarioCar">
    <w:name w:val="Asunto del comentario Car"/>
    <w:basedOn w:val="TextocomentarioCar"/>
    <w:link w:val="Asuntodelcomentario"/>
    <w:uiPriority w:val="99"/>
    <w:semiHidden/>
    <w:rsid w:val="00D5208F"/>
    <w:rPr>
      <w:b/>
      <w:bCs/>
    </w:rPr>
  </w:style>
  <w:style w:type="character" w:styleId="Mencinsinresolver">
    <w:name w:val="Unresolved Mention"/>
    <w:basedOn w:val="Fuentedeprrafopredeter"/>
    <w:uiPriority w:val="99"/>
    <w:semiHidden/>
    <w:unhideWhenUsed/>
    <w:rsid w:val="00271D8F"/>
    <w:rPr>
      <w:color w:val="605E5C"/>
      <w:shd w:val="clear" w:color="auto" w:fill="E1DFDD"/>
    </w:rPr>
  </w:style>
  <w:style w:type="table" w:styleId="Tablaconcuadrcula">
    <w:name w:val="Table Grid"/>
    <w:basedOn w:val="Tablanormal"/>
    <w:uiPriority w:val="59"/>
    <w:rsid w:val="002A3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C372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948362">
      <w:bodyDiv w:val="1"/>
      <w:marLeft w:val="0"/>
      <w:marRight w:val="0"/>
      <w:marTop w:val="0"/>
      <w:marBottom w:val="0"/>
      <w:divBdr>
        <w:top w:val="none" w:sz="0" w:space="0" w:color="auto"/>
        <w:left w:val="none" w:sz="0" w:space="0" w:color="auto"/>
        <w:bottom w:val="none" w:sz="0" w:space="0" w:color="auto"/>
        <w:right w:val="none" w:sz="0" w:space="0" w:color="auto"/>
      </w:divBdr>
    </w:div>
    <w:div w:id="1501700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071-3716"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nnierfq01@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rcid.org/0000-0002-2514-8891" TargetMode="External"/><Relationship Id="rId4" Type="http://schemas.openxmlformats.org/officeDocument/2006/relationships/webSettings" Target="webSettings.xml"/><Relationship Id="rId9" Type="http://schemas.openxmlformats.org/officeDocument/2006/relationships/hyperlink" Target="https://orcid.org/0000-0002-9450-157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DA4A-6F4C-495F-A652-1864E564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18</Pages>
  <Words>8286</Words>
  <Characters>45578</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Reviewer</cp:lastModifiedBy>
  <cp:revision>44</cp:revision>
  <cp:lastPrinted>2023-05-14T12:51:00Z</cp:lastPrinted>
  <dcterms:created xsi:type="dcterms:W3CDTF">2022-12-22T18:37:00Z</dcterms:created>
  <dcterms:modified xsi:type="dcterms:W3CDTF">2023-07-28T02:27:00Z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9353a0b6-96c8-306b-beb8-d7b29b083bb3</vt:lpwstr>
  </property>
  <property fmtid="{D5CDD505-2E9C-101B-9397-08002B2CF9AE}" pid="24" name="Mendeley Citation Style_1">
    <vt:lpwstr>http://www.zotero.org/styles/vancouver</vt:lpwstr>
  </property>
</Properties>
</file>