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C" w:rsidRPr="008E63BC" w:rsidRDefault="00F55FA3" w:rsidP="004816AC">
      <w:pPr>
        <w:spacing w:line="240" w:lineRule="auto"/>
        <w:jc w:val="both"/>
        <w:rPr>
          <w:rFonts w:ascii="Verdana" w:hAnsi="Verdana"/>
          <w:b/>
          <w:sz w:val="24"/>
          <w:szCs w:val="24"/>
        </w:rPr>
      </w:pPr>
      <w:r w:rsidRPr="00F55FA3">
        <w:rPr>
          <w:rFonts w:ascii="Verdana" w:hAnsi="Verdana"/>
          <w:b/>
          <w:noProof/>
          <w:sz w:val="24"/>
          <w:szCs w:val="24"/>
        </w:rPr>
        <w:drawing>
          <wp:anchor distT="0" distB="0" distL="114300" distR="114300" simplePos="0" relativeHeight="251659264" behindDoc="1" locked="0" layoutInCell="1" allowOverlap="1">
            <wp:simplePos x="0" y="0"/>
            <wp:positionH relativeFrom="column">
              <wp:posOffset>4285615</wp:posOffset>
            </wp:positionH>
            <wp:positionV relativeFrom="paragraph">
              <wp:posOffset>-48895</wp:posOffset>
            </wp:positionV>
            <wp:extent cx="965200" cy="1104900"/>
            <wp:effectExtent l="19050" t="0" r="6350" b="0"/>
            <wp:wrapNone/>
            <wp:docPr id="3"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5265" t="1970" r="5791" b="-492"/>
                    <a:stretch>
                      <a:fillRect/>
                    </a:stretch>
                  </pic:blipFill>
                  <pic:spPr>
                    <a:xfrm>
                      <a:off x="0" y="0"/>
                      <a:ext cx="965200" cy="1104900"/>
                    </a:xfrm>
                    <a:prstGeom prst="rect">
                      <a:avLst/>
                    </a:prstGeom>
                    <a:ln/>
                  </pic:spPr>
                </pic:pic>
              </a:graphicData>
            </a:graphic>
          </wp:anchor>
        </w:drawing>
      </w:r>
      <w:r w:rsidR="004816AC" w:rsidRPr="008E63BC">
        <w:rPr>
          <w:rFonts w:ascii="Verdana" w:hAnsi="Verdana"/>
          <w:b/>
          <w:sz w:val="24"/>
          <w:szCs w:val="24"/>
        </w:rPr>
        <w:t>PRESENTACIÓN DE CASO</w:t>
      </w:r>
    </w:p>
    <w:p w:rsidR="004816AC" w:rsidRDefault="004816AC" w:rsidP="004816AC">
      <w:pPr>
        <w:spacing w:line="240" w:lineRule="auto"/>
        <w:jc w:val="both"/>
        <w:rPr>
          <w:rFonts w:ascii="Verdana" w:hAnsi="Verdana"/>
          <w:b/>
          <w:sz w:val="24"/>
          <w:szCs w:val="24"/>
        </w:rPr>
      </w:pPr>
      <w:r w:rsidRPr="008E63BC">
        <w:rPr>
          <w:rFonts w:ascii="Verdana" w:hAnsi="Verdana"/>
          <w:b/>
          <w:sz w:val="24"/>
          <w:szCs w:val="24"/>
        </w:rPr>
        <w:t>Universidad de Ciencias Médicas de Matanzas</w:t>
      </w:r>
    </w:p>
    <w:p w:rsidR="00F55FA3" w:rsidRDefault="004816AC" w:rsidP="004816AC">
      <w:pPr>
        <w:spacing w:line="360" w:lineRule="auto"/>
        <w:jc w:val="both"/>
        <w:rPr>
          <w:rFonts w:ascii="Verdana" w:hAnsi="Verdana" w:cs="Arial"/>
          <w:b/>
          <w:bCs/>
          <w:sz w:val="24"/>
          <w:szCs w:val="24"/>
        </w:rPr>
      </w:pPr>
      <w:r w:rsidRPr="00594C63">
        <w:rPr>
          <w:rFonts w:ascii="Verdana" w:hAnsi="Verdana" w:cs="Arial"/>
          <w:b/>
          <w:bCs/>
          <w:sz w:val="24"/>
          <w:szCs w:val="24"/>
        </w:rPr>
        <w:t xml:space="preserve">Facultad de Ciencias Médicas </w:t>
      </w:r>
      <w:r>
        <w:rPr>
          <w:rFonts w:ascii="Verdana" w:hAnsi="Verdana" w:cs="Arial"/>
          <w:b/>
          <w:bCs/>
          <w:sz w:val="24"/>
          <w:szCs w:val="24"/>
        </w:rPr>
        <w:t xml:space="preserve"> de Matanzas </w:t>
      </w:r>
    </w:p>
    <w:p w:rsidR="004816AC" w:rsidRPr="00594C63" w:rsidRDefault="004816AC" w:rsidP="004816AC">
      <w:pPr>
        <w:spacing w:line="360" w:lineRule="auto"/>
        <w:jc w:val="both"/>
        <w:rPr>
          <w:rFonts w:ascii="Verdana" w:hAnsi="Verdana" w:cs="Arial"/>
          <w:b/>
          <w:bCs/>
          <w:sz w:val="24"/>
          <w:szCs w:val="24"/>
        </w:rPr>
      </w:pPr>
      <w:r>
        <w:rPr>
          <w:rFonts w:ascii="Verdana" w:hAnsi="Verdana" w:cs="Arial"/>
          <w:b/>
          <w:bCs/>
          <w:sz w:val="24"/>
          <w:szCs w:val="24"/>
        </w:rPr>
        <w:t>"</w:t>
      </w:r>
      <w:r w:rsidRPr="00594C63">
        <w:rPr>
          <w:rFonts w:ascii="Verdana" w:hAnsi="Verdana" w:cs="Arial"/>
          <w:b/>
          <w:bCs/>
          <w:sz w:val="24"/>
          <w:szCs w:val="24"/>
        </w:rPr>
        <w:t>Dr. Juan Guiteras Gener</w:t>
      </w:r>
      <w:r>
        <w:rPr>
          <w:rFonts w:ascii="Verdana" w:hAnsi="Verdana" w:cs="Arial"/>
          <w:b/>
          <w:bCs/>
          <w:sz w:val="24"/>
          <w:szCs w:val="24"/>
        </w:rPr>
        <w:t>"</w:t>
      </w:r>
    </w:p>
    <w:p w:rsidR="004816AC" w:rsidRPr="008E63BC" w:rsidRDefault="004816AC" w:rsidP="004816AC">
      <w:pPr>
        <w:spacing w:line="240" w:lineRule="auto"/>
        <w:jc w:val="both"/>
        <w:rPr>
          <w:rFonts w:ascii="Verdana" w:hAnsi="Verdana"/>
          <w:b/>
          <w:sz w:val="24"/>
          <w:szCs w:val="24"/>
        </w:rPr>
      </w:pPr>
    </w:p>
    <w:p w:rsidR="004816AC" w:rsidRPr="008E63BC" w:rsidRDefault="004816AC" w:rsidP="004816AC">
      <w:pPr>
        <w:spacing w:line="240" w:lineRule="auto"/>
        <w:jc w:val="both"/>
        <w:rPr>
          <w:rFonts w:ascii="Verdana" w:hAnsi="Verdana"/>
          <w:b/>
          <w:sz w:val="24"/>
          <w:szCs w:val="24"/>
        </w:rPr>
      </w:pPr>
      <w:r w:rsidRPr="008E63BC">
        <w:rPr>
          <w:rFonts w:ascii="Verdana" w:hAnsi="Verdana"/>
          <w:b/>
          <w:sz w:val="24"/>
          <w:szCs w:val="24"/>
        </w:rPr>
        <w:t>JORNADA DE CASOS INTERESANTES</w:t>
      </w:r>
    </w:p>
    <w:p w:rsidR="004816AC" w:rsidRPr="004816AC" w:rsidRDefault="004816AC" w:rsidP="004816AC">
      <w:pPr>
        <w:rPr>
          <w:rFonts w:ascii="Verdana" w:hAnsi="Verdana"/>
          <w:sz w:val="24"/>
          <w:szCs w:val="24"/>
        </w:rPr>
      </w:pPr>
      <w:r w:rsidRPr="004816AC">
        <w:rPr>
          <w:rFonts w:ascii="Verdana" w:hAnsi="Verdana"/>
          <w:sz w:val="24"/>
          <w:szCs w:val="24"/>
        </w:rPr>
        <w:t>Neurosífilis. Un reto de estos tiempos.  Presentación de un caso</w:t>
      </w:r>
    </w:p>
    <w:p w:rsidR="004816AC" w:rsidRPr="005F015F" w:rsidRDefault="005F015F" w:rsidP="004816AC">
      <w:pPr>
        <w:spacing w:line="240" w:lineRule="auto"/>
        <w:jc w:val="both"/>
        <w:rPr>
          <w:rFonts w:ascii="Verdana" w:hAnsi="Verdana"/>
          <w:i/>
          <w:sz w:val="24"/>
          <w:szCs w:val="24"/>
          <w:lang w:val="en-US"/>
        </w:rPr>
      </w:pPr>
      <w:proofErr w:type="gramStart"/>
      <w:r w:rsidRPr="00960358">
        <w:rPr>
          <w:rFonts w:ascii="Verdana" w:hAnsi="Verdana"/>
          <w:i/>
          <w:sz w:val="24"/>
          <w:szCs w:val="24"/>
          <w:lang w:val="en-US"/>
        </w:rPr>
        <w:t>Neurosyphilis.</w:t>
      </w:r>
      <w:proofErr w:type="gramEnd"/>
      <w:r w:rsidRPr="00960358">
        <w:rPr>
          <w:rFonts w:ascii="Verdana" w:hAnsi="Verdana"/>
          <w:i/>
          <w:sz w:val="24"/>
          <w:szCs w:val="24"/>
          <w:lang w:val="en-US"/>
        </w:rPr>
        <w:t xml:space="preserve"> </w:t>
      </w:r>
      <w:proofErr w:type="gramStart"/>
      <w:r w:rsidRPr="005F015F">
        <w:rPr>
          <w:rFonts w:ascii="Verdana" w:hAnsi="Verdana"/>
          <w:i/>
          <w:sz w:val="24"/>
          <w:szCs w:val="24"/>
          <w:lang w:val="en-US"/>
        </w:rPr>
        <w:t>A challenge of these times.</w:t>
      </w:r>
      <w:proofErr w:type="gramEnd"/>
      <w:r w:rsidRPr="005F015F">
        <w:rPr>
          <w:rFonts w:ascii="Verdana" w:hAnsi="Verdana"/>
          <w:i/>
          <w:sz w:val="24"/>
          <w:szCs w:val="24"/>
          <w:lang w:val="en-US"/>
        </w:rPr>
        <w:t xml:space="preserve"> Presentation of a case</w:t>
      </w:r>
    </w:p>
    <w:p w:rsidR="004816AC" w:rsidRPr="00960358" w:rsidRDefault="004816AC" w:rsidP="004816AC">
      <w:pPr>
        <w:pStyle w:val="Default"/>
        <w:jc w:val="both"/>
        <w:rPr>
          <w:rFonts w:ascii="Verdana" w:hAnsi="Verdana"/>
          <w:b/>
          <w:lang w:val="en-US"/>
        </w:rPr>
      </w:pPr>
      <w:r w:rsidRPr="00960358">
        <w:rPr>
          <w:rFonts w:ascii="Verdana" w:hAnsi="Verdana"/>
          <w:b/>
          <w:lang w:val="en-US"/>
        </w:rPr>
        <w:t>Autores:</w:t>
      </w:r>
    </w:p>
    <w:p w:rsidR="004816AC" w:rsidRPr="008E63BC" w:rsidRDefault="004816AC" w:rsidP="004816AC">
      <w:pPr>
        <w:pStyle w:val="Default"/>
        <w:jc w:val="both"/>
        <w:rPr>
          <w:rFonts w:ascii="Verdana" w:hAnsi="Verdana"/>
          <w:vertAlign w:val="superscript"/>
        </w:rPr>
      </w:pPr>
      <w:r w:rsidRPr="008E63BC">
        <w:rPr>
          <w:rFonts w:ascii="Verdana" w:hAnsi="Verdana"/>
        </w:rPr>
        <w:t xml:space="preserve">Shania Naranjo Lima. </w:t>
      </w:r>
      <w:r w:rsidRPr="008E63BC">
        <w:rPr>
          <w:rFonts w:ascii="Verdana" w:hAnsi="Verdana"/>
          <w:vertAlign w:val="superscript"/>
        </w:rPr>
        <w:t>1</w:t>
      </w:r>
    </w:p>
    <w:p w:rsidR="004816AC" w:rsidRDefault="004816AC" w:rsidP="004816AC">
      <w:pPr>
        <w:spacing w:after="0" w:line="240" w:lineRule="auto"/>
        <w:jc w:val="both"/>
        <w:rPr>
          <w:rFonts w:ascii="Verdana" w:hAnsi="Verdana" w:cs="Arial"/>
          <w:sz w:val="24"/>
          <w:szCs w:val="24"/>
        </w:rPr>
      </w:pPr>
      <w:r w:rsidRPr="008E63BC">
        <w:rPr>
          <w:rFonts w:ascii="Verdana" w:hAnsi="Verdana" w:cs="Arial"/>
          <w:sz w:val="24"/>
          <w:szCs w:val="24"/>
        </w:rPr>
        <w:t>Keily Alvarez Gómez</w:t>
      </w:r>
      <w:r>
        <w:rPr>
          <w:rFonts w:ascii="Verdana" w:hAnsi="Verdana" w:cs="Arial"/>
          <w:sz w:val="24"/>
          <w:szCs w:val="24"/>
        </w:rPr>
        <w:t xml:space="preserve">. </w:t>
      </w:r>
      <w:r>
        <w:rPr>
          <w:rFonts w:ascii="Verdana" w:hAnsi="Verdana" w:cs="Arial"/>
          <w:sz w:val="24"/>
          <w:szCs w:val="24"/>
          <w:vertAlign w:val="superscript"/>
        </w:rPr>
        <w:t>2</w:t>
      </w:r>
      <w:r w:rsidRPr="008E63BC">
        <w:rPr>
          <w:rFonts w:ascii="Verdana" w:hAnsi="Verdana" w:cs="Arial"/>
          <w:sz w:val="24"/>
          <w:szCs w:val="24"/>
        </w:rPr>
        <w:t xml:space="preserve"> </w:t>
      </w:r>
    </w:p>
    <w:p w:rsidR="004816AC" w:rsidRDefault="004816AC" w:rsidP="004816AC">
      <w:pPr>
        <w:spacing w:after="0" w:line="240" w:lineRule="auto"/>
        <w:jc w:val="both"/>
        <w:rPr>
          <w:rFonts w:ascii="Verdana" w:hAnsi="Verdana" w:cs="Arial"/>
          <w:sz w:val="24"/>
          <w:szCs w:val="24"/>
        </w:rPr>
      </w:pPr>
      <w:r>
        <w:rPr>
          <w:rFonts w:ascii="Verdana" w:hAnsi="Verdana" w:cs="Arial"/>
          <w:sz w:val="24"/>
          <w:szCs w:val="24"/>
        </w:rPr>
        <w:t xml:space="preserve">Miguel Rivera Chacón. </w:t>
      </w:r>
      <w:r>
        <w:rPr>
          <w:rFonts w:ascii="Verdana" w:hAnsi="Verdana" w:cs="Arial"/>
          <w:sz w:val="24"/>
          <w:szCs w:val="24"/>
          <w:vertAlign w:val="superscript"/>
        </w:rPr>
        <w:t>3</w:t>
      </w:r>
      <w:r w:rsidRPr="008E63BC">
        <w:rPr>
          <w:rFonts w:ascii="Verdana" w:hAnsi="Verdana" w:cs="Arial"/>
          <w:sz w:val="24"/>
          <w:szCs w:val="24"/>
        </w:rPr>
        <w:t xml:space="preserve"> </w:t>
      </w:r>
    </w:p>
    <w:p w:rsidR="005F015F" w:rsidRDefault="005F015F" w:rsidP="004816AC">
      <w:pPr>
        <w:spacing w:after="0" w:line="240" w:lineRule="auto"/>
        <w:jc w:val="both"/>
        <w:rPr>
          <w:rFonts w:ascii="Verdana" w:hAnsi="Verdana" w:cs="Arial"/>
          <w:sz w:val="24"/>
          <w:szCs w:val="24"/>
        </w:rPr>
      </w:pPr>
    </w:p>
    <w:p w:rsidR="005F015F" w:rsidRPr="008E63BC" w:rsidRDefault="005F015F" w:rsidP="004816AC">
      <w:pPr>
        <w:spacing w:after="0" w:line="240" w:lineRule="auto"/>
        <w:jc w:val="both"/>
        <w:rPr>
          <w:rFonts w:ascii="Verdana" w:hAnsi="Verdana" w:cs="Arial"/>
          <w:sz w:val="24"/>
          <w:szCs w:val="24"/>
        </w:rPr>
      </w:pPr>
    </w:p>
    <w:p w:rsidR="004816AC" w:rsidRPr="00B1174B" w:rsidRDefault="004816AC" w:rsidP="004816AC">
      <w:pPr>
        <w:spacing w:after="0" w:line="240" w:lineRule="auto"/>
        <w:jc w:val="both"/>
        <w:rPr>
          <w:rFonts w:ascii="Verdana" w:hAnsi="Verdana" w:cs="Arial"/>
          <w:sz w:val="24"/>
          <w:szCs w:val="24"/>
        </w:rPr>
      </w:pPr>
    </w:p>
    <w:p w:rsidR="004816AC" w:rsidRPr="008E63BC" w:rsidRDefault="004816AC" w:rsidP="004816AC">
      <w:pPr>
        <w:pStyle w:val="Default"/>
        <w:numPr>
          <w:ilvl w:val="0"/>
          <w:numId w:val="3"/>
        </w:numPr>
        <w:jc w:val="both"/>
        <w:rPr>
          <w:rFonts w:ascii="Verdana" w:hAnsi="Verdana"/>
        </w:rPr>
      </w:pPr>
      <w:r w:rsidRPr="008E63BC">
        <w:rPr>
          <w:rFonts w:ascii="Verdana" w:hAnsi="Verdana"/>
        </w:rPr>
        <w:t>Estudiante de Segundo Año de Medicina. Universidad de Ciencias Médicas de Matanzas. Cuba.</w:t>
      </w:r>
    </w:p>
    <w:p w:rsidR="004816AC" w:rsidRPr="008E63BC" w:rsidRDefault="004816AC" w:rsidP="004816AC">
      <w:pPr>
        <w:spacing w:line="240" w:lineRule="auto"/>
        <w:jc w:val="both"/>
        <w:rPr>
          <w:rFonts w:ascii="Verdana" w:hAnsi="Verdana"/>
          <w:sz w:val="24"/>
          <w:szCs w:val="24"/>
        </w:rPr>
      </w:pPr>
      <w:r w:rsidRPr="008E63BC">
        <w:rPr>
          <w:rFonts w:ascii="Verdana" w:hAnsi="Verdana"/>
          <w:sz w:val="24"/>
          <w:szCs w:val="24"/>
        </w:rPr>
        <w:t xml:space="preserve">ORCID: </w:t>
      </w:r>
      <w:hyperlink r:id="rId7" w:history="1">
        <w:r w:rsidRPr="008E63BC">
          <w:rPr>
            <w:rStyle w:val="Hipervnculo"/>
            <w:rFonts w:ascii="Verdana" w:hAnsi="Verdana" w:cs="Arial"/>
            <w:sz w:val="24"/>
            <w:szCs w:val="24"/>
          </w:rPr>
          <w:t>https://orcid.org/0000-0001-6248-2963</w:t>
        </w:r>
      </w:hyperlink>
    </w:p>
    <w:p w:rsidR="004816AC" w:rsidRPr="008E63BC" w:rsidRDefault="004816AC" w:rsidP="004816AC">
      <w:pPr>
        <w:pStyle w:val="Default"/>
        <w:numPr>
          <w:ilvl w:val="0"/>
          <w:numId w:val="3"/>
        </w:numPr>
        <w:jc w:val="both"/>
        <w:rPr>
          <w:rFonts w:ascii="Verdana" w:hAnsi="Verdana"/>
        </w:rPr>
      </w:pPr>
      <w:r w:rsidRPr="008E63BC">
        <w:rPr>
          <w:rFonts w:ascii="Verdana" w:hAnsi="Verdana"/>
        </w:rPr>
        <w:t>Estudiante de Primer Año de Medicina. Universidad de Ciencias Médicas de Matanzas. Cuba.</w:t>
      </w:r>
    </w:p>
    <w:p w:rsidR="004816AC" w:rsidRDefault="004816AC" w:rsidP="004816AC">
      <w:pPr>
        <w:pStyle w:val="Default"/>
        <w:jc w:val="both"/>
      </w:pPr>
      <w:r w:rsidRPr="008E63BC">
        <w:rPr>
          <w:rFonts w:ascii="Verdana" w:hAnsi="Verdana"/>
        </w:rPr>
        <w:t xml:space="preserve">ORCID: </w:t>
      </w:r>
      <w:hyperlink r:id="rId8" w:history="1">
        <w:r w:rsidRPr="001D7AEC">
          <w:rPr>
            <w:rStyle w:val="Hipervnculo"/>
            <w:rFonts w:ascii="Verdana" w:hAnsi="Verdana"/>
          </w:rPr>
          <w:t>https://orcid.org/0000-0003-1709-1837</w:t>
        </w:r>
      </w:hyperlink>
    </w:p>
    <w:p w:rsidR="004816AC" w:rsidRPr="004816AC" w:rsidRDefault="004816AC" w:rsidP="004816AC">
      <w:pPr>
        <w:pStyle w:val="Default"/>
        <w:numPr>
          <w:ilvl w:val="0"/>
          <w:numId w:val="3"/>
        </w:numPr>
        <w:jc w:val="both"/>
      </w:pPr>
      <w:r w:rsidRPr="008E63BC">
        <w:rPr>
          <w:rFonts w:ascii="Verdana" w:hAnsi="Verdana"/>
        </w:rPr>
        <w:t xml:space="preserve">Estudiante de </w:t>
      </w:r>
      <w:r>
        <w:rPr>
          <w:rFonts w:ascii="Verdana" w:hAnsi="Verdana"/>
        </w:rPr>
        <w:t>Terce</w:t>
      </w:r>
      <w:r w:rsidRPr="008E63BC">
        <w:rPr>
          <w:rFonts w:ascii="Verdana" w:hAnsi="Verdana"/>
        </w:rPr>
        <w:t>r Año de Medicina.</w:t>
      </w:r>
      <w:r w:rsidR="00414A11">
        <w:rPr>
          <w:rFonts w:ascii="Verdana" w:hAnsi="Verdana"/>
        </w:rPr>
        <w:t xml:space="preserve"> Alumno Ayudante de Pediatría.</w:t>
      </w:r>
      <w:r w:rsidRPr="008E63BC">
        <w:rPr>
          <w:rFonts w:ascii="Verdana" w:hAnsi="Verdana"/>
        </w:rPr>
        <w:t xml:space="preserve"> Universidad de Ciencias Médicas de Matanzas. Cuba.</w:t>
      </w:r>
    </w:p>
    <w:p w:rsidR="00960358" w:rsidRDefault="004816AC" w:rsidP="00960358">
      <w:pPr>
        <w:pStyle w:val="Default"/>
        <w:jc w:val="both"/>
      </w:pPr>
      <w:r>
        <w:t>ORCID:</w:t>
      </w:r>
      <w:r w:rsidR="00960358" w:rsidRPr="00960358">
        <w:t xml:space="preserve"> </w:t>
      </w:r>
      <w:hyperlink r:id="rId9" w:history="1">
        <w:r w:rsidR="00960358" w:rsidRPr="001D7AEC">
          <w:rPr>
            <w:rStyle w:val="Hipervnculo"/>
            <w:rFonts w:ascii="Verdana" w:hAnsi="Verdana"/>
          </w:rPr>
          <w:t>https://orcid.org/00</w:t>
        </w:r>
        <w:r w:rsidR="00960358">
          <w:rPr>
            <w:rStyle w:val="Hipervnculo"/>
            <w:rFonts w:ascii="Verdana" w:hAnsi="Verdana"/>
          </w:rPr>
          <w:t>00-0002-6731-85</w:t>
        </w:r>
        <w:r w:rsidR="00960358" w:rsidRPr="001D7AEC">
          <w:rPr>
            <w:rStyle w:val="Hipervnculo"/>
            <w:rFonts w:ascii="Verdana" w:hAnsi="Verdana"/>
          </w:rPr>
          <w:t>37</w:t>
        </w:r>
      </w:hyperlink>
    </w:p>
    <w:p w:rsidR="004816AC" w:rsidRPr="008E63BC" w:rsidRDefault="004816AC" w:rsidP="004816AC">
      <w:pPr>
        <w:pStyle w:val="Default"/>
        <w:jc w:val="both"/>
        <w:rPr>
          <w:rFonts w:ascii="Verdana" w:hAnsi="Verdana"/>
        </w:rPr>
      </w:pPr>
    </w:p>
    <w:p w:rsidR="004816AC" w:rsidRPr="008E63BC" w:rsidRDefault="004816AC" w:rsidP="004816AC">
      <w:pPr>
        <w:spacing w:after="0" w:line="240" w:lineRule="auto"/>
        <w:ind w:left="360"/>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p>
    <w:p w:rsidR="004816AC" w:rsidRDefault="004816AC" w:rsidP="004816AC">
      <w:pPr>
        <w:spacing w:after="0" w:line="240" w:lineRule="auto"/>
        <w:jc w:val="both"/>
        <w:rPr>
          <w:rFonts w:ascii="Verdana" w:hAnsi="Verdana"/>
          <w:sz w:val="24"/>
          <w:szCs w:val="24"/>
        </w:rPr>
      </w:pPr>
      <w:r w:rsidRPr="00B1174B">
        <w:rPr>
          <w:rFonts w:ascii="Verdana" w:hAnsi="Verdana"/>
          <w:sz w:val="24"/>
          <w:szCs w:val="24"/>
        </w:rPr>
        <w:t xml:space="preserve">Autor para correspondencia: </w:t>
      </w:r>
      <w:hyperlink r:id="rId10" w:history="1">
        <w:r w:rsidRPr="00B1174B">
          <w:rPr>
            <w:rStyle w:val="Hipervnculo"/>
            <w:rFonts w:ascii="Verdana" w:hAnsi="Verdana"/>
            <w:sz w:val="24"/>
            <w:szCs w:val="24"/>
          </w:rPr>
          <w:t>naranjolimashania@gmail.com</w:t>
        </w:r>
      </w:hyperlink>
      <w:r w:rsidRPr="00B1174B">
        <w:rPr>
          <w:rFonts w:ascii="Verdana" w:hAnsi="Verdana"/>
          <w:sz w:val="24"/>
          <w:szCs w:val="24"/>
        </w:rPr>
        <w:t xml:space="preserve"> </w:t>
      </w:r>
    </w:p>
    <w:p w:rsidR="004816AC" w:rsidRPr="00B1174B" w:rsidRDefault="004816AC" w:rsidP="004816AC">
      <w:pPr>
        <w:spacing w:after="0" w:line="240" w:lineRule="auto"/>
        <w:jc w:val="both"/>
        <w:rPr>
          <w:rFonts w:ascii="Verdana" w:hAnsi="Verdana"/>
          <w:sz w:val="24"/>
          <w:szCs w:val="24"/>
        </w:rPr>
      </w:pPr>
      <w:r w:rsidRPr="00B1174B">
        <w:rPr>
          <w:rFonts w:ascii="Verdana" w:hAnsi="Verdana"/>
          <w:sz w:val="24"/>
          <w:szCs w:val="24"/>
        </w:rPr>
        <w:t>MÓVIL: +53 52027848</w:t>
      </w:r>
    </w:p>
    <w:p w:rsidR="004816AC" w:rsidRPr="007F3AF2" w:rsidRDefault="004816AC" w:rsidP="007F3AF2">
      <w:pPr>
        <w:spacing w:line="240" w:lineRule="auto"/>
        <w:jc w:val="center"/>
        <w:rPr>
          <w:rFonts w:ascii="Verdana" w:hAnsi="Verdana"/>
          <w:sz w:val="24"/>
        </w:rPr>
      </w:pPr>
      <w:r>
        <w:rPr>
          <w:rFonts w:ascii="Verdana" w:hAnsi="Verdana"/>
          <w:sz w:val="24"/>
        </w:rPr>
        <w:t xml:space="preserve">Matanzas, </w:t>
      </w:r>
      <w:r w:rsidRPr="00594C63">
        <w:rPr>
          <w:rFonts w:ascii="Verdana" w:hAnsi="Verdana"/>
          <w:sz w:val="24"/>
        </w:rPr>
        <w:t>2023</w:t>
      </w:r>
    </w:p>
    <w:p w:rsidR="005F015F" w:rsidRPr="00630E37" w:rsidRDefault="005F015F" w:rsidP="00630E37">
      <w:pPr>
        <w:spacing w:after="0" w:line="240" w:lineRule="auto"/>
        <w:jc w:val="both"/>
        <w:rPr>
          <w:rFonts w:ascii="Verdana" w:hAnsi="Verdana"/>
          <w:b/>
          <w:sz w:val="24"/>
          <w:szCs w:val="24"/>
        </w:rPr>
      </w:pPr>
      <w:r w:rsidRPr="00630E37">
        <w:rPr>
          <w:rFonts w:ascii="Verdana" w:hAnsi="Verdana"/>
          <w:b/>
          <w:sz w:val="24"/>
          <w:szCs w:val="24"/>
        </w:rPr>
        <w:lastRenderedPageBreak/>
        <w:t xml:space="preserve">Resumen: </w:t>
      </w:r>
    </w:p>
    <w:p w:rsidR="005F015F" w:rsidRPr="00630E37" w:rsidRDefault="005F015F" w:rsidP="00630E37">
      <w:pPr>
        <w:spacing w:after="0" w:line="240" w:lineRule="auto"/>
        <w:jc w:val="both"/>
        <w:rPr>
          <w:rFonts w:ascii="Verdana" w:hAnsi="Verdana"/>
          <w:sz w:val="24"/>
          <w:szCs w:val="24"/>
        </w:rPr>
      </w:pPr>
      <w:r w:rsidRPr="00630E37">
        <w:rPr>
          <w:rFonts w:ascii="Verdana" w:hAnsi="Verdana"/>
          <w:sz w:val="24"/>
          <w:szCs w:val="24"/>
        </w:rPr>
        <w:t>La neurosífilis es una forma avanzada de la sífilis en la que se afecta el Sistema Nervioso Central, ocasionando gran variedad de síntomas neurológicos  y psiquiátricos únicos que no tienen lineamientos internacionales para su manejo. La presencia de neurosífilis es frecuente en pacientes VIH positivos por lo que ante la presencia de este cuadro se deben iniciar las pruebas serológicas  treponémicas y no treponémicas encontrándose que la mezcla de ambos mejora la tasa de diagnóstico de la neurosífilis y la sífilis en cualquier etapa posibilitando comenzar el tratamiento antibiótico en fases iniciales y ofrecer mejor calidad de vida al paciente.</w:t>
      </w:r>
    </w:p>
    <w:p w:rsidR="005F015F" w:rsidRPr="00630E37" w:rsidRDefault="005F015F" w:rsidP="00630E37">
      <w:pPr>
        <w:spacing w:after="0" w:line="240" w:lineRule="auto"/>
        <w:jc w:val="both"/>
        <w:rPr>
          <w:rFonts w:ascii="Verdana" w:hAnsi="Verdana"/>
          <w:b/>
          <w:sz w:val="24"/>
          <w:szCs w:val="24"/>
        </w:rPr>
      </w:pPr>
    </w:p>
    <w:p w:rsidR="004816AC" w:rsidRPr="00630E37" w:rsidRDefault="005F015F" w:rsidP="00630E37">
      <w:pPr>
        <w:spacing w:line="240" w:lineRule="auto"/>
        <w:jc w:val="both"/>
        <w:rPr>
          <w:rFonts w:ascii="Verdana" w:hAnsi="Verdana"/>
          <w:sz w:val="24"/>
          <w:szCs w:val="24"/>
        </w:rPr>
      </w:pPr>
      <w:r w:rsidRPr="00630E37">
        <w:rPr>
          <w:rFonts w:ascii="Verdana" w:hAnsi="Verdana"/>
          <w:b/>
          <w:sz w:val="24"/>
          <w:szCs w:val="24"/>
        </w:rPr>
        <w:t xml:space="preserve">Palabras claves: </w:t>
      </w:r>
      <w:r w:rsidRPr="00630E37">
        <w:rPr>
          <w:rFonts w:ascii="Verdana" w:hAnsi="Verdana"/>
          <w:sz w:val="24"/>
          <w:szCs w:val="24"/>
        </w:rPr>
        <w:t xml:space="preserve">sífilis, neurosífilis, </w:t>
      </w:r>
      <w:r w:rsidR="00630E37" w:rsidRPr="00630E37">
        <w:rPr>
          <w:rFonts w:ascii="Verdana" w:hAnsi="Verdana"/>
          <w:sz w:val="24"/>
          <w:szCs w:val="24"/>
        </w:rPr>
        <w:t>neurosífilis en paciente VIH positivo.</w:t>
      </w:r>
    </w:p>
    <w:p w:rsidR="00630E37" w:rsidRPr="00630E37" w:rsidRDefault="00630E37" w:rsidP="00630E37">
      <w:pPr>
        <w:spacing w:after="0" w:line="240" w:lineRule="auto"/>
        <w:jc w:val="both"/>
        <w:rPr>
          <w:rFonts w:ascii="Verdana" w:eastAsia="Verdana" w:hAnsi="Verdana" w:cs="Verdana"/>
          <w:b/>
          <w:sz w:val="24"/>
          <w:szCs w:val="24"/>
          <w:lang w:val="en-US"/>
        </w:rPr>
      </w:pPr>
      <w:r w:rsidRPr="00630E37">
        <w:rPr>
          <w:rFonts w:ascii="Verdana" w:eastAsia="Verdana" w:hAnsi="Verdana" w:cs="Verdana"/>
          <w:b/>
          <w:sz w:val="24"/>
          <w:szCs w:val="24"/>
          <w:lang w:val="en-US"/>
        </w:rPr>
        <w:t>Abstract:</w:t>
      </w:r>
    </w:p>
    <w:p w:rsidR="004816AC" w:rsidRPr="00630E37" w:rsidRDefault="00630E37" w:rsidP="00630E37">
      <w:pPr>
        <w:spacing w:after="0" w:line="240" w:lineRule="auto"/>
        <w:jc w:val="both"/>
        <w:rPr>
          <w:rFonts w:ascii="Verdana" w:hAnsi="Verdana"/>
          <w:b/>
          <w:sz w:val="24"/>
          <w:szCs w:val="24"/>
          <w:lang w:val="en-US"/>
        </w:rPr>
      </w:pPr>
      <w:r w:rsidRPr="00630E37">
        <w:rPr>
          <w:rFonts w:ascii="Verdana" w:eastAsia="Verdana" w:hAnsi="Verdana" w:cs="Verdana"/>
          <w:sz w:val="24"/>
          <w:szCs w:val="24"/>
          <w:lang w:val="en-US"/>
        </w:rPr>
        <w:t xml:space="preserve">Neurosyphilis is an advanced form of syphilis in which the central nervous system is affected, causing a wide variety of unique neurological and psychiatric symptoms that do not have international guidelines for its management. The presence of neurosyphilis is frequent in HIV-positive patients, so in the presence of this condition, </w:t>
      </w:r>
      <w:proofErr w:type="spellStart"/>
      <w:r w:rsidRPr="00630E37">
        <w:rPr>
          <w:rFonts w:ascii="Verdana" w:eastAsia="Verdana" w:hAnsi="Verdana" w:cs="Verdana"/>
          <w:sz w:val="24"/>
          <w:szCs w:val="24"/>
          <w:lang w:val="en-US"/>
        </w:rPr>
        <w:t>treponemal</w:t>
      </w:r>
      <w:proofErr w:type="spellEnd"/>
      <w:r w:rsidRPr="00630E37">
        <w:rPr>
          <w:rFonts w:ascii="Verdana" w:eastAsia="Verdana" w:hAnsi="Verdana" w:cs="Verdana"/>
          <w:sz w:val="24"/>
          <w:szCs w:val="24"/>
          <w:lang w:val="en-US"/>
        </w:rPr>
        <w:t xml:space="preserve"> and non-</w:t>
      </w:r>
      <w:proofErr w:type="spellStart"/>
      <w:r w:rsidRPr="00630E37">
        <w:rPr>
          <w:rFonts w:ascii="Verdana" w:eastAsia="Verdana" w:hAnsi="Verdana" w:cs="Verdana"/>
          <w:sz w:val="24"/>
          <w:szCs w:val="24"/>
          <w:lang w:val="en-US"/>
        </w:rPr>
        <w:t>treponemal</w:t>
      </w:r>
      <w:proofErr w:type="spellEnd"/>
      <w:r w:rsidRPr="00630E37">
        <w:rPr>
          <w:rFonts w:ascii="Verdana" w:eastAsia="Verdana" w:hAnsi="Verdana" w:cs="Verdana"/>
          <w:sz w:val="24"/>
          <w:szCs w:val="24"/>
          <w:lang w:val="en-US"/>
        </w:rPr>
        <w:t xml:space="preserve"> serological tests should be started, finding that the mixture of both improves the diagnosis rate of neurosyphilis and syphilis at any stage, making it possible to start antibiotic treatment in the initial phases and offer a better quality of life to the patient.</w:t>
      </w:r>
    </w:p>
    <w:p w:rsidR="00630E37" w:rsidRPr="00630E37" w:rsidRDefault="00630E37" w:rsidP="00630E37">
      <w:pPr>
        <w:spacing w:after="0" w:line="240" w:lineRule="auto"/>
        <w:jc w:val="both"/>
        <w:rPr>
          <w:rFonts w:ascii="Verdana" w:hAnsi="Verdana"/>
          <w:b/>
          <w:sz w:val="24"/>
          <w:szCs w:val="24"/>
          <w:lang w:val="en-US"/>
        </w:rPr>
      </w:pPr>
    </w:p>
    <w:p w:rsidR="005F015F" w:rsidRPr="00630E37" w:rsidRDefault="00630E37" w:rsidP="00630E37">
      <w:pPr>
        <w:spacing w:after="0" w:line="240" w:lineRule="auto"/>
        <w:jc w:val="both"/>
        <w:rPr>
          <w:rFonts w:ascii="Verdana" w:eastAsia="Verdana" w:hAnsi="Verdana" w:cs="Verdana"/>
          <w:sz w:val="24"/>
          <w:szCs w:val="24"/>
          <w:lang w:val="en-US"/>
        </w:rPr>
      </w:pPr>
      <w:r w:rsidRPr="00630E37">
        <w:rPr>
          <w:rFonts w:ascii="Verdana" w:hAnsi="Verdana"/>
          <w:b/>
          <w:sz w:val="24"/>
          <w:szCs w:val="24"/>
          <w:lang w:val="en-US"/>
        </w:rPr>
        <w:t>Keywords:</w:t>
      </w:r>
      <w:r w:rsidRPr="00630E37">
        <w:rPr>
          <w:rFonts w:ascii="Verdana" w:eastAsia="Verdana" w:hAnsi="Verdana" w:cs="Verdana"/>
          <w:sz w:val="24"/>
          <w:szCs w:val="24"/>
          <w:lang w:val="en-US"/>
        </w:rPr>
        <w:t xml:space="preserve"> syphilis, neurosyphilis, neurosyphilis in a HIV positive patient</w:t>
      </w:r>
    </w:p>
    <w:p w:rsidR="00630E37" w:rsidRPr="00630E37" w:rsidRDefault="00630E37" w:rsidP="00630E37">
      <w:pPr>
        <w:spacing w:after="0" w:line="240" w:lineRule="auto"/>
        <w:jc w:val="both"/>
        <w:rPr>
          <w:rFonts w:ascii="Verdana" w:hAnsi="Verdana"/>
          <w:sz w:val="24"/>
          <w:szCs w:val="24"/>
          <w:lang w:val="en-US"/>
        </w:rPr>
      </w:pPr>
    </w:p>
    <w:p w:rsidR="0086118B" w:rsidRPr="00630E37" w:rsidRDefault="0086118B" w:rsidP="00630E37">
      <w:pPr>
        <w:spacing w:line="240" w:lineRule="auto"/>
        <w:jc w:val="both"/>
        <w:rPr>
          <w:rFonts w:ascii="Verdana" w:hAnsi="Verdana"/>
          <w:b/>
          <w:sz w:val="24"/>
          <w:szCs w:val="24"/>
        </w:rPr>
      </w:pPr>
      <w:r w:rsidRPr="00630E37">
        <w:rPr>
          <w:rFonts w:ascii="Verdana" w:hAnsi="Verdana"/>
          <w:b/>
          <w:sz w:val="24"/>
          <w:szCs w:val="24"/>
        </w:rPr>
        <w:t>Introducción:</w:t>
      </w:r>
    </w:p>
    <w:p w:rsidR="00126846" w:rsidRPr="00630E37" w:rsidRDefault="004002E0" w:rsidP="00630E37">
      <w:pPr>
        <w:spacing w:line="240" w:lineRule="auto"/>
        <w:jc w:val="both"/>
        <w:rPr>
          <w:rFonts w:ascii="Verdana" w:hAnsi="Verdana"/>
          <w:sz w:val="24"/>
          <w:szCs w:val="24"/>
          <w:vertAlign w:val="superscript"/>
        </w:rPr>
      </w:pPr>
      <w:r w:rsidRPr="00630E37">
        <w:rPr>
          <w:rFonts w:ascii="Verdana" w:hAnsi="Verdana"/>
          <w:sz w:val="24"/>
          <w:szCs w:val="24"/>
        </w:rPr>
        <w:t xml:space="preserve">La sífilis es una infección sistémica causada por la espiroqueta Treponema Pallidum que sin tratamiento evoluciona en diferentes fases: la sífilis primaria o chancro sifilítico y sífilis secundaria son las que se conocen como sífilis precoz y la sífilis terciaria o tardía que es una fase inflamatoria lentamente progresiva que ocurre aproximadamente en un tercio de los pacientes no tratados </w:t>
      </w:r>
      <w:r w:rsidR="00FC75DD" w:rsidRPr="00630E37">
        <w:rPr>
          <w:rFonts w:ascii="Verdana" w:hAnsi="Verdana"/>
          <w:sz w:val="24"/>
          <w:szCs w:val="24"/>
        </w:rPr>
        <w:t xml:space="preserve">y se divide en sífilis gomatosa, cardiovascular y complicaciones neurológicas tardías. </w:t>
      </w:r>
      <w:r w:rsidR="00FC75DD" w:rsidRPr="00630E37">
        <w:rPr>
          <w:rFonts w:ascii="Verdana" w:hAnsi="Verdana"/>
          <w:sz w:val="24"/>
          <w:szCs w:val="24"/>
          <w:vertAlign w:val="superscript"/>
        </w:rPr>
        <w:t>1</w:t>
      </w:r>
      <w:r w:rsidR="00675030" w:rsidRPr="00630E37">
        <w:rPr>
          <w:rFonts w:ascii="Verdana" w:hAnsi="Verdana"/>
          <w:sz w:val="24"/>
          <w:szCs w:val="24"/>
        </w:rPr>
        <w:t xml:space="preserve">  Según la OMS2 en el año 2012 fueron reportados 5,6 millones de nuevos  casos de sífilis con una tasa de 25,1 por 100.000 adultos en el 2014.  A nivel mundial, la afectación en mujeres y hombres fue similar, con una tasa de 17,7 y 17,2, respectivamente.</w:t>
      </w:r>
      <w:r w:rsidR="00675030" w:rsidRPr="00630E37">
        <w:rPr>
          <w:rFonts w:ascii="Verdana" w:hAnsi="Verdana"/>
          <w:sz w:val="24"/>
          <w:szCs w:val="24"/>
          <w:vertAlign w:val="superscript"/>
        </w:rPr>
        <w:t>1</w:t>
      </w:r>
    </w:p>
    <w:p w:rsidR="00FC75DD" w:rsidRPr="00630E37" w:rsidRDefault="00FC75DD" w:rsidP="00630E37">
      <w:pPr>
        <w:spacing w:line="240" w:lineRule="auto"/>
        <w:jc w:val="both"/>
        <w:rPr>
          <w:rFonts w:ascii="Verdana" w:hAnsi="Verdana"/>
          <w:sz w:val="24"/>
          <w:szCs w:val="24"/>
          <w:vertAlign w:val="superscript"/>
        </w:rPr>
      </w:pPr>
      <w:r w:rsidRPr="00630E37">
        <w:rPr>
          <w:rFonts w:ascii="Verdana" w:hAnsi="Verdana"/>
          <w:sz w:val="24"/>
          <w:szCs w:val="24"/>
        </w:rPr>
        <w:t xml:space="preserve">Cuando la Treponema Pallidum alcanza el Sistema Nervioso Central pueden surgir síntomas que pueden aparecer en las primeras semanas o </w:t>
      </w:r>
      <w:r w:rsidRPr="00630E37">
        <w:rPr>
          <w:rFonts w:ascii="Verdana" w:hAnsi="Verdana"/>
          <w:sz w:val="24"/>
          <w:szCs w:val="24"/>
        </w:rPr>
        <w:lastRenderedPageBreak/>
        <w:t xml:space="preserve">incluso décadas después, es por tal motivo que la neurosífilis no debería verse como una presentación única de la sífilis terciaria. </w:t>
      </w:r>
      <w:r w:rsidRPr="00630E37">
        <w:rPr>
          <w:rFonts w:ascii="Verdana" w:hAnsi="Verdana"/>
          <w:sz w:val="24"/>
          <w:szCs w:val="24"/>
          <w:vertAlign w:val="superscript"/>
        </w:rPr>
        <w:t>2</w:t>
      </w:r>
      <w:r w:rsidRPr="00630E37">
        <w:rPr>
          <w:rFonts w:ascii="Verdana" w:hAnsi="Verdana"/>
          <w:sz w:val="24"/>
          <w:szCs w:val="24"/>
        </w:rPr>
        <w:t xml:space="preserve"> </w:t>
      </w:r>
      <w:r w:rsidR="002206D7" w:rsidRPr="00630E37">
        <w:rPr>
          <w:rFonts w:ascii="Verdana" w:hAnsi="Verdana"/>
          <w:sz w:val="24"/>
          <w:szCs w:val="24"/>
        </w:rPr>
        <w:t xml:space="preserve">La neurosífilis es una superposición de alteraciones meníngeas y vasculares parenquimatosas </w:t>
      </w:r>
      <w:r w:rsidR="001A3687" w:rsidRPr="00630E37">
        <w:rPr>
          <w:rFonts w:ascii="Verdana" w:hAnsi="Verdana"/>
          <w:sz w:val="24"/>
          <w:szCs w:val="24"/>
        </w:rPr>
        <w:t>que tienen una amplia gama de presentaciones</w:t>
      </w:r>
      <w:r w:rsidR="00404757" w:rsidRPr="00630E37">
        <w:rPr>
          <w:rFonts w:ascii="Verdana" w:hAnsi="Verdana"/>
          <w:sz w:val="24"/>
          <w:szCs w:val="24"/>
        </w:rPr>
        <w:t>, lo que dificulta su diagnóstico</w:t>
      </w:r>
      <w:r w:rsidR="001A3687" w:rsidRPr="00630E37">
        <w:rPr>
          <w:rFonts w:ascii="Verdana" w:hAnsi="Verdana"/>
          <w:sz w:val="24"/>
          <w:szCs w:val="24"/>
        </w:rPr>
        <w:t xml:space="preserve">. </w:t>
      </w:r>
      <w:r w:rsidR="001A3687" w:rsidRPr="00630E37">
        <w:rPr>
          <w:rFonts w:ascii="Verdana" w:hAnsi="Verdana"/>
          <w:sz w:val="24"/>
          <w:szCs w:val="24"/>
          <w:vertAlign w:val="superscript"/>
        </w:rPr>
        <w:t>3</w:t>
      </w:r>
    </w:p>
    <w:p w:rsidR="001A3687" w:rsidRPr="00630E37" w:rsidRDefault="00FC75DD" w:rsidP="00630E37">
      <w:pPr>
        <w:spacing w:line="240" w:lineRule="auto"/>
        <w:jc w:val="both"/>
        <w:rPr>
          <w:rFonts w:ascii="Verdana" w:hAnsi="Verdana"/>
          <w:sz w:val="24"/>
          <w:szCs w:val="24"/>
          <w:vertAlign w:val="superscript"/>
        </w:rPr>
      </w:pPr>
      <w:r w:rsidRPr="00630E37">
        <w:rPr>
          <w:rFonts w:ascii="Verdana" w:hAnsi="Verdana"/>
          <w:sz w:val="24"/>
          <w:szCs w:val="24"/>
        </w:rPr>
        <w:t xml:space="preserve">Actualmente se ve con frecuencia </w:t>
      </w:r>
      <w:r w:rsidR="002206D7" w:rsidRPr="00630E37">
        <w:rPr>
          <w:rFonts w:ascii="Verdana" w:hAnsi="Verdana"/>
          <w:sz w:val="24"/>
          <w:szCs w:val="24"/>
        </w:rPr>
        <w:t xml:space="preserve">que ser VIH positivo es un factor de riesgo que predispone la aparición de neurosífilis </w:t>
      </w:r>
      <w:r w:rsidR="002206D7" w:rsidRPr="00630E37">
        <w:rPr>
          <w:rFonts w:ascii="Verdana" w:hAnsi="Verdana"/>
          <w:sz w:val="24"/>
          <w:szCs w:val="24"/>
          <w:vertAlign w:val="superscript"/>
        </w:rPr>
        <w:t xml:space="preserve">1,2 </w:t>
      </w:r>
      <w:r w:rsidR="00EC09F8" w:rsidRPr="00630E37">
        <w:rPr>
          <w:rFonts w:ascii="Verdana" w:hAnsi="Verdana"/>
          <w:sz w:val="24"/>
          <w:szCs w:val="24"/>
        </w:rPr>
        <w:t xml:space="preserve"> Enfermos con VIH son más propensos a desarrollar una neurosífilis en comparación c</w:t>
      </w:r>
      <w:r w:rsidR="003F70F1" w:rsidRPr="00630E37">
        <w:rPr>
          <w:rFonts w:ascii="Verdana" w:hAnsi="Verdana"/>
          <w:sz w:val="24"/>
          <w:szCs w:val="24"/>
        </w:rPr>
        <w:t xml:space="preserve">on individuos inmunocompetentes, el compromiso del SNC en estos pacientes es más frecuente y precoz y se estima que la prevalencia de neurosífilis va de un 9% hasta un 23,5%  </w:t>
      </w:r>
      <w:r w:rsidR="00EC09F8" w:rsidRPr="00630E37">
        <w:rPr>
          <w:rFonts w:ascii="Verdana" w:hAnsi="Verdana"/>
          <w:sz w:val="24"/>
          <w:szCs w:val="24"/>
        </w:rPr>
        <w:t xml:space="preserve"> </w:t>
      </w:r>
      <w:r w:rsidR="00EC09F8" w:rsidRPr="00630E37">
        <w:rPr>
          <w:rFonts w:ascii="Verdana" w:hAnsi="Verdana"/>
          <w:sz w:val="24"/>
          <w:szCs w:val="24"/>
          <w:vertAlign w:val="superscript"/>
        </w:rPr>
        <w:t>4</w:t>
      </w:r>
    </w:p>
    <w:p w:rsidR="0086118B" w:rsidRPr="00630E37" w:rsidRDefault="00A00542" w:rsidP="00630E37">
      <w:pPr>
        <w:spacing w:line="240" w:lineRule="auto"/>
        <w:jc w:val="both"/>
        <w:rPr>
          <w:rFonts w:ascii="Verdana" w:hAnsi="Verdana"/>
          <w:sz w:val="24"/>
          <w:szCs w:val="24"/>
          <w:vertAlign w:val="superscript"/>
        </w:rPr>
      </w:pPr>
      <w:r w:rsidRPr="00630E37">
        <w:rPr>
          <w:rFonts w:ascii="Verdana" w:hAnsi="Verdana"/>
          <w:sz w:val="24"/>
          <w:szCs w:val="24"/>
        </w:rPr>
        <w:t xml:space="preserve">Sin embargo, la neurosífilis no es una enfermedad de notificación obligatoria como una entidad separada y, por lo tanto, los datos epidemiológicos son escasos. Varios estudios han estimado que la incidencia de NS oscila entre 0,08 y 2,2 por 100 000 años. </w:t>
      </w:r>
      <w:r w:rsidRPr="00630E37">
        <w:rPr>
          <w:rFonts w:ascii="Verdana" w:hAnsi="Verdana"/>
          <w:sz w:val="24"/>
          <w:szCs w:val="24"/>
          <w:vertAlign w:val="superscript"/>
        </w:rPr>
        <w:t>5</w:t>
      </w:r>
    </w:p>
    <w:p w:rsidR="0086118B" w:rsidRPr="00630E37" w:rsidRDefault="00AE57DF" w:rsidP="00630E37">
      <w:pPr>
        <w:spacing w:line="240" w:lineRule="auto"/>
        <w:jc w:val="both"/>
        <w:rPr>
          <w:rFonts w:ascii="Verdana" w:hAnsi="Verdana"/>
          <w:sz w:val="24"/>
          <w:szCs w:val="24"/>
        </w:rPr>
      </w:pPr>
      <w:r w:rsidRPr="00630E37">
        <w:rPr>
          <w:rFonts w:ascii="Verdana" w:hAnsi="Verdana"/>
          <w:sz w:val="24"/>
          <w:szCs w:val="24"/>
        </w:rPr>
        <w:t>La sífilis y por tanto la neurosífilis siguen siendo un problema sanitario que afecta a todos los países del orbe, se han registrado diversos brotes efímeros y aún nos encontramos lejos de siquiera considerar que se ha logrado progresos en su morbilidad, ya que depende del comportamiento sexual de las personas. En Cuba las afecciones del Sistema Nervioso Central producto de una infección previa por sífilis es rara dada la accesibilidad a la atención medica que permite diagnosticarla en estadíos tempranos.</w:t>
      </w:r>
    </w:p>
    <w:p w:rsidR="00EC09F8" w:rsidRPr="00630E37" w:rsidRDefault="003F70F1" w:rsidP="00630E37">
      <w:pPr>
        <w:spacing w:line="240" w:lineRule="auto"/>
        <w:jc w:val="both"/>
        <w:rPr>
          <w:rFonts w:ascii="Verdana" w:hAnsi="Verdana"/>
          <w:sz w:val="24"/>
          <w:szCs w:val="24"/>
        </w:rPr>
      </w:pPr>
      <w:r w:rsidRPr="00630E37">
        <w:rPr>
          <w:rFonts w:ascii="Verdana" w:hAnsi="Verdana"/>
          <w:sz w:val="24"/>
          <w:szCs w:val="24"/>
        </w:rPr>
        <w:t xml:space="preserve">El objetivo de este trabajo es </w:t>
      </w:r>
      <w:r w:rsidR="005F015F" w:rsidRPr="00630E37">
        <w:rPr>
          <w:rFonts w:ascii="Verdana" w:hAnsi="Verdana"/>
          <w:sz w:val="24"/>
          <w:szCs w:val="24"/>
        </w:rPr>
        <w:t>presentar una revisión del tema a partir de la descripción del</w:t>
      </w:r>
      <w:r w:rsidR="0086118B" w:rsidRPr="00630E37">
        <w:rPr>
          <w:rFonts w:ascii="Verdana" w:hAnsi="Verdana"/>
          <w:sz w:val="24"/>
          <w:szCs w:val="24"/>
        </w:rPr>
        <w:t xml:space="preserve"> caso de un paciente diagnosticado con neurosífilis</w:t>
      </w:r>
      <w:r w:rsidRPr="00630E37">
        <w:rPr>
          <w:rFonts w:ascii="Verdana" w:hAnsi="Verdana"/>
          <w:sz w:val="24"/>
          <w:szCs w:val="24"/>
        </w:rPr>
        <w:t xml:space="preserve"> en el s</w:t>
      </w:r>
      <w:r w:rsidR="00AE57DF" w:rsidRPr="00630E37">
        <w:rPr>
          <w:rFonts w:ascii="Verdana" w:hAnsi="Verdana"/>
          <w:sz w:val="24"/>
          <w:szCs w:val="24"/>
        </w:rPr>
        <w:t>ervicio de Medicina Interna del</w:t>
      </w:r>
      <w:r w:rsidRPr="00630E37">
        <w:rPr>
          <w:rFonts w:ascii="Verdana" w:hAnsi="Verdana"/>
          <w:sz w:val="24"/>
          <w:szCs w:val="24"/>
        </w:rPr>
        <w:t xml:space="preserve"> </w:t>
      </w:r>
      <w:r w:rsidR="00AE57DF" w:rsidRPr="00630E37">
        <w:rPr>
          <w:rFonts w:ascii="Verdana" w:hAnsi="Verdana"/>
          <w:sz w:val="24"/>
          <w:szCs w:val="24"/>
        </w:rPr>
        <w:t>Hospital Clínico Quirúrgico Comandante Faustino Pérez Hernández</w:t>
      </w:r>
      <w:r w:rsidR="0086118B" w:rsidRPr="00630E37">
        <w:rPr>
          <w:rFonts w:ascii="Verdana" w:hAnsi="Verdana"/>
          <w:sz w:val="24"/>
          <w:szCs w:val="24"/>
        </w:rPr>
        <w:t xml:space="preserve"> y compararlo a reportes de literatura.</w:t>
      </w:r>
    </w:p>
    <w:p w:rsidR="00A00542" w:rsidRPr="00630E37" w:rsidRDefault="00A00542" w:rsidP="00630E37">
      <w:pPr>
        <w:spacing w:line="240" w:lineRule="auto"/>
        <w:jc w:val="both"/>
        <w:rPr>
          <w:rFonts w:ascii="Verdana" w:hAnsi="Verdana"/>
          <w:b/>
          <w:sz w:val="24"/>
          <w:szCs w:val="24"/>
        </w:rPr>
      </w:pPr>
      <w:r w:rsidRPr="00630E37">
        <w:rPr>
          <w:rFonts w:ascii="Verdana" w:hAnsi="Verdana"/>
          <w:b/>
          <w:sz w:val="24"/>
          <w:szCs w:val="24"/>
        </w:rPr>
        <w:t>Presentación del caso:</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Paciente ADP, de 67 años de edad, masculino y de la raza blanca.</w:t>
      </w:r>
    </w:p>
    <w:p w:rsidR="00404757" w:rsidRPr="00630E37" w:rsidRDefault="00404757" w:rsidP="00630E37">
      <w:pPr>
        <w:spacing w:line="240" w:lineRule="auto"/>
        <w:jc w:val="both"/>
        <w:rPr>
          <w:rFonts w:ascii="Verdana" w:hAnsi="Verdana"/>
          <w:sz w:val="24"/>
          <w:szCs w:val="24"/>
        </w:rPr>
      </w:pPr>
      <w:r w:rsidRPr="00630E37">
        <w:rPr>
          <w:rFonts w:ascii="Verdana" w:hAnsi="Verdana"/>
          <w:b/>
          <w:sz w:val="24"/>
          <w:szCs w:val="24"/>
        </w:rPr>
        <w:t xml:space="preserve">Motivo de ingreso: </w:t>
      </w:r>
      <w:r w:rsidRPr="00630E37">
        <w:rPr>
          <w:rFonts w:ascii="Verdana" w:hAnsi="Verdana"/>
          <w:sz w:val="24"/>
          <w:szCs w:val="24"/>
        </w:rPr>
        <w:t>Pérdida de la visión</w:t>
      </w:r>
    </w:p>
    <w:p w:rsidR="001A3687" w:rsidRPr="00630E37" w:rsidRDefault="001A3687" w:rsidP="00630E37">
      <w:pPr>
        <w:spacing w:line="240" w:lineRule="auto"/>
        <w:jc w:val="both"/>
        <w:rPr>
          <w:rFonts w:ascii="Verdana" w:hAnsi="Verdana"/>
          <w:sz w:val="24"/>
          <w:szCs w:val="24"/>
        </w:rPr>
      </w:pPr>
      <w:r w:rsidRPr="00630E37">
        <w:rPr>
          <w:rFonts w:ascii="Verdana" w:hAnsi="Verdana"/>
          <w:b/>
          <w:sz w:val="24"/>
          <w:szCs w:val="24"/>
        </w:rPr>
        <w:t>Antecedentes Patológicos Personales:</w:t>
      </w:r>
      <w:r w:rsidRPr="00630E37">
        <w:rPr>
          <w:rFonts w:ascii="Verdana" w:hAnsi="Verdana"/>
          <w:sz w:val="24"/>
          <w:szCs w:val="24"/>
        </w:rPr>
        <w:t xml:space="preserve"> Fumad</w:t>
      </w:r>
      <w:r w:rsidR="00404757" w:rsidRPr="00630E37">
        <w:rPr>
          <w:rFonts w:ascii="Verdana" w:hAnsi="Verdana"/>
          <w:sz w:val="24"/>
          <w:szCs w:val="24"/>
        </w:rPr>
        <w:t>or, Hipertensión arterial (HTA), VIH positivo.</w:t>
      </w:r>
    </w:p>
    <w:p w:rsidR="001A3687" w:rsidRPr="00630E37" w:rsidRDefault="001A3687" w:rsidP="00630E37">
      <w:pPr>
        <w:spacing w:line="240" w:lineRule="auto"/>
        <w:jc w:val="both"/>
        <w:rPr>
          <w:rFonts w:ascii="Verdana" w:hAnsi="Verdana"/>
          <w:sz w:val="24"/>
          <w:szCs w:val="24"/>
        </w:rPr>
      </w:pPr>
      <w:r w:rsidRPr="00630E37">
        <w:rPr>
          <w:rFonts w:ascii="Verdana" w:hAnsi="Verdana"/>
          <w:b/>
          <w:sz w:val="24"/>
          <w:szCs w:val="24"/>
        </w:rPr>
        <w:t>Historia de la enfermedad actual:</w:t>
      </w:r>
      <w:r w:rsidR="00EC09F8" w:rsidRPr="00630E37">
        <w:rPr>
          <w:rFonts w:ascii="Verdana" w:hAnsi="Verdana"/>
          <w:sz w:val="24"/>
          <w:szCs w:val="24"/>
        </w:rPr>
        <w:t xml:space="preserve"> Paciente que</w:t>
      </w:r>
      <w:r w:rsidRPr="00630E37">
        <w:rPr>
          <w:rFonts w:ascii="Verdana" w:hAnsi="Verdana"/>
          <w:sz w:val="24"/>
          <w:szCs w:val="24"/>
        </w:rPr>
        <w:t xml:space="preserve"> estuvo previamente ingresado en el servicio de neurología por presentar </w:t>
      </w:r>
      <w:r w:rsidR="008A0D49" w:rsidRPr="00630E37">
        <w:rPr>
          <w:rFonts w:ascii="Verdana" w:hAnsi="Verdana"/>
          <w:sz w:val="24"/>
          <w:szCs w:val="24"/>
        </w:rPr>
        <w:t>dificultad para la marcha</w:t>
      </w:r>
      <w:r w:rsidRPr="00630E37">
        <w:rPr>
          <w:rFonts w:ascii="Verdana" w:hAnsi="Verdana"/>
          <w:sz w:val="24"/>
          <w:szCs w:val="24"/>
        </w:rPr>
        <w:t xml:space="preserve">, </w:t>
      </w:r>
      <w:r w:rsidR="00545668" w:rsidRPr="00630E37">
        <w:rPr>
          <w:rFonts w:ascii="Verdana" w:hAnsi="Verdana"/>
          <w:sz w:val="24"/>
          <w:szCs w:val="24"/>
        </w:rPr>
        <w:t xml:space="preserve">debilidad muscular </w:t>
      </w:r>
      <w:r w:rsidRPr="00630E37">
        <w:rPr>
          <w:rFonts w:ascii="Verdana" w:hAnsi="Verdana"/>
          <w:sz w:val="24"/>
          <w:szCs w:val="24"/>
        </w:rPr>
        <w:t xml:space="preserve">y calambres en miembros inferiores, que fueron interpretadas como una polineuropatía de causa carencial por lo que fue dado de alta con tratamiento médico, sin embargo acude </w:t>
      </w:r>
      <w:r w:rsidRPr="00630E37">
        <w:rPr>
          <w:rFonts w:ascii="Verdana" w:hAnsi="Verdana"/>
          <w:sz w:val="24"/>
          <w:szCs w:val="24"/>
        </w:rPr>
        <w:lastRenderedPageBreak/>
        <w:t>nuevamente al centro al mantenerse estas manifestaciones y se suma un déficit visual bilateral con lesiones eritematoescamosas palmoplantares, por lo que es ingresado.</w:t>
      </w:r>
    </w:p>
    <w:p w:rsidR="001A3687" w:rsidRPr="00630E37" w:rsidRDefault="00EC09F8" w:rsidP="00630E37">
      <w:pPr>
        <w:spacing w:line="240" w:lineRule="auto"/>
        <w:jc w:val="both"/>
        <w:rPr>
          <w:rFonts w:ascii="Verdana" w:hAnsi="Verdana"/>
          <w:b/>
          <w:sz w:val="24"/>
          <w:szCs w:val="24"/>
        </w:rPr>
      </w:pPr>
      <w:r w:rsidRPr="00630E37">
        <w:rPr>
          <w:rFonts w:ascii="Verdana" w:hAnsi="Verdana"/>
          <w:b/>
          <w:sz w:val="24"/>
          <w:szCs w:val="24"/>
        </w:rPr>
        <w:t>Examen físico:</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Mucosas: Ligeramente </w:t>
      </w:r>
      <w:proofErr w:type="spellStart"/>
      <w:r w:rsidRPr="00630E37">
        <w:rPr>
          <w:rFonts w:ascii="Verdana" w:hAnsi="Verdana"/>
          <w:sz w:val="24"/>
          <w:szCs w:val="24"/>
        </w:rPr>
        <w:t>hipocoloreadas</w:t>
      </w:r>
      <w:proofErr w:type="spellEnd"/>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Piel: Lesiones eritematoescamosas, no pruriginosas distribuidas en región palmar y plantar. En región de la cara costras, eritema y pápulas.</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Disminución agudeza visual.</w:t>
      </w:r>
    </w:p>
    <w:p w:rsidR="001A3687" w:rsidRPr="00630E37" w:rsidRDefault="00144555" w:rsidP="00630E37">
      <w:pPr>
        <w:spacing w:line="240" w:lineRule="auto"/>
        <w:jc w:val="both"/>
        <w:rPr>
          <w:rFonts w:ascii="Verdana" w:hAnsi="Verdana"/>
          <w:sz w:val="24"/>
          <w:szCs w:val="24"/>
        </w:rPr>
      </w:pPr>
      <w:r w:rsidRPr="00630E37">
        <w:rPr>
          <w:rFonts w:ascii="Verdana" w:hAnsi="Verdana"/>
          <w:sz w:val="24"/>
          <w:szCs w:val="24"/>
        </w:rPr>
        <w:t>Fondo de ojo. Panuveítis</w:t>
      </w:r>
      <w:r w:rsidR="001A3687" w:rsidRPr="00630E37">
        <w:rPr>
          <w:rFonts w:ascii="Verdana" w:hAnsi="Verdana"/>
          <w:sz w:val="24"/>
          <w:szCs w:val="24"/>
        </w:rPr>
        <w:t xml:space="preserve"> bilateral.</w:t>
      </w:r>
    </w:p>
    <w:p w:rsidR="001A3687" w:rsidRPr="00630E37" w:rsidRDefault="001A3687" w:rsidP="00630E37">
      <w:pPr>
        <w:spacing w:line="240" w:lineRule="auto"/>
        <w:jc w:val="both"/>
        <w:rPr>
          <w:rFonts w:ascii="Verdana" w:hAnsi="Verdana"/>
          <w:b/>
          <w:sz w:val="24"/>
          <w:szCs w:val="24"/>
        </w:rPr>
      </w:pPr>
      <w:r w:rsidRPr="00630E37">
        <w:rPr>
          <w:rFonts w:ascii="Verdana" w:hAnsi="Verdana"/>
          <w:b/>
          <w:sz w:val="24"/>
          <w:szCs w:val="24"/>
        </w:rPr>
        <w:t>Exámenes Complementarios:</w:t>
      </w:r>
    </w:p>
    <w:p w:rsidR="001A3687" w:rsidRPr="00630E37" w:rsidRDefault="001A3687" w:rsidP="00630E37">
      <w:pPr>
        <w:spacing w:line="240" w:lineRule="auto"/>
        <w:jc w:val="both"/>
        <w:rPr>
          <w:rFonts w:ascii="Verdana" w:hAnsi="Verdana"/>
          <w:sz w:val="24"/>
          <w:szCs w:val="24"/>
        </w:rPr>
      </w:pPr>
      <w:proofErr w:type="spellStart"/>
      <w:r w:rsidRPr="00630E37">
        <w:rPr>
          <w:rFonts w:ascii="Verdana" w:hAnsi="Verdana"/>
          <w:sz w:val="24"/>
          <w:szCs w:val="24"/>
        </w:rPr>
        <w:t>Hb</w:t>
      </w:r>
      <w:proofErr w:type="spellEnd"/>
      <w:r w:rsidRPr="00630E37">
        <w:rPr>
          <w:rFonts w:ascii="Verdana" w:hAnsi="Verdana"/>
          <w:sz w:val="24"/>
          <w:szCs w:val="24"/>
        </w:rPr>
        <w:t xml:space="preserve"> 96 gr/l                                        </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Glicemia 4,6mmol/l                           </w:t>
      </w:r>
    </w:p>
    <w:p w:rsidR="001A3687" w:rsidRPr="00630E37" w:rsidRDefault="001A3687" w:rsidP="00630E37">
      <w:pPr>
        <w:spacing w:line="240" w:lineRule="auto"/>
        <w:jc w:val="both"/>
        <w:rPr>
          <w:rFonts w:ascii="Verdana" w:hAnsi="Verdana"/>
          <w:sz w:val="24"/>
          <w:szCs w:val="24"/>
        </w:rPr>
      </w:pPr>
      <w:proofErr w:type="spellStart"/>
      <w:r w:rsidRPr="00630E37">
        <w:rPr>
          <w:rFonts w:ascii="Verdana" w:hAnsi="Verdana"/>
          <w:sz w:val="24"/>
          <w:szCs w:val="24"/>
        </w:rPr>
        <w:t>Creatinina</w:t>
      </w:r>
      <w:proofErr w:type="spellEnd"/>
      <w:r w:rsidRPr="00630E37">
        <w:rPr>
          <w:rFonts w:ascii="Verdana" w:hAnsi="Verdana"/>
          <w:sz w:val="24"/>
          <w:szCs w:val="24"/>
        </w:rPr>
        <w:t xml:space="preserve"> 80mmol/l</w:t>
      </w:r>
    </w:p>
    <w:p w:rsidR="001A3687" w:rsidRPr="00630E37" w:rsidRDefault="002E71D2" w:rsidP="00630E37">
      <w:pPr>
        <w:spacing w:line="240" w:lineRule="auto"/>
        <w:jc w:val="both"/>
        <w:rPr>
          <w:rFonts w:ascii="Verdana" w:hAnsi="Verdana"/>
          <w:sz w:val="24"/>
          <w:szCs w:val="24"/>
        </w:rPr>
      </w:pPr>
      <w:proofErr w:type="spellStart"/>
      <w:r>
        <w:rPr>
          <w:rFonts w:ascii="Verdana" w:hAnsi="Verdana"/>
          <w:sz w:val="24"/>
          <w:szCs w:val="24"/>
        </w:rPr>
        <w:t>Coagulograma</w:t>
      </w:r>
      <w:proofErr w:type="spellEnd"/>
      <w:r>
        <w:rPr>
          <w:rFonts w:ascii="Verdana" w:hAnsi="Verdana"/>
          <w:sz w:val="24"/>
          <w:szCs w:val="24"/>
        </w:rPr>
        <w:t xml:space="preserve"> TS: 5s TC: 7s no coágulo retráctil</w:t>
      </w:r>
      <w:r w:rsidR="001A3687" w:rsidRPr="00630E37">
        <w:rPr>
          <w:rFonts w:ascii="Verdana" w:hAnsi="Verdana"/>
          <w:sz w:val="24"/>
          <w:szCs w:val="24"/>
        </w:rPr>
        <w:t xml:space="preserve">                     </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Colesterol  4,6mmol/l                 </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Triglicérido</w:t>
      </w:r>
      <w:r w:rsidR="002F0132">
        <w:rPr>
          <w:rFonts w:ascii="Verdana" w:hAnsi="Verdana"/>
          <w:sz w:val="24"/>
          <w:szCs w:val="24"/>
        </w:rPr>
        <w:t>s</w:t>
      </w:r>
      <w:r w:rsidRPr="00630E37">
        <w:rPr>
          <w:rFonts w:ascii="Verdana" w:hAnsi="Verdana"/>
          <w:sz w:val="24"/>
          <w:szCs w:val="24"/>
        </w:rPr>
        <w:t xml:space="preserve"> 1,03mmol/l</w:t>
      </w:r>
    </w:p>
    <w:p w:rsidR="001A3687" w:rsidRPr="00630E37" w:rsidRDefault="001A3687" w:rsidP="00630E37">
      <w:pPr>
        <w:spacing w:line="240" w:lineRule="auto"/>
        <w:jc w:val="both"/>
        <w:rPr>
          <w:rFonts w:ascii="Verdana" w:hAnsi="Verdana"/>
          <w:sz w:val="24"/>
          <w:szCs w:val="24"/>
        </w:rPr>
      </w:pPr>
      <w:proofErr w:type="spellStart"/>
      <w:r w:rsidRPr="00630E37">
        <w:rPr>
          <w:rFonts w:ascii="Verdana" w:hAnsi="Verdana"/>
          <w:sz w:val="24"/>
          <w:szCs w:val="24"/>
        </w:rPr>
        <w:t>Leucograma</w:t>
      </w:r>
      <w:proofErr w:type="spellEnd"/>
      <w:r w:rsidRPr="00630E37">
        <w:rPr>
          <w:rFonts w:ascii="Verdana" w:hAnsi="Verdana"/>
          <w:sz w:val="24"/>
          <w:szCs w:val="24"/>
        </w:rPr>
        <w:t xml:space="preserve">. </w:t>
      </w:r>
      <w:r w:rsidR="002E71D2">
        <w:rPr>
          <w:rFonts w:ascii="Verdana" w:hAnsi="Verdana"/>
          <w:sz w:val="24"/>
          <w:szCs w:val="24"/>
        </w:rPr>
        <w:t>8x10</w:t>
      </w:r>
      <w:r w:rsidR="002E71D2" w:rsidRPr="002E71D2">
        <w:rPr>
          <w:rFonts w:ascii="Verdana" w:hAnsi="Verdana"/>
          <w:sz w:val="24"/>
          <w:szCs w:val="24"/>
          <w:vertAlign w:val="superscript"/>
        </w:rPr>
        <w:t>9</w:t>
      </w:r>
      <w:r w:rsidR="002E71D2" w:rsidRPr="00630E37">
        <w:rPr>
          <w:rFonts w:ascii="Verdana" w:hAnsi="Verdana"/>
          <w:sz w:val="24"/>
          <w:szCs w:val="24"/>
        </w:rPr>
        <w:t>/l</w:t>
      </w:r>
      <w:r w:rsidRPr="00630E37">
        <w:rPr>
          <w:rFonts w:ascii="Verdana" w:hAnsi="Verdana"/>
          <w:sz w:val="24"/>
          <w:szCs w:val="24"/>
        </w:rPr>
        <w:t xml:space="preserve">                 </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TGP  10u/l     TGO 12u/l       GGT  35u/l       FA 200u/l</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Ácido úrico 238umol/l                       </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LDH 502u/l</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VDRL. Reactiva 4096 diluciones</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Serología VIH (Test de ELISA y </w:t>
      </w:r>
      <w:proofErr w:type="spellStart"/>
      <w:r w:rsidRPr="00630E37">
        <w:rPr>
          <w:rFonts w:ascii="Verdana" w:hAnsi="Verdana"/>
          <w:sz w:val="24"/>
          <w:szCs w:val="24"/>
        </w:rPr>
        <w:t>WesternBlot</w:t>
      </w:r>
      <w:proofErr w:type="spellEnd"/>
      <w:r w:rsidRPr="00630E37">
        <w:rPr>
          <w:rFonts w:ascii="Verdana" w:hAnsi="Verdana"/>
          <w:sz w:val="24"/>
          <w:szCs w:val="24"/>
        </w:rPr>
        <w:t>). Positivo</w:t>
      </w:r>
    </w:p>
    <w:p w:rsidR="001A3687" w:rsidRPr="00630E37" w:rsidRDefault="001A3687" w:rsidP="00630E37">
      <w:pPr>
        <w:spacing w:line="240" w:lineRule="auto"/>
        <w:jc w:val="both"/>
        <w:rPr>
          <w:rFonts w:ascii="Verdana" w:hAnsi="Verdana"/>
          <w:sz w:val="24"/>
          <w:szCs w:val="24"/>
        </w:rPr>
      </w:pPr>
      <w:r w:rsidRPr="00630E37">
        <w:rPr>
          <w:rFonts w:ascii="Verdana" w:hAnsi="Verdana"/>
          <w:sz w:val="24"/>
          <w:szCs w:val="24"/>
        </w:rPr>
        <w:t xml:space="preserve">Líquido cefalorraquídeo: Color incoloro, aspecto transparente, no se observan células, </w:t>
      </w:r>
      <w:proofErr w:type="spellStart"/>
      <w:r w:rsidRPr="00630E37">
        <w:rPr>
          <w:rFonts w:ascii="Verdana" w:hAnsi="Verdana"/>
          <w:sz w:val="24"/>
          <w:szCs w:val="24"/>
        </w:rPr>
        <w:t>Pandy</w:t>
      </w:r>
      <w:proofErr w:type="spellEnd"/>
      <w:r w:rsidRPr="00630E37">
        <w:rPr>
          <w:rFonts w:ascii="Verdana" w:hAnsi="Verdana"/>
          <w:sz w:val="24"/>
          <w:szCs w:val="24"/>
        </w:rPr>
        <w:t xml:space="preserve"> negativo, </w:t>
      </w:r>
      <w:proofErr w:type="spellStart"/>
      <w:r w:rsidRPr="00630E37">
        <w:rPr>
          <w:rFonts w:ascii="Verdana" w:hAnsi="Verdana"/>
          <w:sz w:val="24"/>
          <w:szCs w:val="24"/>
        </w:rPr>
        <w:t>Proteinorraquia</w:t>
      </w:r>
      <w:proofErr w:type="spellEnd"/>
      <w:r w:rsidRPr="00630E37">
        <w:rPr>
          <w:rFonts w:ascii="Verdana" w:hAnsi="Verdana"/>
          <w:sz w:val="24"/>
          <w:szCs w:val="24"/>
        </w:rPr>
        <w:t xml:space="preserve"> 0.069/l, </w:t>
      </w:r>
      <w:proofErr w:type="spellStart"/>
      <w:r w:rsidRPr="00630E37">
        <w:rPr>
          <w:rFonts w:ascii="Verdana" w:hAnsi="Verdana"/>
          <w:sz w:val="24"/>
          <w:szCs w:val="24"/>
        </w:rPr>
        <w:t>Glucoraquia</w:t>
      </w:r>
      <w:proofErr w:type="spellEnd"/>
      <w:r w:rsidRPr="00630E37">
        <w:rPr>
          <w:rFonts w:ascii="Verdana" w:hAnsi="Verdana"/>
          <w:sz w:val="24"/>
          <w:szCs w:val="24"/>
        </w:rPr>
        <w:t xml:space="preserve"> 5mmol/l, Gram negativo, VDRL Negativo.</w:t>
      </w:r>
    </w:p>
    <w:p w:rsidR="001A3687" w:rsidRPr="00630E37" w:rsidRDefault="005F015F" w:rsidP="00630E37">
      <w:pPr>
        <w:spacing w:line="240" w:lineRule="auto"/>
        <w:jc w:val="both"/>
        <w:rPr>
          <w:rFonts w:ascii="Verdana" w:hAnsi="Verdana"/>
          <w:sz w:val="24"/>
          <w:szCs w:val="24"/>
        </w:rPr>
      </w:pPr>
      <w:r w:rsidRPr="00630E37">
        <w:rPr>
          <w:rFonts w:ascii="Verdana" w:hAnsi="Verdana"/>
          <w:sz w:val="24"/>
          <w:szCs w:val="24"/>
        </w:rPr>
        <w:t>TAC Cráneo S</w:t>
      </w:r>
      <w:r w:rsidR="001A3687" w:rsidRPr="00630E37">
        <w:rPr>
          <w:rFonts w:ascii="Verdana" w:hAnsi="Verdana"/>
          <w:sz w:val="24"/>
          <w:szCs w:val="24"/>
        </w:rPr>
        <w:t>imple: Atrofia cerebral moderada, engrosamiento parcial de la pared posterior del seno maxilar izquierdo por sinusitis.</w:t>
      </w:r>
    </w:p>
    <w:p w:rsidR="00A00542" w:rsidRPr="00630E37" w:rsidRDefault="00A92604" w:rsidP="00630E37">
      <w:pPr>
        <w:spacing w:line="240" w:lineRule="auto"/>
        <w:jc w:val="both"/>
        <w:rPr>
          <w:rFonts w:ascii="Verdana" w:hAnsi="Verdana"/>
          <w:b/>
          <w:sz w:val="24"/>
          <w:szCs w:val="24"/>
        </w:rPr>
      </w:pPr>
      <w:r w:rsidRPr="00630E37">
        <w:rPr>
          <w:rFonts w:ascii="Verdana" w:hAnsi="Verdana"/>
          <w:b/>
          <w:sz w:val="24"/>
          <w:szCs w:val="24"/>
        </w:rPr>
        <w:t>Diagnósticos diferenciales:</w:t>
      </w:r>
      <w:r w:rsidR="00E07A14" w:rsidRPr="00630E37">
        <w:rPr>
          <w:rFonts w:ascii="Verdana" w:hAnsi="Verdana"/>
          <w:b/>
          <w:sz w:val="24"/>
          <w:szCs w:val="24"/>
        </w:rPr>
        <w:t xml:space="preserve"> </w:t>
      </w:r>
      <w:r w:rsidR="00144555" w:rsidRPr="00630E37">
        <w:rPr>
          <w:rFonts w:ascii="Verdana" w:hAnsi="Verdana"/>
          <w:b/>
          <w:sz w:val="24"/>
          <w:szCs w:val="24"/>
          <w:vertAlign w:val="superscript"/>
        </w:rPr>
        <w:t>6</w:t>
      </w:r>
      <w:r w:rsidRPr="00630E37">
        <w:rPr>
          <w:rFonts w:ascii="Verdana" w:hAnsi="Verdana"/>
          <w:b/>
          <w:sz w:val="24"/>
          <w:szCs w:val="24"/>
        </w:rPr>
        <w:t xml:space="preserve"> </w:t>
      </w:r>
    </w:p>
    <w:p w:rsidR="00B50621" w:rsidRPr="00630E37" w:rsidRDefault="00B50621" w:rsidP="00630E37">
      <w:pPr>
        <w:spacing w:line="240" w:lineRule="auto"/>
        <w:jc w:val="both"/>
        <w:rPr>
          <w:rFonts w:ascii="Verdana" w:hAnsi="Verdana"/>
          <w:sz w:val="24"/>
          <w:szCs w:val="24"/>
        </w:rPr>
      </w:pPr>
      <w:r w:rsidRPr="00630E37">
        <w:rPr>
          <w:rFonts w:ascii="Verdana" w:hAnsi="Verdana"/>
          <w:b/>
          <w:sz w:val="24"/>
          <w:szCs w:val="24"/>
        </w:rPr>
        <w:lastRenderedPageBreak/>
        <w:t xml:space="preserve">Mielitis transversa: </w:t>
      </w:r>
      <w:r w:rsidRPr="00630E37">
        <w:rPr>
          <w:rFonts w:ascii="Verdana" w:hAnsi="Verdana"/>
          <w:sz w:val="24"/>
          <w:szCs w:val="24"/>
        </w:rPr>
        <w:t xml:space="preserve">Se tuvo en cuenta porque se ha descrito una mielitis en la toxoplasmosis como consecuencia del SIDA y como </w:t>
      </w:r>
      <w:r w:rsidR="00402F85" w:rsidRPr="00630E37">
        <w:rPr>
          <w:rFonts w:ascii="Verdana" w:hAnsi="Verdana"/>
          <w:sz w:val="24"/>
          <w:szCs w:val="24"/>
        </w:rPr>
        <w:t>secundaria a</w:t>
      </w:r>
      <w:r w:rsidRPr="00630E37">
        <w:rPr>
          <w:rFonts w:ascii="Verdana" w:hAnsi="Verdana"/>
          <w:sz w:val="24"/>
          <w:szCs w:val="24"/>
        </w:rPr>
        <w:t xml:space="preserve"> una sífilis cerebrovascular</w:t>
      </w:r>
      <w:r w:rsidR="00545668" w:rsidRPr="00630E37">
        <w:rPr>
          <w:rFonts w:ascii="Verdana" w:hAnsi="Verdana"/>
          <w:sz w:val="24"/>
          <w:szCs w:val="24"/>
        </w:rPr>
        <w:t xml:space="preserve"> pero fue descartada porque a pesar de la debilidad muscular en miembros inferiores que si se presenta en la mielitis transversa no se present</w:t>
      </w:r>
      <w:r w:rsidR="00402F85" w:rsidRPr="00630E37">
        <w:rPr>
          <w:rFonts w:ascii="Verdana" w:hAnsi="Verdana"/>
          <w:sz w:val="24"/>
          <w:szCs w:val="24"/>
        </w:rPr>
        <w:t>ó</w:t>
      </w:r>
      <w:r w:rsidR="00545668" w:rsidRPr="00630E37">
        <w:rPr>
          <w:rFonts w:ascii="Verdana" w:hAnsi="Verdana"/>
          <w:sz w:val="24"/>
          <w:szCs w:val="24"/>
        </w:rPr>
        <w:t xml:space="preserve"> pérdida de la sensibilidad </w:t>
      </w:r>
      <w:r w:rsidR="00402F85" w:rsidRPr="00630E37">
        <w:rPr>
          <w:rFonts w:ascii="Verdana" w:hAnsi="Verdana"/>
          <w:sz w:val="24"/>
          <w:szCs w:val="24"/>
        </w:rPr>
        <w:t>o</w:t>
      </w:r>
      <w:r w:rsidR="00545668" w:rsidRPr="00630E37">
        <w:rPr>
          <w:rFonts w:ascii="Verdana" w:hAnsi="Verdana"/>
          <w:sz w:val="24"/>
          <w:szCs w:val="24"/>
        </w:rPr>
        <w:t xml:space="preserve"> dolor a la percusión </w:t>
      </w:r>
      <w:r w:rsidR="008A0D49" w:rsidRPr="00630E37">
        <w:rPr>
          <w:rFonts w:ascii="Verdana" w:hAnsi="Verdana"/>
          <w:sz w:val="24"/>
          <w:szCs w:val="24"/>
        </w:rPr>
        <w:t>en el nivel lumbar</w:t>
      </w:r>
      <w:r w:rsidR="00402F85" w:rsidRPr="00630E37">
        <w:rPr>
          <w:rFonts w:ascii="Verdana" w:hAnsi="Verdana"/>
          <w:sz w:val="24"/>
          <w:szCs w:val="24"/>
        </w:rPr>
        <w:t xml:space="preserve"> ni trastornos </w:t>
      </w:r>
      <w:proofErr w:type="spellStart"/>
      <w:r w:rsidR="00402F85" w:rsidRPr="00630E37">
        <w:rPr>
          <w:rFonts w:ascii="Verdana" w:hAnsi="Verdana"/>
          <w:sz w:val="24"/>
          <w:szCs w:val="24"/>
        </w:rPr>
        <w:t>esfinterianos</w:t>
      </w:r>
      <w:proofErr w:type="spellEnd"/>
      <w:r w:rsidR="008A0D49" w:rsidRPr="00630E37">
        <w:rPr>
          <w:rFonts w:ascii="Verdana" w:hAnsi="Verdana"/>
          <w:sz w:val="24"/>
          <w:szCs w:val="24"/>
        </w:rPr>
        <w:t>.</w:t>
      </w:r>
    </w:p>
    <w:p w:rsidR="008A0D49" w:rsidRPr="00630E37" w:rsidRDefault="008A0D49" w:rsidP="00630E37">
      <w:pPr>
        <w:spacing w:line="240" w:lineRule="auto"/>
        <w:jc w:val="both"/>
        <w:rPr>
          <w:rFonts w:ascii="Verdana" w:hAnsi="Verdana"/>
          <w:sz w:val="24"/>
          <w:szCs w:val="24"/>
        </w:rPr>
      </w:pPr>
      <w:r w:rsidRPr="00630E37">
        <w:rPr>
          <w:rFonts w:ascii="Verdana" w:hAnsi="Verdana"/>
          <w:b/>
          <w:sz w:val="24"/>
          <w:szCs w:val="24"/>
        </w:rPr>
        <w:t xml:space="preserve">Síndrome de Guillain-Barré-Strohl: </w:t>
      </w:r>
      <w:r w:rsidRPr="00630E37">
        <w:rPr>
          <w:rFonts w:ascii="Verdana" w:hAnsi="Verdana"/>
          <w:sz w:val="24"/>
          <w:szCs w:val="24"/>
        </w:rPr>
        <w:t>Teniendo en cuenta que una de sus causas está asociada a virus como el VIH y la presencia dificultad para la marcha (ataxia) y debilidad muscular</w:t>
      </w:r>
      <w:r w:rsidR="002D09B7" w:rsidRPr="00630E37">
        <w:rPr>
          <w:rFonts w:ascii="Verdana" w:hAnsi="Verdana"/>
          <w:sz w:val="24"/>
          <w:szCs w:val="24"/>
        </w:rPr>
        <w:t xml:space="preserve"> y calambres (hipoestesia)</w:t>
      </w:r>
      <w:r w:rsidRPr="00630E37">
        <w:rPr>
          <w:rFonts w:ascii="Verdana" w:hAnsi="Verdana"/>
          <w:sz w:val="24"/>
          <w:szCs w:val="24"/>
        </w:rPr>
        <w:t xml:space="preserve"> en miembros inferiores fue considerado un probable diagnóstico pero fue descartado </w:t>
      </w:r>
      <w:r w:rsidR="002D09B7" w:rsidRPr="00630E37">
        <w:rPr>
          <w:rFonts w:ascii="Verdana" w:hAnsi="Verdana"/>
          <w:sz w:val="24"/>
          <w:szCs w:val="24"/>
        </w:rPr>
        <w:t xml:space="preserve">porque no hay signos de afectación de los pares craneales VII, IX y X </w:t>
      </w:r>
      <w:r w:rsidR="00402F85" w:rsidRPr="00630E37">
        <w:rPr>
          <w:rFonts w:ascii="Verdana" w:hAnsi="Verdana"/>
          <w:sz w:val="24"/>
          <w:szCs w:val="24"/>
        </w:rPr>
        <w:t>ni afectaciones respiratorias o digestivas</w:t>
      </w:r>
      <w:r w:rsidR="002D09B7" w:rsidRPr="00630E37">
        <w:rPr>
          <w:rFonts w:ascii="Verdana" w:hAnsi="Verdana"/>
          <w:sz w:val="24"/>
          <w:szCs w:val="24"/>
        </w:rPr>
        <w:t xml:space="preserve"> </w:t>
      </w:r>
    </w:p>
    <w:p w:rsidR="00545668" w:rsidRPr="00630E37" w:rsidRDefault="008A0D49" w:rsidP="00630E37">
      <w:pPr>
        <w:spacing w:line="240" w:lineRule="auto"/>
        <w:jc w:val="both"/>
        <w:rPr>
          <w:rFonts w:ascii="Verdana" w:hAnsi="Verdana"/>
          <w:sz w:val="24"/>
          <w:szCs w:val="24"/>
        </w:rPr>
      </w:pPr>
      <w:r w:rsidRPr="00630E37">
        <w:rPr>
          <w:rFonts w:ascii="Verdana" w:hAnsi="Verdana"/>
          <w:b/>
          <w:sz w:val="24"/>
          <w:szCs w:val="24"/>
        </w:rPr>
        <w:t xml:space="preserve">Polineuropatía </w:t>
      </w:r>
      <w:r w:rsidR="000C7865" w:rsidRPr="00630E37">
        <w:rPr>
          <w:rFonts w:ascii="Verdana" w:hAnsi="Verdana"/>
          <w:b/>
          <w:sz w:val="24"/>
          <w:szCs w:val="24"/>
        </w:rPr>
        <w:t xml:space="preserve">inflamatoria </w:t>
      </w:r>
      <w:r w:rsidRPr="00630E37">
        <w:rPr>
          <w:rFonts w:ascii="Verdana" w:hAnsi="Verdana"/>
          <w:b/>
          <w:sz w:val="24"/>
          <w:szCs w:val="24"/>
        </w:rPr>
        <w:t>desmielinizante crónica:</w:t>
      </w:r>
      <w:r w:rsidRPr="00630E37">
        <w:rPr>
          <w:rFonts w:ascii="Verdana" w:hAnsi="Verdana"/>
          <w:sz w:val="24"/>
          <w:szCs w:val="24"/>
        </w:rPr>
        <w:t xml:space="preserve"> </w:t>
      </w:r>
      <w:r w:rsidR="000C7865" w:rsidRPr="00630E37">
        <w:rPr>
          <w:rFonts w:ascii="Verdana" w:hAnsi="Verdana"/>
          <w:sz w:val="24"/>
          <w:szCs w:val="24"/>
        </w:rPr>
        <w:t>Se tuvo en cuenta por la presencia de trastornos</w:t>
      </w:r>
      <w:r w:rsidR="002F679C" w:rsidRPr="00630E37">
        <w:rPr>
          <w:rFonts w:ascii="Verdana" w:hAnsi="Verdana"/>
          <w:sz w:val="24"/>
          <w:szCs w:val="24"/>
        </w:rPr>
        <w:t xml:space="preserve"> motores y</w:t>
      </w:r>
      <w:r w:rsidR="000C7865" w:rsidRPr="00630E37">
        <w:rPr>
          <w:rFonts w:ascii="Verdana" w:hAnsi="Verdana"/>
          <w:sz w:val="24"/>
          <w:szCs w:val="24"/>
        </w:rPr>
        <w:t xml:space="preserve"> sensitivos</w:t>
      </w:r>
      <w:r w:rsidR="002F679C" w:rsidRPr="00630E37">
        <w:rPr>
          <w:rFonts w:ascii="Verdana" w:hAnsi="Verdana"/>
          <w:sz w:val="24"/>
          <w:szCs w:val="24"/>
        </w:rPr>
        <w:t xml:space="preserve"> en más de una extremidad</w:t>
      </w:r>
      <w:r w:rsidR="000C7865" w:rsidRPr="00630E37">
        <w:rPr>
          <w:rFonts w:ascii="Verdana" w:hAnsi="Verdana"/>
          <w:sz w:val="24"/>
          <w:szCs w:val="24"/>
        </w:rPr>
        <w:t xml:space="preserve"> pero fue descartada porque las reacciones serológicas en el suero para VDRL fueron positivas al igual que los test de  ELISA y </w:t>
      </w:r>
      <w:proofErr w:type="spellStart"/>
      <w:r w:rsidR="000C7865" w:rsidRPr="00630E37">
        <w:rPr>
          <w:rFonts w:ascii="Verdana" w:hAnsi="Verdana"/>
          <w:sz w:val="24"/>
          <w:szCs w:val="24"/>
        </w:rPr>
        <w:t>WesternBlot</w:t>
      </w:r>
      <w:proofErr w:type="spellEnd"/>
      <w:r w:rsidR="000C7865" w:rsidRPr="00630E37">
        <w:rPr>
          <w:rFonts w:ascii="Verdana" w:hAnsi="Verdana"/>
          <w:sz w:val="24"/>
          <w:szCs w:val="24"/>
        </w:rPr>
        <w:t xml:space="preserve"> para serología VIH</w:t>
      </w:r>
      <w:r w:rsidR="002F679C" w:rsidRPr="00630E37">
        <w:rPr>
          <w:rFonts w:ascii="Verdana" w:hAnsi="Verdana"/>
          <w:sz w:val="24"/>
          <w:szCs w:val="24"/>
        </w:rPr>
        <w:t>.</w:t>
      </w:r>
    </w:p>
    <w:p w:rsidR="00B456A0" w:rsidRPr="00630E37" w:rsidRDefault="0039123E" w:rsidP="00630E37">
      <w:pPr>
        <w:spacing w:line="240" w:lineRule="auto"/>
        <w:jc w:val="both"/>
        <w:rPr>
          <w:rFonts w:ascii="Verdana" w:hAnsi="Verdana" w:cs="Arial"/>
          <w:sz w:val="24"/>
          <w:szCs w:val="24"/>
        </w:rPr>
      </w:pPr>
      <w:r w:rsidRPr="00630E37">
        <w:rPr>
          <w:rFonts w:ascii="Verdana" w:hAnsi="Verdana" w:cs="Arial"/>
          <w:b/>
          <w:sz w:val="24"/>
          <w:szCs w:val="24"/>
        </w:rPr>
        <w:t>Diagnóstico final</w:t>
      </w:r>
      <w:r w:rsidRPr="00630E37">
        <w:rPr>
          <w:rFonts w:ascii="Verdana" w:hAnsi="Verdana" w:cs="Arial"/>
          <w:sz w:val="24"/>
          <w:szCs w:val="24"/>
        </w:rPr>
        <w:t xml:space="preserve">: </w:t>
      </w:r>
      <w:r w:rsidRPr="00630E37">
        <w:rPr>
          <w:rFonts w:ascii="Verdana" w:hAnsi="Verdana" w:cs="Arial"/>
          <w:sz w:val="24"/>
          <w:szCs w:val="24"/>
          <w:lang w:val="es-ES_tradnl"/>
        </w:rPr>
        <w:t xml:space="preserve">Debido a la presencia en el paciente de antecedentes de VIH y después de realizados los estudios </w:t>
      </w:r>
      <w:r w:rsidRPr="00630E37">
        <w:rPr>
          <w:rFonts w:ascii="Verdana" w:hAnsi="Verdana" w:cs="Arial"/>
          <w:sz w:val="24"/>
          <w:szCs w:val="24"/>
        </w:rPr>
        <w:t>se planteó que el paciente tenía un diagnóstico de neurosífilis</w:t>
      </w:r>
      <w:r w:rsidR="00144555" w:rsidRPr="00630E37">
        <w:rPr>
          <w:rFonts w:ascii="Verdana" w:hAnsi="Verdana" w:cs="Arial"/>
          <w:sz w:val="24"/>
          <w:szCs w:val="24"/>
        </w:rPr>
        <w:t xml:space="preserve">, basándonos en la  presencia de síntomas neurológicos como </w:t>
      </w:r>
      <w:r w:rsidR="00144555" w:rsidRPr="00630E37">
        <w:rPr>
          <w:rFonts w:ascii="Verdana" w:hAnsi="Verdana"/>
          <w:sz w:val="24"/>
          <w:szCs w:val="24"/>
        </w:rPr>
        <w:t>ataxia,</w:t>
      </w:r>
      <w:r w:rsidR="00144555" w:rsidRPr="00630E37">
        <w:rPr>
          <w:rFonts w:ascii="Verdana" w:hAnsi="Verdana" w:cs="Arial"/>
          <w:sz w:val="24"/>
          <w:szCs w:val="24"/>
        </w:rPr>
        <w:t xml:space="preserve"> </w:t>
      </w:r>
      <w:r w:rsidR="00E07A14" w:rsidRPr="00630E37">
        <w:rPr>
          <w:rFonts w:ascii="Verdana" w:hAnsi="Verdana"/>
          <w:sz w:val="24"/>
          <w:szCs w:val="24"/>
        </w:rPr>
        <w:t>hipoestesia y un</w:t>
      </w:r>
      <w:r w:rsidR="0069022F">
        <w:rPr>
          <w:rFonts w:ascii="Verdana" w:hAnsi="Verdana"/>
          <w:sz w:val="24"/>
          <w:szCs w:val="24"/>
        </w:rPr>
        <w:t xml:space="preserve"> fondo de ojo que arrojó. </w:t>
      </w:r>
      <w:r w:rsidR="00144555" w:rsidRPr="00630E37">
        <w:rPr>
          <w:rFonts w:ascii="Verdana" w:hAnsi="Verdana"/>
          <w:sz w:val="24"/>
          <w:szCs w:val="24"/>
        </w:rPr>
        <w:t>Panuveítis bilateral como causa del déficit visual que está relacionada también a la infección por sífilis, además de lesiones eritematoescamosas palmoplantares</w:t>
      </w:r>
      <w:r w:rsidR="00144555" w:rsidRPr="00630E37">
        <w:rPr>
          <w:rFonts w:ascii="Verdana" w:hAnsi="Verdana" w:cs="Arial"/>
          <w:sz w:val="24"/>
          <w:szCs w:val="24"/>
        </w:rPr>
        <w:t>.</w:t>
      </w:r>
      <w:r w:rsidR="00B456A0" w:rsidRPr="00630E37">
        <w:rPr>
          <w:rFonts w:ascii="Verdana" w:hAnsi="Verdana"/>
          <w:sz w:val="24"/>
          <w:szCs w:val="24"/>
        </w:rPr>
        <w:t xml:space="preserve"> Los métodos no treponémicos constituyen la mejor forma de correlacionar los hallazgos de laboratorio con la clínica que presenta el paciente, se dividen en serología no-</w:t>
      </w:r>
      <w:proofErr w:type="spellStart"/>
      <w:r w:rsidR="00B456A0" w:rsidRPr="00630E37">
        <w:rPr>
          <w:rFonts w:ascii="Verdana" w:hAnsi="Verdana"/>
          <w:sz w:val="24"/>
          <w:szCs w:val="24"/>
        </w:rPr>
        <w:t>treponémica</w:t>
      </w:r>
      <w:proofErr w:type="spellEnd"/>
      <w:r w:rsidR="00B456A0" w:rsidRPr="00630E37">
        <w:rPr>
          <w:rFonts w:ascii="Verdana" w:hAnsi="Verdana"/>
          <w:sz w:val="24"/>
          <w:szCs w:val="24"/>
        </w:rPr>
        <w:t xml:space="preserve"> con el </w:t>
      </w:r>
      <w:proofErr w:type="spellStart"/>
      <w:r w:rsidR="00B456A0" w:rsidRPr="00630E37">
        <w:rPr>
          <w:rFonts w:ascii="Verdana" w:hAnsi="Verdana"/>
          <w:sz w:val="24"/>
          <w:szCs w:val="24"/>
        </w:rPr>
        <w:t>Venereal</w:t>
      </w:r>
      <w:proofErr w:type="spellEnd"/>
      <w:r w:rsidR="00B456A0" w:rsidRPr="00630E37">
        <w:rPr>
          <w:rFonts w:ascii="Verdana" w:hAnsi="Verdana"/>
          <w:sz w:val="24"/>
          <w:szCs w:val="24"/>
        </w:rPr>
        <w:t xml:space="preserve"> </w:t>
      </w:r>
      <w:proofErr w:type="spellStart"/>
      <w:r w:rsidR="00B456A0" w:rsidRPr="00630E37">
        <w:rPr>
          <w:rFonts w:ascii="Verdana" w:hAnsi="Verdana"/>
          <w:sz w:val="24"/>
          <w:szCs w:val="24"/>
        </w:rPr>
        <w:t>Disease</w:t>
      </w:r>
      <w:proofErr w:type="spellEnd"/>
      <w:r w:rsidR="00B456A0" w:rsidRPr="00630E37">
        <w:rPr>
          <w:rFonts w:ascii="Verdana" w:hAnsi="Verdana"/>
          <w:sz w:val="24"/>
          <w:szCs w:val="24"/>
        </w:rPr>
        <w:t xml:space="preserve"> </w:t>
      </w:r>
      <w:proofErr w:type="spellStart"/>
      <w:r w:rsidR="00B456A0" w:rsidRPr="00630E37">
        <w:rPr>
          <w:rFonts w:ascii="Verdana" w:hAnsi="Verdana"/>
          <w:sz w:val="24"/>
          <w:szCs w:val="24"/>
        </w:rPr>
        <w:t>Research</w:t>
      </w:r>
      <w:proofErr w:type="spellEnd"/>
      <w:r w:rsidR="00B456A0" w:rsidRPr="00630E37">
        <w:rPr>
          <w:rFonts w:ascii="Verdana" w:hAnsi="Verdana"/>
          <w:sz w:val="24"/>
          <w:szCs w:val="24"/>
        </w:rPr>
        <w:t xml:space="preserve"> </w:t>
      </w:r>
      <w:proofErr w:type="spellStart"/>
      <w:r w:rsidR="00B456A0" w:rsidRPr="00630E37">
        <w:rPr>
          <w:rFonts w:ascii="Verdana" w:hAnsi="Verdana"/>
          <w:sz w:val="24"/>
          <w:szCs w:val="24"/>
        </w:rPr>
        <w:t>Laboratory</w:t>
      </w:r>
      <w:proofErr w:type="spellEnd"/>
      <w:r w:rsidR="00B456A0" w:rsidRPr="00630E37">
        <w:rPr>
          <w:rFonts w:ascii="Verdana" w:hAnsi="Verdana"/>
          <w:sz w:val="24"/>
          <w:szCs w:val="24"/>
        </w:rPr>
        <w:t xml:space="preserve"> o VDRL y la Rapid Plasma </w:t>
      </w:r>
      <w:proofErr w:type="spellStart"/>
      <w:r w:rsidR="00B456A0" w:rsidRPr="00630E37">
        <w:rPr>
          <w:rFonts w:ascii="Verdana" w:hAnsi="Verdana"/>
          <w:sz w:val="24"/>
          <w:szCs w:val="24"/>
        </w:rPr>
        <w:t>Reagin</w:t>
      </w:r>
      <w:proofErr w:type="spellEnd"/>
      <w:r w:rsidR="00B456A0" w:rsidRPr="00630E37">
        <w:rPr>
          <w:rFonts w:ascii="Verdana" w:hAnsi="Verdana"/>
          <w:sz w:val="24"/>
          <w:szCs w:val="24"/>
        </w:rPr>
        <w:t xml:space="preserve"> o RPR y la serología </w:t>
      </w:r>
      <w:proofErr w:type="spellStart"/>
      <w:r w:rsidR="00B456A0" w:rsidRPr="00630E37">
        <w:rPr>
          <w:rFonts w:ascii="Verdana" w:hAnsi="Verdana"/>
          <w:sz w:val="24"/>
          <w:szCs w:val="24"/>
        </w:rPr>
        <w:t>treponémica</w:t>
      </w:r>
      <w:proofErr w:type="spellEnd"/>
      <w:r w:rsidR="00B456A0" w:rsidRPr="00630E37">
        <w:rPr>
          <w:rFonts w:ascii="Verdana" w:hAnsi="Verdana"/>
          <w:sz w:val="24"/>
          <w:szCs w:val="24"/>
        </w:rPr>
        <w:t xml:space="preserve"> (FTA</w:t>
      </w:r>
      <w:r w:rsidR="00B641D3" w:rsidRPr="00630E37">
        <w:rPr>
          <w:rFonts w:ascii="Verdana" w:hAnsi="Verdana"/>
          <w:sz w:val="24"/>
          <w:szCs w:val="24"/>
        </w:rPr>
        <w:t>-</w:t>
      </w:r>
      <w:proofErr w:type="spellStart"/>
      <w:r w:rsidR="00B641D3" w:rsidRPr="00630E37">
        <w:rPr>
          <w:rFonts w:ascii="Verdana" w:hAnsi="Verdana"/>
          <w:sz w:val="24"/>
          <w:szCs w:val="24"/>
        </w:rPr>
        <w:t>Abs</w:t>
      </w:r>
      <w:proofErr w:type="spellEnd"/>
      <w:r w:rsidR="00B456A0" w:rsidRPr="00630E37">
        <w:rPr>
          <w:rFonts w:ascii="Verdana" w:hAnsi="Verdana"/>
          <w:sz w:val="24"/>
          <w:szCs w:val="24"/>
        </w:rPr>
        <w:t>), la primera detecta anticuerpos no específicos y la segunda los específicos con la espiroqueta. El VDRL y la R</w:t>
      </w:r>
      <w:r w:rsidR="00B641D3" w:rsidRPr="00630E37">
        <w:rPr>
          <w:rFonts w:ascii="Verdana" w:hAnsi="Verdana"/>
          <w:sz w:val="24"/>
          <w:szCs w:val="24"/>
        </w:rPr>
        <w:t>P</w:t>
      </w:r>
      <w:r w:rsidR="00B456A0" w:rsidRPr="00630E37">
        <w:rPr>
          <w:rFonts w:ascii="Verdana" w:hAnsi="Verdana"/>
          <w:sz w:val="24"/>
          <w:szCs w:val="24"/>
        </w:rPr>
        <w:t xml:space="preserve">R se conocen como métodos de detección de lípidos, ya que detectan los anticuerpos </w:t>
      </w:r>
      <w:proofErr w:type="spellStart"/>
      <w:r w:rsidR="00B456A0" w:rsidRPr="00630E37">
        <w:rPr>
          <w:rFonts w:ascii="Verdana" w:hAnsi="Verdana"/>
          <w:sz w:val="24"/>
          <w:szCs w:val="24"/>
        </w:rPr>
        <w:t>IgM</w:t>
      </w:r>
      <w:proofErr w:type="spellEnd"/>
      <w:r w:rsidR="00B456A0" w:rsidRPr="00630E37">
        <w:rPr>
          <w:rFonts w:ascii="Verdana" w:hAnsi="Verdana"/>
          <w:sz w:val="24"/>
          <w:szCs w:val="24"/>
        </w:rPr>
        <w:t xml:space="preserve"> e </w:t>
      </w:r>
      <w:proofErr w:type="spellStart"/>
      <w:r w:rsidR="00B456A0" w:rsidRPr="00630E37">
        <w:rPr>
          <w:rFonts w:ascii="Verdana" w:hAnsi="Verdana"/>
          <w:sz w:val="24"/>
          <w:szCs w:val="24"/>
        </w:rPr>
        <w:t>IgG</w:t>
      </w:r>
      <w:proofErr w:type="spellEnd"/>
      <w:r w:rsidR="00B456A0" w:rsidRPr="00630E37">
        <w:rPr>
          <w:rFonts w:ascii="Verdana" w:hAnsi="Verdana"/>
          <w:sz w:val="24"/>
          <w:szCs w:val="24"/>
        </w:rPr>
        <w:t xml:space="preserve"> dirigidos contra la </w:t>
      </w:r>
      <w:proofErr w:type="spellStart"/>
      <w:r w:rsidR="00B456A0" w:rsidRPr="00630E37">
        <w:rPr>
          <w:rFonts w:ascii="Verdana" w:hAnsi="Verdana"/>
          <w:sz w:val="24"/>
          <w:szCs w:val="24"/>
        </w:rPr>
        <w:t>cardiolipina</w:t>
      </w:r>
      <w:proofErr w:type="spellEnd"/>
      <w:r w:rsidR="00B456A0" w:rsidRPr="00630E37">
        <w:rPr>
          <w:rFonts w:ascii="Verdana" w:hAnsi="Verdana"/>
          <w:sz w:val="24"/>
          <w:szCs w:val="24"/>
        </w:rPr>
        <w:t xml:space="preserve">-lecitina-colesterol de la sangre que se presentan en la sífilis, se toma una muestra de suero o LCR calentado previamente y se aplican los reactivos, entre más anticuerpos se agreguen, más reactiva será la prueba, si ésta no ocurre, la prueba se reporta como no reactiva. La diferencia entre ambas es que la VDRL se </w:t>
      </w:r>
      <w:proofErr w:type="gramStart"/>
      <w:r w:rsidR="00B456A0" w:rsidRPr="00630E37">
        <w:rPr>
          <w:rFonts w:ascii="Verdana" w:hAnsi="Verdana"/>
          <w:sz w:val="24"/>
          <w:szCs w:val="24"/>
        </w:rPr>
        <w:t>detectan</w:t>
      </w:r>
      <w:proofErr w:type="gramEnd"/>
      <w:r w:rsidR="00B456A0" w:rsidRPr="00630E37">
        <w:rPr>
          <w:rFonts w:ascii="Verdana" w:hAnsi="Verdana"/>
          <w:sz w:val="24"/>
          <w:szCs w:val="24"/>
        </w:rPr>
        <w:t xml:space="preserve"> los anticuerpos por floculación microscópica y en la R</w:t>
      </w:r>
      <w:r w:rsidR="00B641D3" w:rsidRPr="00630E37">
        <w:rPr>
          <w:rFonts w:ascii="Verdana" w:hAnsi="Verdana"/>
          <w:sz w:val="24"/>
          <w:szCs w:val="24"/>
        </w:rPr>
        <w:t>P</w:t>
      </w:r>
      <w:r w:rsidR="00B456A0" w:rsidRPr="00630E37">
        <w:rPr>
          <w:rFonts w:ascii="Verdana" w:hAnsi="Verdana"/>
          <w:sz w:val="24"/>
          <w:szCs w:val="24"/>
        </w:rPr>
        <w:t xml:space="preserve">R se detectan de forma macroscópica. </w:t>
      </w:r>
    </w:p>
    <w:p w:rsidR="00A92604" w:rsidRPr="00630E37" w:rsidRDefault="00A00542" w:rsidP="00630E37">
      <w:pPr>
        <w:spacing w:line="240" w:lineRule="auto"/>
        <w:jc w:val="both"/>
        <w:rPr>
          <w:rFonts w:ascii="Verdana" w:hAnsi="Verdana"/>
          <w:b/>
          <w:sz w:val="24"/>
          <w:szCs w:val="24"/>
        </w:rPr>
      </w:pPr>
      <w:r w:rsidRPr="00630E37">
        <w:rPr>
          <w:rFonts w:ascii="Verdana" w:hAnsi="Verdana"/>
          <w:b/>
          <w:sz w:val="24"/>
          <w:szCs w:val="24"/>
        </w:rPr>
        <w:t>Tratamiento</w:t>
      </w:r>
      <w:r w:rsidR="00A92604" w:rsidRPr="00630E37">
        <w:rPr>
          <w:rFonts w:ascii="Verdana" w:hAnsi="Verdana"/>
          <w:b/>
          <w:sz w:val="24"/>
          <w:szCs w:val="24"/>
        </w:rPr>
        <w:t xml:space="preserve">: </w:t>
      </w:r>
    </w:p>
    <w:p w:rsidR="00A00542" w:rsidRPr="00630E37" w:rsidRDefault="00A00542" w:rsidP="00630E37">
      <w:pPr>
        <w:spacing w:line="240" w:lineRule="auto"/>
        <w:jc w:val="both"/>
        <w:rPr>
          <w:rFonts w:ascii="Verdana" w:hAnsi="Verdana"/>
          <w:sz w:val="24"/>
          <w:szCs w:val="24"/>
        </w:rPr>
      </w:pPr>
      <w:r w:rsidRPr="00630E37">
        <w:rPr>
          <w:rFonts w:ascii="Verdana" w:hAnsi="Verdana"/>
          <w:sz w:val="24"/>
          <w:szCs w:val="24"/>
        </w:rPr>
        <w:lastRenderedPageBreak/>
        <w:t>En cuanto a la terapia antibiótica, esta se mantiene con pocos cambios, siendo el medicamento de elección la Penicilina como primera línea de tratamiento, pudiendo emplearse diferentes fármacos en caso de hipersensibilidad en algunas fases de la patología.</w:t>
      </w:r>
      <w:r w:rsidR="006F7821" w:rsidRPr="00630E37">
        <w:rPr>
          <w:rFonts w:ascii="Verdana" w:hAnsi="Verdana"/>
          <w:sz w:val="24"/>
          <w:szCs w:val="24"/>
        </w:rPr>
        <w:t xml:space="preserve"> </w:t>
      </w:r>
      <w:r w:rsidR="00A92604" w:rsidRPr="00630E37">
        <w:rPr>
          <w:rFonts w:ascii="Verdana" w:hAnsi="Verdana"/>
          <w:sz w:val="24"/>
          <w:szCs w:val="24"/>
        </w:rPr>
        <w:t>En el caso de n</w:t>
      </w:r>
      <w:r w:rsidRPr="00630E37">
        <w:rPr>
          <w:rFonts w:ascii="Verdana" w:hAnsi="Verdana"/>
          <w:sz w:val="24"/>
          <w:szCs w:val="24"/>
        </w:rPr>
        <w:t>eurosífilis confirmada</w:t>
      </w:r>
      <w:r w:rsidR="00A92604" w:rsidRPr="00630E37">
        <w:rPr>
          <w:rFonts w:ascii="Verdana" w:hAnsi="Verdana"/>
          <w:sz w:val="24"/>
          <w:szCs w:val="24"/>
        </w:rPr>
        <w:t>, como en este paciente</w:t>
      </w:r>
      <w:r w:rsidR="00144555" w:rsidRPr="00630E37">
        <w:rPr>
          <w:rFonts w:ascii="Verdana" w:hAnsi="Verdana"/>
          <w:sz w:val="24"/>
          <w:szCs w:val="24"/>
        </w:rPr>
        <w:t>,</w:t>
      </w:r>
      <w:r w:rsidR="00A92604" w:rsidRPr="00630E37">
        <w:rPr>
          <w:rFonts w:ascii="Verdana" w:hAnsi="Verdana"/>
          <w:sz w:val="24"/>
          <w:szCs w:val="24"/>
        </w:rPr>
        <w:t xml:space="preserve"> debe ser ingresado </w:t>
      </w:r>
      <w:r w:rsidRPr="00630E37">
        <w:rPr>
          <w:rFonts w:ascii="Verdana" w:hAnsi="Verdana"/>
          <w:sz w:val="24"/>
          <w:szCs w:val="24"/>
        </w:rPr>
        <w:t xml:space="preserve">para que reciba un régimen de penicilina cristalina G, con dosis diaria de 18 a 24 millones de unidades intravenosas a frecuencia de 3-4 millones de unidades cada 4 horas durante 10 a 14 días, sin embargo, en ocasiones los síntomas psiquiátricos presentados por el paciente no permitirán la administración intravenosa, por lo cual se puede optar por la Penicilina G </w:t>
      </w:r>
      <w:proofErr w:type="spellStart"/>
      <w:r w:rsidRPr="00630E37">
        <w:rPr>
          <w:rFonts w:ascii="Verdana" w:hAnsi="Verdana"/>
          <w:sz w:val="24"/>
          <w:szCs w:val="24"/>
        </w:rPr>
        <w:t>procaínica</w:t>
      </w:r>
      <w:proofErr w:type="spellEnd"/>
      <w:r w:rsidRPr="00630E37">
        <w:rPr>
          <w:rFonts w:ascii="Verdana" w:hAnsi="Verdana"/>
          <w:sz w:val="24"/>
          <w:szCs w:val="24"/>
        </w:rPr>
        <w:t xml:space="preserve"> a dosis de 2,4 millones intramusculares en dosis única durante el mismo lapso de tiempo que la intravenosa, siempre debe asociarse a </w:t>
      </w:r>
      <w:proofErr w:type="spellStart"/>
      <w:r w:rsidRPr="00630E37">
        <w:rPr>
          <w:rFonts w:ascii="Verdana" w:hAnsi="Verdana"/>
          <w:sz w:val="24"/>
          <w:szCs w:val="24"/>
        </w:rPr>
        <w:t>probenecid</w:t>
      </w:r>
      <w:proofErr w:type="spellEnd"/>
      <w:r w:rsidRPr="00630E37">
        <w:rPr>
          <w:rFonts w:ascii="Verdana" w:hAnsi="Verdana"/>
          <w:sz w:val="24"/>
          <w:szCs w:val="24"/>
        </w:rPr>
        <w:t xml:space="preserve">, un fármaco que normalmente se emplea como </w:t>
      </w:r>
      <w:proofErr w:type="spellStart"/>
      <w:r w:rsidRPr="00630E37">
        <w:rPr>
          <w:rFonts w:ascii="Verdana" w:hAnsi="Verdana"/>
          <w:sz w:val="24"/>
          <w:szCs w:val="24"/>
        </w:rPr>
        <w:t>uricosúrico</w:t>
      </w:r>
      <w:proofErr w:type="spellEnd"/>
      <w:r w:rsidRPr="00630E37">
        <w:rPr>
          <w:rFonts w:ascii="Verdana" w:hAnsi="Verdana"/>
          <w:sz w:val="24"/>
          <w:szCs w:val="24"/>
        </w:rPr>
        <w:t xml:space="preserve">, pero que al usarse en conjunto con la penicilina aumenta su vida media, la dosis del </w:t>
      </w:r>
      <w:proofErr w:type="spellStart"/>
      <w:r w:rsidRPr="00630E37">
        <w:rPr>
          <w:rFonts w:ascii="Verdana" w:hAnsi="Verdana"/>
          <w:sz w:val="24"/>
          <w:szCs w:val="24"/>
        </w:rPr>
        <w:t>probenecid</w:t>
      </w:r>
      <w:proofErr w:type="spellEnd"/>
      <w:r w:rsidRPr="00630E37">
        <w:rPr>
          <w:rFonts w:ascii="Verdana" w:hAnsi="Verdana"/>
          <w:sz w:val="24"/>
          <w:szCs w:val="24"/>
        </w:rPr>
        <w:t xml:space="preserve"> es de 500 mg por vía oral cada 6 horas durante 10 a 14 días.</w:t>
      </w:r>
    </w:p>
    <w:p w:rsidR="00144555" w:rsidRPr="00630E37" w:rsidRDefault="00A92604" w:rsidP="00630E37">
      <w:pPr>
        <w:spacing w:line="240" w:lineRule="auto"/>
        <w:jc w:val="both"/>
        <w:rPr>
          <w:rFonts w:ascii="Verdana" w:hAnsi="Verdana"/>
          <w:b/>
          <w:sz w:val="24"/>
          <w:szCs w:val="24"/>
        </w:rPr>
      </w:pPr>
      <w:r w:rsidRPr="00630E37">
        <w:rPr>
          <w:rFonts w:ascii="Verdana" w:hAnsi="Verdana"/>
          <w:b/>
          <w:sz w:val="24"/>
          <w:szCs w:val="24"/>
        </w:rPr>
        <w:t>Discusión del caso:</w:t>
      </w:r>
    </w:p>
    <w:p w:rsidR="00417F9C" w:rsidRPr="00630E37" w:rsidRDefault="00BC2441" w:rsidP="00630E37">
      <w:pPr>
        <w:spacing w:line="240" w:lineRule="auto"/>
        <w:jc w:val="both"/>
        <w:rPr>
          <w:rFonts w:ascii="Verdana" w:hAnsi="Verdana"/>
          <w:sz w:val="24"/>
          <w:szCs w:val="24"/>
        </w:rPr>
      </w:pPr>
      <w:r w:rsidRPr="00630E37">
        <w:rPr>
          <w:rFonts w:ascii="Verdana" w:hAnsi="Verdana"/>
          <w:sz w:val="24"/>
          <w:szCs w:val="24"/>
        </w:rPr>
        <w:t>Actualmente no se ha llegado a un consenso global respecto al diagnóstico de la neurosífilis.  Es así que el CDC (Ce</w:t>
      </w:r>
      <w:r w:rsidR="00B641D3" w:rsidRPr="00630E37">
        <w:rPr>
          <w:rFonts w:ascii="Verdana" w:hAnsi="Verdana"/>
          <w:sz w:val="24"/>
          <w:szCs w:val="24"/>
        </w:rPr>
        <w:t>ntro para el Control de Enfermedades</w:t>
      </w:r>
      <w:r w:rsidRPr="00630E37">
        <w:rPr>
          <w:rFonts w:ascii="Verdana" w:hAnsi="Verdana"/>
          <w:sz w:val="24"/>
          <w:szCs w:val="24"/>
        </w:rPr>
        <w:t xml:space="preserve">) sugiere realizar inicialmente pruebas no treponémicas seguida de una </w:t>
      </w:r>
      <w:proofErr w:type="spellStart"/>
      <w:r w:rsidRPr="00630E37">
        <w:rPr>
          <w:rFonts w:ascii="Verdana" w:hAnsi="Verdana"/>
          <w:sz w:val="24"/>
          <w:szCs w:val="24"/>
        </w:rPr>
        <w:t>treponémica</w:t>
      </w:r>
      <w:proofErr w:type="spellEnd"/>
      <w:r w:rsidRPr="00630E37">
        <w:rPr>
          <w:rFonts w:ascii="Verdana" w:hAnsi="Verdana"/>
          <w:sz w:val="24"/>
          <w:szCs w:val="24"/>
        </w:rPr>
        <w:t xml:space="preserve"> confirmatoria al contrario del ECDC (Centro Europeo para la Prevención y Control de Enfermedades) que realizar una prueba </w:t>
      </w:r>
      <w:proofErr w:type="spellStart"/>
      <w:r w:rsidRPr="00630E37">
        <w:rPr>
          <w:rFonts w:ascii="Verdana" w:hAnsi="Verdana"/>
          <w:sz w:val="24"/>
          <w:szCs w:val="24"/>
        </w:rPr>
        <w:t>treponémica</w:t>
      </w:r>
      <w:proofErr w:type="spellEnd"/>
      <w:r w:rsidRPr="00630E37">
        <w:rPr>
          <w:rFonts w:ascii="Verdana" w:hAnsi="Verdana"/>
          <w:sz w:val="24"/>
          <w:szCs w:val="24"/>
        </w:rPr>
        <w:t xml:space="preserve"> y confirmar mediante otra prueba </w:t>
      </w:r>
      <w:proofErr w:type="spellStart"/>
      <w:r w:rsidRPr="00630E37">
        <w:rPr>
          <w:rFonts w:ascii="Verdana" w:hAnsi="Verdana"/>
          <w:sz w:val="24"/>
          <w:szCs w:val="24"/>
        </w:rPr>
        <w:t>treponémica</w:t>
      </w:r>
      <w:proofErr w:type="spellEnd"/>
      <w:r w:rsidRPr="00630E37">
        <w:rPr>
          <w:rFonts w:ascii="Verdana" w:hAnsi="Verdana"/>
          <w:sz w:val="24"/>
          <w:szCs w:val="24"/>
        </w:rPr>
        <w:t xml:space="preserve"> de diferentes características. </w:t>
      </w:r>
      <w:r w:rsidR="00B641D3" w:rsidRPr="00630E37">
        <w:rPr>
          <w:rFonts w:ascii="Verdana" w:hAnsi="Verdana"/>
          <w:sz w:val="24"/>
          <w:szCs w:val="24"/>
          <w:vertAlign w:val="superscript"/>
        </w:rPr>
        <w:t>7</w:t>
      </w:r>
    </w:p>
    <w:p w:rsidR="00FC75DD" w:rsidRPr="00630E37" w:rsidRDefault="0032187F" w:rsidP="00630E37">
      <w:pPr>
        <w:spacing w:line="240" w:lineRule="auto"/>
        <w:jc w:val="both"/>
        <w:rPr>
          <w:rFonts w:ascii="Verdana" w:hAnsi="Verdana"/>
          <w:sz w:val="24"/>
          <w:szCs w:val="24"/>
        </w:rPr>
      </w:pPr>
      <w:r w:rsidRPr="00630E37">
        <w:rPr>
          <w:rFonts w:ascii="Verdana" w:hAnsi="Verdana"/>
          <w:sz w:val="24"/>
          <w:szCs w:val="24"/>
        </w:rPr>
        <w:t>Siempre que haya presencia de síntomas neurológicos es conveniente realizar una punción lumbar</w:t>
      </w:r>
      <w:r w:rsidR="006A6EDC" w:rsidRPr="00630E37">
        <w:rPr>
          <w:rFonts w:ascii="Verdana" w:hAnsi="Verdana"/>
          <w:sz w:val="24"/>
          <w:szCs w:val="24"/>
        </w:rPr>
        <w:t xml:space="preserve"> donde se espera observar una discreta baja en la reactividad del VDRL</w:t>
      </w:r>
      <w:r w:rsidR="000C0BB6" w:rsidRPr="00630E37">
        <w:rPr>
          <w:rFonts w:ascii="Verdana" w:hAnsi="Verdana"/>
          <w:sz w:val="24"/>
          <w:szCs w:val="24"/>
        </w:rPr>
        <w:t xml:space="preserve"> y en la glucosa</w:t>
      </w:r>
      <w:r w:rsidR="006A6EDC" w:rsidRPr="00630E37">
        <w:rPr>
          <w:rFonts w:ascii="Verdana" w:hAnsi="Verdana"/>
          <w:sz w:val="24"/>
          <w:szCs w:val="24"/>
        </w:rPr>
        <w:t>. El VDRL en el LCR es el estándar de oro en términos de especificidad, sin embargo esta prueba presenta limitaciones en su sensibilidad, estimada en alrededor de un 70%</w:t>
      </w:r>
      <w:r w:rsidR="000C0BB6" w:rsidRPr="00630E37">
        <w:rPr>
          <w:rFonts w:ascii="Verdana" w:hAnsi="Verdana"/>
          <w:sz w:val="24"/>
          <w:szCs w:val="24"/>
        </w:rPr>
        <w:t xml:space="preserve">. </w:t>
      </w:r>
      <w:r w:rsidR="006A6EDC" w:rsidRPr="00630E37">
        <w:rPr>
          <w:rFonts w:ascii="Verdana" w:hAnsi="Verdana"/>
          <w:sz w:val="24"/>
          <w:szCs w:val="24"/>
        </w:rPr>
        <w:t xml:space="preserve"> </w:t>
      </w:r>
      <w:r w:rsidR="006A6EDC" w:rsidRPr="00630E37">
        <w:rPr>
          <w:rFonts w:ascii="Verdana" w:hAnsi="Verdana"/>
          <w:sz w:val="24"/>
          <w:szCs w:val="24"/>
          <w:vertAlign w:val="superscript"/>
        </w:rPr>
        <w:t xml:space="preserve">4 </w:t>
      </w:r>
      <w:r w:rsidR="000C0BB6" w:rsidRPr="00630E37">
        <w:rPr>
          <w:rFonts w:ascii="Verdana" w:hAnsi="Verdana"/>
          <w:sz w:val="24"/>
          <w:szCs w:val="24"/>
        </w:rPr>
        <w:t xml:space="preserve">Aproximadamente un 25 % de los pacientes con neurosífilis presenta VDRL no reactivo en LCR. Otros hallazgos en LCR pueden ser </w:t>
      </w:r>
      <w:r w:rsidR="006A6EDC" w:rsidRPr="00630E37">
        <w:rPr>
          <w:rFonts w:ascii="Verdana" w:hAnsi="Verdana"/>
          <w:sz w:val="24"/>
          <w:szCs w:val="24"/>
        </w:rPr>
        <w:t xml:space="preserve">la presencia de </w:t>
      </w:r>
      <w:proofErr w:type="spellStart"/>
      <w:r w:rsidR="006A6EDC" w:rsidRPr="00630E37">
        <w:rPr>
          <w:rFonts w:ascii="Verdana" w:hAnsi="Verdana"/>
          <w:sz w:val="24"/>
          <w:szCs w:val="24"/>
        </w:rPr>
        <w:t>pleocitosis</w:t>
      </w:r>
      <w:proofErr w:type="spellEnd"/>
      <w:r w:rsidR="006A6EDC" w:rsidRPr="00630E37">
        <w:rPr>
          <w:rFonts w:ascii="Verdana" w:hAnsi="Verdana"/>
          <w:sz w:val="24"/>
          <w:szCs w:val="24"/>
        </w:rPr>
        <w:t xml:space="preserve"> e hiperproteinorraquia</w:t>
      </w:r>
      <w:r w:rsidR="000C0BB6" w:rsidRPr="00630E37">
        <w:rPr>
          <w:rFonts w:ascii="Verdana" w:hAnsi="Verdana"/>
          <w:sz w:val="24"/>
          <w:szCs w:val="24"/>
        </w:rPr>
        <w:t>.</w:t>
      </w:r>
      <w:r w:rsidR="00B641D3" w:rsidRPr="00630E37">
        <w:rPr>
          <w:rFonts w:ascii="Verdana" w:hAnsi="Verdana"/>
          <w:sz w:val="24"/>
          <w:szCs w:val="24"/>
          <w:vertAlign w:val="superscript"/>
        </w:rPr>
        <w:t>8</w:t>
      </w:r>
      <w:r w:rsidR="000F71E1" w:rsidRPr="00630E37">
        <w:rPr>
          <w:rFonts w:ascii="Verdana" w:hAnsi="Verdana"/>
          <w:sz w:val="24"/>
          <w:szCs w:val="24"/>
        </w:rPr>
        <w:t xml:space="preserve"> En nuestro paciente el VDRL en LCR fue negativo pero esto puede presentarse en ocasiones en la sífilis tardía por lo que no fue un criterio excluyente para el diagnóstico. </w:t>
      </w:r>
    </w:p>
    <w:p w:rsidR="00B456A0" w:rsidRPr="00630E37" w:rsidRDefault="004816AC" w:rsidP="00630E37">
      <w:pPr>
        <w:spacing w:line="240" w:lineRule="auto"/>
        <w:jc w:val="both"/>
        <w:rPr>
          <w:rFonts w:ascii="Verdana" w:hAnsi="Verdana"/>
          <w:sz w:val="24"/>
          <w:szCs w:val="24"/>
        </w:rPr>
      </w:pPr>
      <w:r w:rsidRPr="00630E37">
        <w:rPr>
          <w:rFonts w:ascii="Verdana" w:hAnsi="Verdana"/>
          <w:sz w:val="24"/>
          <w:szCs w:val="24"/>
        </w:rPr>
        <w:t>También se puede</w:t>
      </w:r>
      <w:r w:rsidR="00B456A0" w:rsidRPr="00630E37">
        <w:rPr>
          <w:rFonts w:ascii="Verdana" w:hAnsi="Verdana"/>
          <w:sz w:val="24"/>
          <w:szCs w:val="24"/>
        </w:rPr>
        <w:t xml:space="preserve"> emplear la Reacción en Cadena de Polimerasa</w:t>
      </w:r>
      <w:r w:rsidR="00B641D3" w:rsidRPr="00630E37">
        <w:rPr>
          <w:rFonts w:ascii="Verdana" w:hAnsi="Verdana"/>
          <w:sz w:val="24"/>
          <w:szCs w:val="24"/>
        </w:rPr>
        <w:t xml:space="preserve"> (RCP)</w:t>
      </w:r>
      <w:r w:rsidR="00B456A0" w:rsidRPr="00630E37">
        <w:rPr>
          <w:rFonts w:ascii="Verdana" w:hAnsi="Verdana"/>
          <w:sz w:val="24"/>
          <w:szCs w:val="24"/>
        </w:rPr>
        <w:t xml:space="preserve"> par</w:t>
      </w:r>
      <w:r w:rsidRPr="00630E37">
        <w:rPr>
          <w:rFonts w:ascii="Verdana" w:hAnsi="Verdana"/>
          <w:sz w:val="24"/>
          <w:szCs w:val="24"/>
        </w:rPr>
        <w:t>a dilucidar casos complicados, porque e</w:t>
      </w:r>
      <w:r w:rsidR="00F126E7">
        <w:rPr>
          <w:rFonts w:ascii="Verdana" w:hAnsi="Verdana"/>
          <w:sz w:val="24"/>
          <w:szCs w:val="24"/>
        </w:rPr>
        <w:t>l ADN de la Treponema Pallidum s</w:t>
      </w:r>
      <w:r w:rsidRPr="00630E37">
        <w:rPr>
          <w:rFonts w:ascii="Verdana" w:hAnsi="Verdana"/>
          <w:sz w:val="24"/>
          <w:szCs w:val="24"/>
        </w:rPr>
        <w:t xml:space="preserve">e puede encontrar ya sea en muestras cutáneas o de LCR. Para detectar </w:t>
      </w:r>
      <w:r w:rsidR="00B456A0" w:rsidRPr="00630E37">
        <w:rPr>
          <w:rFonts w:ascii="Verdana" w:hAnsi="Verdana"/>
          <w:sz w:val="24"/>
          <w:szCs w:val="24"/>
        </w:rPr>
        <w:t>la</w:t>
      </w:r>
      <w:r w:rsidRPr="00630E37">
        <w:rPr>
          <w:rFonts w:ascii="Verdana" w:hAnsi="Verdana"/>
          <w:sz w:val="24"/>
          <w:szCs w:val="24"/>
        </w:rPr>
        <w:t xml:space="preserve"> neurosífilis la</w:t>
      </w:r>
      <w:r w:rsidR="00B456A0" w:rsidRPr="00630E37">
        <w:rPr>
          <w:rFonts w:ascii="Verdana" w:hAnsi="Verdana"/>
          <w:sz w:val="24"/>
          <w:szCs w:val="24"/>
        </w:rPr>
        <w:t xml:space="preserve"> RCP mostró sensibilidad del </w:t>
      </w:r>
      <w:r w:rsidRPr="00630E37">
        <w:rPr>
          <w:rFonts w:ascii="Verdana" w:hAnsi="Verdana"/>
          <w:sz w:val="24"/>
          <w:szCs w:val="24"/>
        </w:rPr>
        <w:t>40-70</w:t>
      </w:r>
      <w:r w:rsidR="00B456A0" w:rsidRPr="00630E37">
        <w:rPr>
          <w:rFonts w:ascii="Verdana" w:hAnsi="Verdana"/>
          <w:sz w:val="24"/>
          <w:szCs w:val="24"/>
        </w:rPr>
        <w:t xml:space="preserve">% y especificidad del </w:t>
      </w:r>
      <w:r w:rsidRPr="00630E37">
        <w:rPr>
          <w:rFonts w:ascii="Verdana" w:hAnsi="Verdana"/>
          <w:sz w:val="24"/>
          <w:szCs w:val="24"/>
        </w:rPr>
        <w:t>60-</w:t>
      </w:r>
      <w:r w:rsidR="00B456A0" w:rsidRPr="00630E37">
        <w:rPr>
          <w:rFonts w:ascii="Verdana" w:hAnsi="Verdana"/>
          <w:sz w:val="24"/>
          <w:szCs w:val="24"/>
        </w:rPr>
        <w:t xml:space="preserve">100%. </w:t>
      </w:r>
      <w:r w:rsidR="00090D12" w:rsidRPr="00630E37">
        <w:rPr>
          <w:rFonts w:ascii="Verdana" w:hAnsi="Verdana"/>
          <w:sz w:val="24"/>
          <w:szCs w:val="24"/>
          <w:vertAlign w:val="superscript"/>
        </w:rPr>
        <w:t>9</w:t>
      </w:r>
    </w:p>
    <w:p w:rsidR="001C03B0" w:rsidRPr="00630E37" w:rsidRDefault="001C03B0" w:rsidP="00630E37">
      <w:pPr>
        <w:spacing w:line="240" w:lineRule="auto"/>
        <w:jc w:val="both"/>
        <w:rPr>
          <w:rFonts w:ascii="Verdana" w:hAnsi="Verdana"/>
          <w:sz w:val="24"/>
          <w:szCs w:val="24"/>
          <w:vertAlign w:val="superscript"/>
        </w:rPr>
      </w:pPr>
      <w:r w:rsidRPr="00630E37">
        <w:rPr>
          <w:rFonts w:ascii="Verdana" w:hAnsi="Verdana"/>
          <w:sz w:val="24"/>
          <w:szCs w:val="24"/>
        </w:rPr>
        <w:lastRenderedPageBreak/>
        <w:t xml:space="preserve">Nuevos marcadores para detectar la neurosífilis asintomática en pacientes con VIH se han desarrollado, como por ejemplo la detección de la </w:t>
      </w:r>
      <w:proofErr w:type="spellStart"/>
      <w:r w:rsidRPr="00630E37">
        <w:rPr>
          <w:rFonts w:ascii="Verdana" w:hAnsi="Verdana"/>
          <w:sz w:val="24"/>
          <w:szCs w:val="24"/>
        </w:rPr>
        <w:t>citocina</w:t>
      </w:r>
      <w:proofErr w:type="spellEnd"/>
      <w:r w:rsidRPr="00630E37">
        <w:rPr>
          <w:rFonts w:ascii="Verdana" w:hAnsi="Verdana"/>
          <w:sz w:val="24"/>
          <w:szCs w:val="24"/>
        </w:rPr>
        <w:t xml:space="preserve"> CXCL13 de los linfocitos B en el LCR, se continúa trabajando para perfeccionar este método, que permitiría encontrar un marcador realmente específico para esta población tan difícil de diagnosticar.</w:t>
      </w:r>
      <w:r w:rsidR="000F71E1" w:rsidRPr="00630E37">
        <w:rPr>
          <w:rFonts w:ascii="Verdana" w:hAnsi="Verdana"/>
          <w:sz w:val="24"/>
          <w:szCs w:val="24"/>
          <w:vertAlign w:val="superscript"/>
        </w:rPr>
        <w:t>10</w:t>
      </w:r>
    </w:p>
    <w:p w:rsidR="00E07A14" w:rsidRPr="00630E37" w:rsidRDefault="00666669" w:rsidP="00630E37">
      <w:pPr>
        <w:spacing w:line="240" w:lineRule="auto"/>
        <w:jc w:val="both"/>
        <w:rPr>
          <w:rFonts w:ascii="Verdana" w:hAnsi="Verdana"/>
          <w:sz w:val="24"/>
          <w:szCs w:val="24"/>
          <w:vertAlign w:val="superscript"/>
        </w:rPr>
      </w:pPr>
      <w:r w:rsidRPr="00630E37">
        <w:rPr>
          <w:rFonts w:ascii="Verdana" w:hAnsi="Verdana"/>
          <w:sz w:val="24"/>
          <w:szCs w:val="24"/>
        </w:rPr>
        <w:t xml:space="preserve">El diagnóstico correcto e inmediato de la sífilis ocular favorece el tratamiento integral de la sífilis ocular.  La </w:t>
      </w:r>
      <w:proofErr w:type="spellStart"/>
      <w:r w:rsidRPr="00630E37">
        <w:rPr>
          <w:rFonts w:ascii="Verdana" w:hAnsi="Verdana"/>
          <w:sz w:val="24"/>
          <w:szCs w:val="24"/>
        </w:rPr>
        <w:t>panuveítis</w:t>
      </w:r>
      <w:proofErr w:type="spellEnd"/>
      <w:r w:rsidRPr="00630E37">
        <w:rPr>
          <w:rFonts w:ascii="Verdana" w:hAnsi="Verdana"/>
          <w:sz w:val="24"/>
          <w:szCs w:val="24"/>
        </w:rPr>
        <w:t xml:space="preserve"> en pacientes VIH positivo  es más frecuente que en VIH negativos. </w:t>
      </w:r>
      <w:r w:rsidRPr="00630E37">
        <w:rPr>
          <w:rFonts w:ascii="Verdana" w:hAnsi="Verdana"/>
          <w:sz w:val="24"/>
          <w:szCs w:val="24"/>
          <w:vertAlign w:val="superscript"/>
        </w:rPr>
        <w:t xml:space="preserve">11 </w:t>
      </w:r>
      <w:r w:rsidR="00E07A14" w:rsidRPr="00630E37">
        <w:rPr>
          <w:rFonts w:ascii="Verdana" w:hAnsi="Verdana"/>
          <w:sz w:val="24"/>
          <w:szCs w:val="24"/>
        </w:rPr>
        <w:t>La infección de los ojos puede ocurrir en cualquier estadio de la enfermedad, ante la presencia de uveítis se puede sospechar de la existencia de sífilis ocular en cualquiera de sus formas, los hallazgos oculares pueden estar asociados al compromiso del SNC o como manifestación individua</w:t>
      </w:r>
      <w:r w:rsidR="00D42E0B" w:rsidRPr="00630E37">
        <w:rPr>
          <w:rFonts w:ascii="Verdana" w:hAnsi="Verdana"/>
          <w:sz w:val="24"/>
          <w:szCs w:val="24"/>
        </w:rPr>
        <w:t xml:space="preserve">l. En pacientes coinfectados con VIH la sífilis ocular será más grave si no están recibiendo terapia antirretroviral. En nuestro paciente se sospecha que las manifestaciones oculares son consecuencia de una neurosífilis en la que hay compromiso del SNC por presentar otras manifestaciones neurológicas. </w:t>
      </w:r>
      <w:r w:rsidR="00090D12" w:rsidRPr="00630E37">
        <w:rPr>
          <w:rFonts w:ascii="Verdana" w:hAnsi="Verdana"/>
          <w:sz w:val="24"/>
          <w:szCs w:val="24"/>
          <w:vertAlign w:val="superscript"/>
        </w:rPr>
        <w:t>1</w:t>
      </w:r>
      <w:r w:rsidRPr="00630E37">
        <w:rPr>
          <w:rFonts w:ascii="Verdana" w:hAnsi="Verdana"/>
          <w:sz w:val="24"/>
          <w:szCs w:val="24"/>
          <w:vertAlign w:val="superscript"/>
        </w:rPr>
        <w:t>2</w:t>
      </w:r>
    </w:p>
    <w:p w:rsidR="00BC2441" w:rsidRPr="00630E37" w:rsidRDefault="00090D12" w:rsidP="00630E37">
      <w:pPr>
        <w:spacing w:line="240" w:lineRule="auto"/>
        <w:jc w:val="both"/>
        <w:rPr>
          <w:rFonts w:ascii="Verdana" w:hAnsi="Verdana"/>
          <w:sz w:val="24"/>
          <w:szCs w:val="24"/>
        </w:rPr>
      </w:pPr>
      <w:r w:rsidRPr="00630E37">
        <w:rPr>
          <w:rFonts w:ascii="Verdana" w:hAnsi="Verdana"/>
          <w:sz w:val="24"/>
          <w:szCs w:val="24"/>
        </w:rPr>
        <w:t xml:space="preserve">En personas con alergia a la penicilina La ceftriaxona y la doxiciclina constituyen terapias alternativas con evidencia limitada, aunque se recomiendan la desensibilización a la penicilina antes de usar otro antibiótico para confirmar una genuina alergia a este antibiótico. Al comparar la penicilina con la ceftriaxona, no se ha concluido que un tratamiento sea superior al otro. </w:t>
      </w:r>
      <w:r w:rsidRPr="00630E37">
        <w:rPr>
          <w:rFonts w:ascii="Verdana" w:hAnsi="Verdana"/>
          <w:sz w:val="24"/>
          <w:szCs w:val="24"/>
          <w:vertAlign w:val="superscript"/>
        </w:rPr>
        <w:t>7</w:t>
      </w:r>
      <w:r w:rsidRPr="00630E37">
        <w:rPr>
          <w:rFonts w:ascii="Verdana" w:hAnsi="Verdana"/>
          <w:sz w:val="24"/>
          <w:szCs w:val="24"/>
        </w:rPr>
        <w:t xml:space="preserve"> En el caso de este paciente el tratamiento medicamentoso fue el descrito anteriormente.</w:t>
      </w:r>
    </w:p>
    <w:p w:rsidR="00A67167" w:rsidRPr="00630E37" w:rsidRDefault="00417F9C" w:rsidP="00630E37">
      <w:pPr>
        <w:spacing w:line="240" w:lineRule="auto"/>
        <w:jc w:val="both"/>
        <w:rPr>
          <w:rFonts w:ascii="Verdana" w:hAnsi="Verdana"/>
          <w:b/>
          <w:sz w:val="24"/>
          <w:szCs w:val="24"/>
        </w:rPr>
      </w:pPr>
      <w:r w:rsidRPr="00630E37">
        <w:rPr>
          <w:rFonts w:ascii="Verdana" w:hAnsi="Verdana"/>
          <w:b/>
          <w:sz w:val="24"/>
          <w:szCs w:val="24"/>
        </w:rPr>
        <w:t xml:space="preserve">Conclusiones: </w:t>
      </w:r>
    </w:p>
    <w:p w:rsidR="00E07A14" w:rsidRPr="00630E37" w:rsidRDefault="005F015F" w:rsidP="00630E37">
      <w:pPr>
        <w:spacing w:line="240" w:lineRule="auto"/>
        <w:jc w:val="both"/>
        <w:rPr>
          <w:rFonts w:ascii="Verdana" w:hAnsi="Verdana"/>
          <w:sz w:val="24"/>
          <w:szCs w:val="24"/>
        </w:rPr>
      </w:pPr>
      <w:r w:rsidRPr="00630E37">
        <w:rPr>
          <w:rFonts w:ascii="Verdana" w:hAnsi="Verdana"/>
          <w:sz w:val="24"/>
          <w:szCs w:val="24"/>
        </w:rPr>
        <w:t xml:space="preserve">La sífilis en una enfermedad que azota la humanidad desde mediado del pasado milenio, se extendió por todas las regiones y hoy se considera universal. En sus formas tardías puede haber compromiso neurológico. </w:t>
      </w:r>
      <w:r w:rsidR="00417F9C" w:rsidRPr="00630E37">
        <w:rPr>
          <w:rFonts w:ascii="Verdana" w:hAnsi="Verdana"/>
          <w:sz w:val="24"/>
          <w:szCs w:val="24"/>
        </w:rPr>
        <w:t>La neurosífilis constituye una de las más importantes complicaciones de la sífilis siendo la invasión por Treponema Pallidum del SNC por lo que ocasiona gran variedad de síntomas neurológicos  y es frecuente la coinfección con VIH por lo que ante la presencia de este cuadro se deben tener en cuenta antecedentes epidemiológicos para iniciar las pruebas serológicas  treponémicas y no treponémicas que confirmen el diagnóstico y comenzar el tratamiento antibiótico.</w:t>
      </w:r>
    </w:p>
    <w:p w:rsidR="00E07A14" w:rsidRPr="00630E37" w:rsidRDefault="005F015F" w:rsidP="00630E37">
      <w:pPr>
        <w:spacing w:line="240" w:lineRule="auto"/>
        <w:jc w:val="both"/>
        <w:rPr>
          <w:rFonts w:ascii="Verdana" w:hAnsi="Verdana"/>
          <w:b/>
          <w:sz w:val="24"/>
          <w:szCs w:val="24"/>
        </w:rPr>
      </w:pPr>
      <w:r w:rsidRPr="00630E37">
        <w:rPr>
          <w:rFonts w:ascii="Verdana" w:hAnsi="Verdana"/>
          <w:b/>
          <w:sz w:val="24"/>
          <w:szCs w:val="24"/>
        </w:rPr>
        <w:t>Referencias bibliográficas:</w:t>
      </w:r>
    </w:p>
    <w:p w:rsidR="00E936D5" w:rsidRPr="00630E37" w:rsidRDefault="00E936D5" w:rsidP="00630E37">
      <w:pPr>
        <w:pStyle w:val="Prrafodelista"/>
        <w:numPr>
          <w:ilvl w:val="0"/>
          <w:numId w:val="1"/>
        </w:numPr>
        <w:spacing w:line="240" w:lineRule="auto"/>
        <w:jc w:val="both"/>
        <w:rPr>
          <w:rFonts w:ascii="Verdana" w:hAnsi="Verdana"/>
          <w:sz w:val="24"/>
          <w:szCs w:val="24"/>
        </w:rPr>
      </w:pPr>
      <w:r w:rsidRPr="00630E37">
        <w:rPr>
          <w:rFonts w:ascii="Verdana" w:hAnsi="Verdana"/>
          <w:sz w:val="24"/>
          <w:szCs w:val="24"/>
        </w:rPr>
        <w:t xml:space="preserve">Arando </w:t>
      </w:r>
      <w:proofErr w:type="spellStart"/>
      <w:r w:rsidRPr="00630E37">
        <w:rPr>
          <w:rFonts w:ascii="Verdana" w:hAnsi="Verdana"/>
          <w:sz w:val="24"/>
          <w:szCs w:val="24"/>
        </w:rPr>
        <w:t>Lasagabaster</w:t>
      </w:r>
      <w:proofErr w:type="spellEnd"/>
      <w:r w:rsidRPr="00630E37">
        <w:rPr>
          <w:rFonts w:ascii="Verdana" w:hAnsi="Verdana"/>
          <w:sz w:val="24"/>
          <w:szCs w:val="24"/>
        </w:rPr>
        <w:t xml:space="preserve"> M, Otero Guerra L. Sífilis. </w:t>
      </w:r>
      <w:proofErr w:type="spellStart"/>
      <w:r w:rsidRPr="00630E37">
        <w:rPr>
          <w:rFonts w:ascii="Verdana" w:hAnsi="Verdana"/>
          <w:sz w:val="24"/>
          <w:szCs w:val="24"/>
          <w:lang w:val="en-US"/>
        </w:rPr>
        <w:t>Enferm</w:t>
      </w:r>
      <w:proofErr w:type="spellEnd"/>
      <w:r w:rsidRPr="00630E37">
        <w:rPr>
          <w:rFonts w:ascii="Verdana" w:hAnsi="Verdana"/>
          <w:sz w:val="24"/>
          <w:szCs w:val="24"/>
          <w:lang w:val="en-US"/>
        </w:rPr>
        <w:t xml:space="preserve"> </w:t>
      </w:r>
      <w:proofErr w:type="spellStart"/>
      <w:r w:rsidRPr="00630E37">
        <w:rPr>
          <w:rFonts w:ascii="Verdana" w:hAnsi="Verdana"/>
          <w:sz w:val="24"/>
          <w:szCs w:val="24"/>
          <w:lang w:val="en-US"/>
        </w:rPr>
        <w:t>Infecc</w:t>
      </w:r>
      <w:proofErr w:type="spellEnd"/>
      <w:r w:rsidRPr="00630E37">
        <w:rPr>
          <w:rFonts w:ascii="Verdana" w:hAnsi="Verdana"/>
          <w:sz w:val="24"/>
          <w:szCs w:val="24"/>
          <w:lang w:val="en-US"/>
        </w:rPr>
        <w:t xml:space="preserve"> </w:t>
      </w:r>
      <w:proofErr w:type="spellStart"/>
      <w:r w:rsidRPr="00630E37">
        <w:rPr>
          <w:rFonts w:ascii="Verdana" w:hAnsi="Verdana"/>
          <w:sz w:val="24"/>
          <w:szCs w:val="24"/>
          <w:lang w:val="en-US"/>
        </w:rPr>
        <w:t>Microbiol</w:t>
      </w:r>
      <w:proofErr w:type="spellEnd"/>
      <w:r w:rsidRPr="00630E37">
        <w:rPr>
          <w:rFonts w:ascii="Verdana" w:hAnsi="Verdana"/>
          <w:sz w:val="24"/>
          <w:szCs w:val="24"/>
          <w:lang w:val="en-US"/>
        </w:rPr>
        <w:t xml:space="preserve"> </w:t>
      </w:r>
      <w:proofErr w:type="spellStart"/>
      <w:r w:rsidRPr="00630E37">
        <w:rPr>
          <w:rFonts w:ascii="Verdana" w:hAnsi="Verdana"/>
          <w:sz w:val="24"/>
          <w:szCs w:val="24"/>
          <w:lang w:val="en-US"/>
        </w:rPr>
        <w:t>Clin</w:t>
      </w:r>
      <w:proofErr w:type="spellEnd"/>
      <w:r w:rsidRPr="00630E37">
        <w:rPr>
          <w:rFonts w:ascii="Verdana" w:hAnsi="Verdana"/>
          <w:sz w:val="24"/>
          <w:szCs w:val="24"/>
          <w:lang w:val="en-US"/>
        </w:rPr>
        <w:t xml:space="preserve">. [Internet]. </w:t>
      </w:r>
      <w:r w:rsidRPr="00630E37">
        <w:rPr>
          <w:rFonts w:ascii="Verdana" w:hAnsi="Verdana"/>
          <w:sz w:val="24"/>
          <w:szCs w:val="24"/>
        </w:rPr>
        <w:t>2019 [citado 27-3-2023]</w:t>
      </w:r>
      <w:r w:rsidR="00FB7E7B" w:rsidRPr="00630E37">
        <w:rPr>
          <w:rFonts w:ascii="Verdana" w:hAnsi="Verdana"/>
          <w:sz w:val="24"/>
          <w:szCs w:val="24"/>
        </w:rPr>
        <w:t>; 37 (6):398-</w:t>
      </w:r>
      <w:proofErr w:type="gramStart"/>
      <w:r w:rsidR="00FB7E7B" w:rsidRPr="00630E37">
        <w:rPr>
          <w:rFonts w:ascii="Verdana" w:hAnsi="Verdana"/>
          <w:sz w:val="24"/>
          <w:szCs w:val="24"/>
        </w:rPr>
        <w:t xml:space="preserve">404 </w:t>
      </w:r>
      <w:r w:rsidRPr="00630E37">
        <w:rPr>
          <w:rFonts w:ascii="Verdana" w:hAnsi="Verdana"/>
          <w:sz w:val="24"/>
          <w:szCs w:val="24"/>
        </w:rPr>
        <w:t>.</w:t>
      </w:r>
      <w:proofErr w:type="gramEnd"/>
      <w:r w:rsidRPr="00630E37">
        <w:rPr>
          <w:rFonts w:ascii="Verdana" w:hAnsi="Verdana"/>
          <w:sz w:val="24"/>
          <w:szCs w:val="24"/>
        </w:rPr>
        <w:t xml:space="preserve"> Disponible en: </w:t>
      </w:r>
      <w:hyperlink r:id="rId11" w:history="1">
        <w:r w:rsidR="00A67167" w:rsidRPr="00630E37">
          <w:rPr>
            <w:rStyle w:val="Hipervnculo"/>
            <w:rFonts w:ascii="Verdana" w:hAnsi="Verdana"/>
            <w:sz w:val="24"/>
            <w:szCs w:val="24"/>
          </w:rPr>
          <w:t>https://doi.org/10.1016/j.eimc.2018.12.00</w:t>
        </w:r>
      </w:hyperlink>
    </w:p>
    <w:p w:rsidR="00007785" w:rsidRPr="00630E37" w:rsidRDefault="00007785" w:rsidP="00630E37">
      <w:pPr>
        <w:pStyle w:val="Prrafodelista"/>
        <w:numPr>
          <w:ilvl w:val="0"/>
          <w:numId w:val="1"/>
        </w:numPr>
        <w:spacing w:line="240" w:lineRule="auto"/>
        <w:jc w:val="both"/>
        <w:rPr>
          <w:rFonts w:ascii="Verdana" w:hAnsi="Verdana"/>
          <w:sz w:val="24"/>
          <w:szCs w:val="24"/>
        </w:rPr>
      </w:pPr>
      <w:r w:rsidRPr="00630E37">
        <w:rPr>
          <w:rFonts w:ascii="Verdana" w:hAnsi="Verdana"/>
          <w:sz w:val="24"/>
          <w:szCs w:val="24"/>
        </w:rPr>
        <w:lastRenderedPageBreak/>
        <w:t xml:space="preserve">Clavijo Prado CA, Aroca Torres J, abadía Rincon AL, Vargas Ramírez AM, </w:t>
      </w:r>
      <w:proofErr w:type="spellStart"/>
      <w:r w:rsidRPr="00630E37">
        <w:rPr>
          <w:rFonts w:ascii="Verdana" w:hAnsi="Verdana"/>
          <w:sz w:val="24"/>
          <w:szCs w:val="24"/>
        </w:rPr>
        <w:t>Chauvez</w:t>
      </w:r>
      <w:proofErr w:type="spellEnd"/>
      <w:r w:rsidRPr="00630E37">
        <w:rPr>
          <w:rFonts w:ascii="Verdana" w:hAnsi="Verdana"/>
          <w:sz w:val="24"/>
          <w:szCs w:val="24"/>
        </w:rPr>
        <w:t xml:space="preserve"> Gallego A. Aproximación diagnóstica de la neurosífilis. </w:t>
      </w:r>
      <w:proofErr w:type="spellStart"/>
      <w:r w:rsidRPr="00630E37">
        <w:rPr>
          <w:rFonts w:ascii="Verdana" w:hAnsi="Verdana"/>
          <w:sz w:val="24"/>
          <w:szCs w:val="24"/>
        </w:rPr>
        <w:t>Repert</w:t>
      </w:r>
      <w:proofErr w:type="spellEnd"/>
      <w:r w:rsidRPr="00630E37">
        <w:rPr>
          <w:rFonts w:ascii="Verdana" w:hAnsi="Verdana"/>
          <w:sz w:val="24"/>
          <w:szCs w:val="24"/>
        </w:rPr>
        <w:t xml:space="preserve">. </w:t>
      </w:r>
      <w:proofErr w:type="spellStart"/>
      <w:r w:rsidRPr="00630E37">
        <w:rPr>
          <w:rFonts w:ascii="Verdana" w:hAnsi="Verdana"/>
          <w:sz w:val="24"/>
          <w:szCs w:val="24"/>
        </w:rPr>
        <w:t>Med</w:t>
      </w:r>
      <w:proofErr w:type="spellEnd"/>
      <w:r w:rsidRPr="00630E37">
        <w:rPr>
          <w:rFonts w:ascii="Verdana" w:hAnsi="Verdana"/>
          <w:sz w:val="24"/>
          <w:szCs w:val="24"/>
        </w:rPr>
        <w:t xml:space="preserve">. </w:t>
      </w:r>
      <w:proofErr w:type="spellStart"/>
      <w:r w:rsidRPr="00630E37">
        <w:rPr>
          <w:rFonts w:ascii="Verdana" w:hAnsi="Verdana"/>
          <w:sz w:val="24"/>
          <w:szCs w:val="24"/>
        </w:rPr>
        <w:t>Cir</w:t>
      </w:r>
      <w:proofErr w:type="spellEnd"/>
      <w:r w:rsidRPr="00630E37">
        <w:rPr>
          <w:rFonts w:ascii="Verdana" w:hAnsi="Verdana"/>
          <w:sz w:val="24"/>
          <w:szCs w:val="24"/>
        </w:rPr>
        <w:t>. [Internet]. 2022 [citado 27-3-2023];</w:t>
      </w:r>
      <w:r w:rsidR="00FB7E7B" w:rsidRPr="00630E37">
        <w:rPr>
          <w:rFonts w:ascii="Verdana" w:hAnsi="Verdana"/>
          <w:sz w:val="24"/>
          <w:szCs w:val="24"/>
        </w:rPr>
        <w:t xml:space="preserve"> </w:t>
      </w:r>
      <w:r w:rsidRPr="00630E37">
        <w:rPr>
          <w:rFonts w:ascii="Verdana" w:hAnsi="Verdana"/>
          <w:sz w:val="24"/>
          <w:szCs w:val="24"/>
        </w:rPr>
        <w:t xml:space="preserve">31(3):275-82. Disponible en: </w:t>
      </w:r>
      <w:hyperlink r:id="rId12" w:history="1">
        <w:r w:rsidR="00A67167" w:rsidRPr="00630E37">
          <w:rPr>
            <w:rStyle w:val="Hipervnculo"/>
            <w:rFonts w:ascii="Verdana" w:hAnsi="Verdana"/>
            <w:sz w:val="24"/>
            <w:szCs w:val="24"/>
          </w:rPr>
          <w:t>https://revistas.fucsalud.edu.co/index.php/repertorio/article/view/1185</w:t>
        </w:r>
      </w:hyperlink>
    </w:p>
    <w:p w:rsidR="00BE4AA1" w:rsidRPr="00630E37" w:rsidRDefault="00FB7E7B" w:rsidP="00630E37">
      <w:pPr>
        <w:pStyle w:val="Prrafodelista"/>
        <w:numPr>
          <w:ilvl w:val="0"/>
          <w:numId w:val="1"/>
        </w:numPr>
        <w:spacing w:line="240" w:lineRule="auto"/>
        <w:jc w:val="both"/>
        <w:rPr>
          <w:rFonts w:ascii="Verdana" w:hAnsi="Verdana"/>
          <w:sz w:val="24"/>
          <w:szCs w:val="24"/>
        </w:rPr>
      </w:pPr>
      <w:r w:rsidRPr="00630E37">
        <w:rPr>
          <w:rFonts w:ascii="Verdana" w:hAnsi="Verdana"/>
          <w:sz w:val="24"/>
          <w:szCs w:val="24"/>
        </w:rPr>
        <w:t xml:space="preserve">Navarro Morejón L, Calles </w:t>
      </w:r>
      <w:proofErr w:type="spellStart"/>
      <w:r w:rsidRPr="00630E37">
        <w:rPr>
          <w:rFonts w:ascii="Verdana" w:hAnsi="Verdana"/>
          <w:sz w:val="24"/>
          <w:szCs w:val="24"/>
        </w:rPr>
        <w:t>Marbán</w:t>
      </w:r>
      <w:proofErr w:type="spellEnd"/>
      <w:r w:rsidRPr="00630E37">
        <w:rPr>
          <w:rFonts w:ascii="Verdana" w:hAnsi="Verdana"/>
          <w:sz w:val="24"/>
          <w:szCs w:val="24"/>
        </w:rPr>
        <w:t xml:space="preserve"> R, Alcántara Gutiérrez M, Povedano García L, Sánchez </w:t>
      </w:r>
      <w:proofErr w:type="spellStart"/>
      <w:r w:rsidRPr="00630E37">
        <w:rPr>
          <w:rFonts w:ascii="Verdana" w:hAnsi="Verdana"/>
          <w:sz w:val="24"/>
          <w:szCs w:val="24"/>
        </w:rPr>
        <w:t>Pavesi</w:t>
      </w:r>
      <w:proofErr w:type="spellEnd"/>
      <w:r w:rsidRPr="00630E37">
        <w:rPr>
          <w:rFonts w:ascii="Verdana" w:hAnsi="Verdana"/>
          <w:sz w:val="24"/>
          <w:szCs w:val="24"/>
        </w:rPr>
        <w:t xml:space="preserve"> A, Morales García CR, et al. Neurosífilis. A propósito de un caso. Norte de salud mental [Internet]. 2020 [citado el 27-3-223]</w:t>
      </w:r>
      <w:proofErr w:type="gramStart"/>
      <w:r w:rsidRPr="00630E37">
        <w:rPr>
          <w:rFonts w:ascii="Verdana" w:hAnsi="Verdana"/>
          <w:sz w:val="24"/>
          <w:szCs w:val="24"/>
        </w:rPr>
        <w:t>;16</w:t>
      </w:r>
      <w:proofErr w:type="gramEnd"/>
      <w:r w:rsidRPr="00630E37">
        <w:rPr>
          <w:rFonts w:ascii="Verdana" w:hAnsi="Verdana"/>
          <w:sz w:val="24"/>
          <w:szCs w:val="24"/>
        </w:rPr>
        <w:t xml:space="preserve"> (62): 63-71. Disponible en:</w:t>
      </w:r>
      <w:bookmarkStart w:id="0" w:name="_GoBack"/>
      <w:bookmarkEnd w:id="0"/>
      <w:r w:rsidRPr="00630E37">
        <w:rPr>
          <w:rFonts w:ascii="Verdana" w:hAnsi="Verdana"/>
          <w:sz w:val="24"/>
          <w:szCs w:val="24"/>
        </w:rPr>
        <w:t xml:space="preserve"> </w:t>
      </w:r>
      <w:hyperlink r:id="rId13" w:history="1">
        <w:r w:rsidRPr="00630E37">
          <w:rPr>
            <w:rStyle w:val="Hipervnculo"/>
            <w:rFonts w:ascii="Verdana" w:hAnsi="Verdana"/>
            <w:sz w:val="24"/>
            <w:szCs w:val="24"/>
          </w:rPr>
          <w:t>https://dialnet.unirioja.es/servlet/articulo?codigo=7240541</w:t>
        </w:r>
      </w:hyperlink>
    </w:p>
    <w:p w:rsidR="00BE4AA1" w:rsidRPr="00630E37" w:rsidRDefault="00FB7E7B" w:rsidP="00630E37">
      <w:pPr>
        <w:pStyle w:val="Prrafodelista"/>
        <w:numPr>
          <w:ilvl w:val="0"/>
          <w:numId w:val="1"/>
        </w:numPr>
        <w:spacing w:line="240" w:lineRule="auto"/>
        <w:jc w:val="both"/>
        <w:rPr>
          <w:rFonts w:ascii="Verdana" w:hAnsi="Verdana"/>
          <w:sz w:val="24"/>
          <w:szCs w:val="24"/>
        </w:rPr>
      </w:pPr>
      <w:r w:rsidRPr="00630E37">
        <w:rPr>
          <w:rFonts w:ascii="Verdana" w:hAnsi="Verdana" w:cs="Adobe Garamond Pro"/>
          <w:color w:val="000000"/>
          <w:sz w:val="24"/>
          <w:szCs w:val="24"/>
        </w:rPr>
        <w:t xml:space="preserve">Silva C, </w:t>
      </w:r>
      <w:proofErr w:type="spellStart"/>
      <w:r w:rsidRPr="00630E37">
        <w:rPr>
          <w:rFonts w:ascii="Verdana" w:hAnsi="Verdana" w:cs="Adobe Garamond Pro"/>
          <w:color w:val="000000"/>
          <w:sz w:val="24"/>
          <w:szCs w:val="24"/>
        </w:rPr>
        <w:t>Abudinén</w:t>
      </w:r>
      <w:proofErr w:type="spellEnd"/>
      <w:r w:rsidRPr="00630E37">
        <w:rPr>
          <w:rFonts w:ascii="Verdana" w:hAnsi="Verdana" w:cs="Adobe Garamond Pro"/>
          <w:color w:val="000000"/>
          <w:sz w:val="24"/>
          <w:szCs w:val="24"/>
        </w:rPr>
        <w:t xml:space="preserve"> G, Espinoza J, Gutiérrez S. Neurosífilis e infección por el virus de inmunodeficiencia humana. Una puesta al día</w:t>
      </w:r>
      <w:r w:rsidRPr="00630E37">
        <w:rPr>
          <w:rFonts w:ascii="Verdana" w:hAnsi="Verdana" w:cs="Adobe Garamond Pro"/>
          <w:sz w:val="24"/>
          <w:szCs w:val="24"/>
        </w:rPr>
        <w:t xml:space="preserve">. </w:t>
      </w:r>
      <w:proofErr w:type="spellStart"/>
      <w:r w:rsidRPr="00630E37">
        <w:rPr>
          <w:rStyle w:val="A7"/>
          <w:rFonts w:ascii="Verdana" w:hAnsi="Verdana"/>
          <w:sz w:val="24"/>
          <w:szCs w:val="24"/>
        </w:rPr>
        <w:t>Rev</w:t>
      </w:r>
      <w:proofErr w:type="spellEnd"/>
      <w:r w:rsidRPr="00630E37">
        <w:rPr>
          <w:rStyle w:val="A7"/>
          <w:rFonts w:ascii="Verdana" w:hAnsi="Verdana"/>
          <w:sz w:val="24"/>
          <w:szCs w:val="24"/>
        </w:rPr>
        <w:t xml:space="preserve"> </w:t>
      </w:r>
      <w:proofErr w:type="spellStart"/>
      <w:r w:rsidRPr="00630E37">
        <w:rPr>
          <w:rStyle w:val="A7"/>
          <w:rFonts w:ascii="Verdana" w:hAnsi="Verdana"/>
          <w:sz w:val="24"/>
          <w:szCs w:val="24"/>
        </w:rPr>
        <w:t>Hosp</w:t>
      </w:r>
      <w:proofErr w:type="spellEnd"/>
      <w:r w:rsidRPr="00630E37">
        <w:rPr>
          <w:rStyle w:val="A7"/>
          <w:rFonts w:ascii="Verdana" w:hAnsi="Verdana"/>
          <w:sz w:val="24"/>
          <w:szCs w:val="24"/>
        </w:rPr>
        <w:t xml:space="preserve"> </w:t>
      </w:r>
      <w:proofErr w:type="spellStart"/>
      <w:r w:rsidRPr="00630E37">
        <w:rPr>
          <w:rStyle w:val="A7"/>
          <w:rFonts w:ascii="Verdana" w:hAnsi="Verdana"/>
          <w:sz w:val="24"/>
          <w:szCs w:val="24"/>
        </w:rPr>
        <w:t>Clín</w:t>
      </w:r>
      <w:proofErr w:type="spellEnd"/>
      <w:r w:rsidRPr="00630E37">
        <w:rPr>
          <w:rStyle w:val="A7"/>
          <w:rFonts w:ascii="Verdana" w:hAnsi="Verdana"/>
          <w:sz w:val="24"/>
          <w:szCs w:val="24"/>
        </w:rPr>
        <w:t xml:space="preserve"> </w:t>
      </w:r>
      <w:proofErr w:type="spellStart"/>
      <w:r w:rsidRPr="00630E37">
        <w:rPr>
          <w:rStyle w:val="A7"/>
          <w:rFonts w:ascii="Verdana" w:hAnsi="Verdana"/>
          <w:sz w:val="24"/>
          <w:szCs w:val="24"/>
        </w:rPr>
        <w:t>Univ</w:t>
      </w:r>
      <w:proofErr w:type="spellEnd"/>
      <w:r w:rsidRPr="00630E37">
        <w:rPr>
          <w:rStyle w:val="A7"/>
          <w:rFonts w:ascii="Verdana" w:hAnsi="Verdana"/>
          <w:sz w:val="24"/>
          <w:szCs w:val="24"/>
        </w:rPr>
        <w:t xml:space="preserve"> Chile</w:t>
      </w:r>
      <w:r w:rsidR="006A11FD" w:rsidRPr="00630E37">
        <w:rPr>
          <w:rStyle w:val="A7"/>
          <w:rFonts w:ascii="Verdana" w:hAnsi="Verdana"/>
          <w:sz w:val="24"/>
          <w:szCs w:val="24"/>
        </w:rPr>
        <w:t xml:space="preserve"> </w:t>
      </w:r>
      <w:r w:rsidRPr="00630E37">
        <w:rPr>
          <w:rFonts w:ascii="Verdana" w:hAnsi="Verdana"/>
          <w:sz w:val="24"/>
          <w:szCs w:val="24"/>
        </w:rPr>
        <w:t>[Internet]. 2019 [citado 27-3-2023]</w:t>
      </w:r>
      <w:r w:rsidRPr="00630E37">
        <w:rPr>
          <w:rStyle w:val="A7"/>
          <w:rFonts w:ascii="Verdana" w:hAnsi="Verdana"/>
          <w:sz w:val="24"/>
          <w:szCs w:val="24"/>
        </w:rPr>
        <w:t xml:space="preserve">; 30: 48 – 55. Disponible en: </w:t>
      </w:r>
      <w:hyperlink r:id="rId14" w:anchor="d=gs_qabs&amp;t=1680463285361&amp;u=%23p%3D1nd2ck4dvVIJ" w:history="1">
        <w:r w:rsidR="00A67167" w:rsidRPr="00630E37">
          <w:rPr>
            <w:rStyle w:val="Hipervnculo"/>
            <w:rFonts w:ascii="Verdana" w:hAnsi="Verdana"/>
            <w:sz w:val="24"/>
            <w:szCs w:val="24"/>
          </w:rPr>
          <w:t>https://scholar.google.es/scholar?hl=es&amp;as_sdt=0%2C5&amp;q=Enfermos+con+VIH+son+m%C3%A1s+propensos+a+desarrollar+una+neuros%C3%ADfilis+en+comparaci%C3%B3n+con+individuos+inmunocompetentes%2C+el+compromiso+del+SNC+en+estos+pacientes+es+m%C3%A1s+frecuente+y+precoz+y+se+estima+que+la+prevalencia+de+neuros%C3%ADfilis+va+de+un+9%25+hasta+un+23%2C5%25++&amp;btnG=#d=gs_qabs&amp;t=1680463285361&amp;u=%23p%3D1nd2ck4dvVIJ</w:t>
        </w:r>
      </w:hyperlink>
    </w:p>
    <w:p w:rsidR="00417937" w:rsidRPr="00630E37" w:rsidRDefault="00417937" w:rsidP="00630E37">
      <w:pPr>
        <w:pStyle w:val="Prrafodelista"/>
        <w:numPr>
          <w:ilvl w:val="0"/>
          <w:numId w:val="1"/>
        </w:numPr>
        <w:spacing w:line="240" w:lineRule="auto"/>
        <w:jc w:val="both"/>
        <w:rPr>
          <w:rFonts w:ascii="Verdana" w:hAnsi="Verdana"/>
          <w:sz w:val="24"/>
          <w:szCs w:val="24"/>
        </w:rPr>
      </w:pPr>
      <w:proofErr w:type="spellStart"/>
      <w:r w:rsidRPr="00630E37">
        <w:rPr>
          <w:rFonts w:ascii="Verdana" w:hAnsi="Verdana"/>
          <w:sz w:val="24"/>
          <w:szCs w:val="24"/>
          <w:lang w:val="en-US"/>
        </w:rPr>
        <w:t>Ramachandran</w:t>
      </w:r>
      <w:proofErr w:type="spellEnd"/>
      <w:r w:rsidRPr="00630E37">
        <w:rPr>
          <w:rFonts w:ascii="Verdana" w:hAnsi="Verdana"/>
          <w:sz w:val="24"/>
          <w:szCs w:val="24"/>
          <w:lang w:val="en-US"/>
        </w:rPr>
        <w:t xml:space="preserve"> PS, Baird RW, Markey P, Singleton S, Lowe M, Currie BJ, Burrow JN, Price RN. Neurosyphilis: Still prevalent and overlooked in an at risk population. </w:t>
      </w:r>
      <w:proofErr w:type="spellStart"/>
      <w:r w:rsidRPr="00630E37">
        <w:rPr>
          <w:rFonts w:ascii="Verdana" w:hAnsi="Verdana"/>
          <w:sz w:val="24"/>
          <w:szCs w:val="24"/>
        </w:rPr>
        <w:t>PLoS</w:t>
      </w:r>
      <w:proofErr w:type="spellEnd"/>
      <w:r w:rsidRPr="00630E37">
        <w:rPr>
          <w:rFonts w:ascii="Verdana" w:hAnsi="Verdana"/>
          <w:sz w:val="24"/>
          <w:szCs w:val="24"/>
        </w:rPr>
        <w:t xml:space="preserve"> </w:t>
      </w:r>
      <w:proofErr w:type="spellStart"/>
      <w:r w:rsidRPr="00630E37">
        <w:rPr>
          <w:rFonts w:ascii="Verdana" w:hAnsi="Verdana"/>
          <w:sz w:val="24"/>
          <w:szCs w:val="24"/>
        </w:rPr>
        <w:t>One</w:t>
      </w:r>
      <w:proofErr w:type="spellEnd"/>
      <w:r w:rsidRPr="00630E37">
        <w:rPr>
          <w:rFonts w:ascii="Verdana" w:hAnsi="Verdana"/>
          <w:sz w:val="24"/>
          <w:szCs w:val="24"/>
        </w:rPr>
        <w:t xml:space="preserve">. </w:t>
      </w:r>
      <w:r w:rsidR="006A11FD" w:rsidRPr="00630E37">
        <w:rPr>
          <w:rFonts w:ascii="Verdana" w:hAnsi="Verdana"/>
          <w:sz w:val="24"/>
          <w:szCs w:val="24"/>
        </w:rPr>
        <w:t>[Internet]. 2020 [citado 27-3-2023]</w:t>
      </w:r>
      <w:r w:rsidR="006A11FD" w:rsidRPr="00630E37">
        <w:rPr>
          <w:rStyle w:val="A7"/>
          <w:rFonts w:ascii="Verdana" w:hAnsi="Verdana"/>
          <w:sz w:val="24"/>
          <w:szCs w:val="24"/>
        </w:rPr>
        <w:t>;</w:t>
      </w:r>
      <w:r w:rsidR="006A11FD" w:rsidRPr="00630E37">
        <w:rPr>
          <w:rFonts w:ascii="Verdana" w:hAnsi="Verdana"/>
          <w:sz w:val="24"/>
          <w:szCs w:val="24"/>
        </w:rPr>
        <w:t>1</w:t>
      </w:r>
      <w:r w:rsidRPr="00630E37">
        <w:rPr>
          <w:rFonts w:ascii="Verdana" w:hAnsi="Verdana"/>
          <w:sz w:val="24"/>
          <w:szCs w:val="24"/>
        </w:rPr>
        <w:t>5(10):e0238617</w:t>
      </w:r>
      <w:r w:rsidR="006A11FD" w:rsidRPr="00630E37">
        <w:rPr>
          <w:rFonts w:ascii="Verdana" w:hAnsi="Verdana"/>
          <w:sz w:val="24"/>
          <w:szCs w:val="24"/>
        </w:rPr>
        <w:t xml:space="preserve"> Disponible en: </w:t>
      </w:r>
      <w:hyperlink r:id="rId15" w:history="1">
        <w:r w:rsidRPr="00630E37">
          <w:rPr>
            <w:rStyle w:val="Hipervnculo"/>
            <w:rFonts w:ascii="Verdana" w:hAnsi="Verdana"/>
            <w:sz w:val="24"/>
            <w:szCs w:val="24"/>
          </w:rPr>
          <w:t>https://pubmed.ncbi.nlm.nih.gov/33027255/</w:t>
        </w:r>
      </w:hyperlink>
    </w:p>
    <w:p w:rsidR="00BE4AA1" w:rsidRPr="00630E37" w:rsidRDefault="00144555" w:rsidP="00630E37">
      <w:pPr>
        <w:pStyle w:val="Prrafodelista"/>
        <w:numPr>
          <w:ilvl w:val="0"/>
          <w:numId w:val="1"/>
        </w:numPr>
        <w:spacing w:line="240" w:lineRule="auto"/>
        <w:jc w:val="both"/>
        <w:rPr>
          <w:rFonts w:ascii="Verdana" w:hAnsi="Verdana"/>
          <w:sz w:val="24"/>
          <w:szCs w:val="24"/>
          <w:lang w:val="en-US"/>
        </w:rPr>
      </w:pPr>
      <w:r w:rsidRPr="00630E37">
        <w:rPr>
          <w:rFonts w:ascii="Verdana" w:hAnsi="Verdana"/>
          <w:sz w:val="24"/>
          <w:szCs w:val="24"/>
        </w:rPr>
        <w:t xml:space="preserve">Roca </w:t>
      </w:r>
      <w:proofErr w:type="spellStart"/>
      <w:r w:rsidRPr="00630E37">
        <w:rPr>
          <w:rFonts w:ascii="Verdana" w:hAnsi="Verdana"/>
          <w:sz w:val="24"/>
          <w:szCs w:val="24"/>
        </w:rPr>
        <w:t>Goderich</w:t>
      </w:r>
      <w:proofErr w:type="spellEnd"/>
      <w:r w:rsidRPr="00630E37">
        <w:rPr>
          <w:rFonts w:ascii="Verdana" w:hAnsi="Verdana"/>
          <w:sz w:val="24"/>
          <w:szCs w:val="24"/>
        </w:rPr>
        <w:t xml:space="preserve"> R,</w:t>
      </w:r>
      <w:r w:rsidR="00E936D5" w:rsidRPr="00630E37">
        <w:rPr>
          <w:rFonts w:ascii="Verdana" w:hAnsi="Verdana"/>
          <w:sz w:val="24"/>
          <w:szCs w:val="24"/>
        </w:rPr>
        <w:t xml:space="preserve"> Smith </w:t>
      </w:r>
      <w:proofErr w:type="spellStart"/>
      <w:r w:rsidR="00E936D5" w:rsidRPr="00630E37">
        <w:rPr>
          <w:rFonts w:ascii="Verdana" w:hAnsi="Verdana"/>
          <w:sz w:val="24"/>
          <w:szCs w:val="24"/>
        </w:rPr>
        <w:t>Smith</w:t>
      </w:r>
      <w:proofErr w:type="spellEnd"/>
      <w:r w:rsidR="00E936D5" w:rsidRPr="00630E37">
        <w:rPr>
          <w:rFonts w:ascii="Verdana" w:hAnsi="Verdana"/>
          <w:sz w:val="24"/>
          <w:szCs w:val="24"/>
        </w:rPr>
        <w:t xml:space="preserve"> V, Paz Presilla E,</w:t>
      </w:r>
      <w:r w:rsidRPr="00630E37">
        <w:rPr>
          <w:rFonts w:ascii="Verdana" w:hAnsi="Verdana"/>
          <w:sz w:val="24"/>
          <w:szCs w:val="24"/>
        </w:rPr>
        <w:t xml:space="preserve"> et al. Temas de Medicina Interna. Cuarta Edición. </w:t>
      </w:r>
      <w:r w:rsidR="00E936D5" w:rsidRPr="00630E37">
        <w:rPr>
          <w:rFonts w:ascii="Verdana" w:hAnsi="Verdana"/>
          <w:sz w:val="24"/>
          <w:szCs w:val="24"/>
        </w:rPr>
        <w:t>La Habana: Editorial Ciencias Médicas; 2013.</w:t>
      </w:r>
    </w:p>
    <w:p w:rsidR="00B641D3" w:rsidRPr="00630E37" w:rsidRDefault="00666669" w:rsidP="00630E37">
      <w:pPr>
        <w:pStyle w:val="Prrafodelista"/>
        <w:numPr>
          <w:ilvl w:val="0"/>
          <w:numId w:val="1"/>
        </w:numPr>
        <w:spacing w:line="240" w:lineRule="auto"/>
        <w:jc w:val="both"/>
        <w:rPr>
          <w:rFonts w:ascii="Verdana" w:hAnsi="Verdana"/>
          <w:sz w:val="24"/>
          <w:szCs w:val="24"/>
        </w:rPr>
      </w:pPr>
      <w:r w:rsidRPr="00630E37">
        <w:rPr>
          <w:rFonts w:ascii="Verdana" w:hAnsi="Verdana"/>
          <w:sz w:val="24"/>
          <w:szCs w:val="24"/>
        </w:rPr>
        <w:t xml:space="preserve">Hernández Rojas ES, </w:t>
      </w:r>
      <w:proofErr w:type="spellStart"/>
      <w:r w:rsidRPr="00630E37">
        <w:rPr>
          <w:rFonts w:ascii="Verdana" w:hAnsi="Verdana"/>
          <w:sz w:val="24"/>
          <w:szCs w:val="24"/>
        </w:rPr>
        <w:t>Ariza</w:t>
      </w:r>
      <w:proofErr w:type="spellEnd"/>
      <w:r w:rsidRPr="00630E37">
        <w:rPr>
          <w:rFonts w:ascii="Verdana" w:hAnsi="Verdana"/>
          <w:sz w:val="24"/>
          <w:szCs w:val="24"/>
        </w:rPr>
        <w:t xml:space="preserve"> Varón MA. Neurosífilis. Acta </w:t>
      </w:r>
      <w:proofErr w:type="spellStart"/>
      <w:r w:rsidRPr="00630E37">
        <w:rPr>
          <w:rFonts w:ascii="Verdana" w:hAnsi="Verdana"/>
          <w:sz w:val="24"/>
          <w:szCs w:val="24"/>
        </w:rPr>
        <w:t>Neurol</w:t>
      </w:r>
      <w:proofErr w:type="spellEnd"/>
      <w:r w:rsidRPr="00630E37">
        <w:rPr>
          <w:rFonts w:ascii="Verdana" w:hAnsi="Verdana"/>
          <w:sz w:val="24"/>
          <w:szCs w:val="24"/>
        </w:rPr>
        <w:t xml:space="preserve"> </w:t>
      </w:r>
      <w:proofErr w:type="spellStart"/>
      <w:r w:rsidRPr="00630E37">
        <w:rPr>
          <w:rFonts w:ascii="Verdana" w:hAnsi="Verdana"/>
          <w:sz w:val="24"/>
          <w:szCs w:val="24"/>
        </w:rPr>
        <w:t>Colomb</w:t>
      </w:r>
      <w:proofErr w:type="spellEnd"/>
      <w:r w:rsidRPr="00630E37">
        <w:rPr>
          <w:rFonts w:ascii="Verdana" w:hAnsi="Verdana"/>
          <w:sz w:val="24"/>
          <w:szCs w:val="24"/>
        </w:rPr>
        <w:t xml:space="preserve">. [Internet]. 2021 [citado 28-3-2023]; 37 (1 Suplemento 1): 72-80. Disponible en: </w:t>
      </w:r>
      <w:hyperlink r:id="rId16" w:history="1">
        <w:r w:rsidRPr="00630E37">
          <w:rPr>
            <w:rStyle w:val="Hipervnculo"/>
            <w:rFonts w:ascii="Verdana" w:hAnsi="Verdana"/>
            <w:sz w:val="24"/>
            <w:szCs w:val="24"/>
          </w:rPr>
          <w:t>http://www.scielo.org.co/scielo.php?script=sci_arttext&amp;pid=S0120-87482021000200072&amp;lng=en</w:t>
        </w:r>
      </w:hyperlink>
      <w:r w:rsidRPr="00630E37">
        <w:rPr>
          <w:rFonts w:ascii="Verdana" w:hAnsi="Verdana"/>
          <w:sz w:val="24"/>
          <w:szCs w:val="24"/>
        </w:rPr>
        <w:t>.</w:t>
      </w:r>
    </w:p>
    <w:p w:rsidR="00666669" w:rsidRPr="00630E37" w:rsidRDefault="00FB7E7B" w:rsidP="00630E37">
      <w:pPr>
        <w:pStyle w:val="Prrafodelista"/>
        <w:numPr>
          <w:ilvl w:val="0"/>
          <w:numId w:val="1"/>
        </w:numPr>
        <w:spacing w:line="240" w:lineRule="auto"/>
        <w:jc w:val="both"/>
        <w:rPr>
          <w:rFonts w:ascii="Verdana" w:hAnsi="Verdana"/>
          <w:sz w:val="24"/>
          <w:szCs w:val="24"/>
        </w:rPr>
      </w:pPr>
      <w:r w:rsidRPr="00630E37">
        <w:rPr>
          <w:rFonts w:ascii="Verdana" w:hAnsi="Verdana"/>
          <w:sz w:val="24"/>
          <w:szCs w:val="24"/>
        </w:rPr>
        <w:t xml:space="preserve">Duque Montoya D, </w:t>
      </w:r>
      <w:proofErr w:type="spellStart"/>
      <w:r w:rsidRPr="00630E37">
        <w:rPr>
          <w:rFonts w:ascii="Verdana" w:hAnsi="Verdana"/>
          <w:sz w:val="24"/>
          <w:szCs w:val="24"/>
        </w:rPr>
        <w:t>Riveros</w:t>
      </w:r>
      <w:proofErr w:type="spellEnd"/>
      <w:r w:rsidRPr="00630E37">
        <w:rPr>
          <w:rFonts w:ascii="Verdana" w:hAnsi="Verdana"/>
          <w:sz w:val="24"/>
          <w:szCs w:val="24"/>
        </w:rPr>
        <w:t xml:space="preserve"> S, Ramos M, Espinosa-</w:t>
      </w:r>
      <w:proofErr w:type="spellStart"/>
      <w:r w:rsidRPr="00630E37">
        <w:rPr>
          <w:rFonts w:ascii="Verdana" w:hAnsi="Verdana"/>
          <w:sz w:val="24"/>
          <w:szCs w:val="24"/>
        </w:rPr>
        <w:t>Jovel</w:t>
      </w:r>
      <w:proofErr w:type="spellEnd"/>
      <w:r w:rsidRPr="00630E37">
        <w:rPr>
          <w:rFonts w:ascii="Verdana" w:hAnsi="Verdana"/>
          <w:sz w:val="24"/>
          <w:szCs w:val="24"/>
        </w:rPr>
        <w:t xml:space="preserve"> CA, </w:t>
      </w:r>
      <w:proofErr w:type="spellStart"/>
      <w:r w:rsidRPr="00630E37">
        <w:rPr>
          <w:rFonts w:ascii="Verdana" w:hAnsi="Verdana"/>
          <w:sz w:val="24"/>
          <w:szCs w:val="24"/>
        </w:rPr>
        <w:t>Hedmont</w:t>
      </w:r>
      <w:proofErr w:type="spellEnd"/>
      <w:r w:rsidRPr="00630E37">
        <w:rPr>
          <w:rFonts w:ascii="Verdana" w:hAnsi="Verdana"/>
          <w:sz w:val="24"/>
          <w:szCs w:val="24"/>
        </w:rPr>
        <w:t xml:space="preserve"> D, Sobrino-Mejía F. Caracterización </w:t>
      </w:r>
      <w:proofErr w:type="spellStart"/>
      <w:r w:rsidRPr="00630E37">
        <w:rPr>
          <w:rFonts w:ascii="Verdana" w:hAnsi="Verdana"/>
          <w:sz w:val="24"/>
          <w:szCs w:val="24"/>
        </w:rPr>
        <w:t>sociodemográfica</w:t>
      </w:r>
      <w:proofErr w:type="spellEnd"/>
      <w:r w:rsidRPr="00630E37">
        <w:rPr>
          <w:rFonts w:ascii="Verdana" w:hAnsi="Verdana"/>
          <w:sz w:val="24"/>
          <w:szCs w:val="24"/>
        </w:rPr>
        <w:t xml:space="preserve"> y perfil clínico de pacientes con diagnóstico de neurosífilis en una población de Bogotá, Colombia. Acta </w:t>
      </w:r>
      <w:proofErr w:type="spellStart"/>
      <w:r w:rsidRPr="00630E37">
        <w:rPr>
          <w:rFonts w:ascii="Verdana" w:hAnsi="Verdana"/>
          <w:sz w:val="24"/>
          <w:szCs w:val="24"/>
        </w:rPr>
        <w:t>Neurol</w:t>
      </w:r>
      <w:proofErr w:type="spellEnd"/>
      <w:r w:rsidRPr="00630E37">
        <w:rPr>
          <w:rFonts w:ascii="Verdana" w:hAnsi="Verdana"/>
          <w:sz w:val="24"/>
          <w:szCs w:val="24"/>
        </w:rPr>
        <w:t xml:space="preserve"> </w:t>
      </w:r>
      <w:proofErr w:type="spellStart"/>
      <w:r w:rsidRPr="00630E37">
        <w:rPr>
          <w:rFonts w:ascii="Verdana" w:hAnsi="Verdana"/>
          <w:sz w:val="24"/>
          <w:szCs w:val="24"/>
        </w:rPr>
        <w:t>Colomb</w:t>
      </w:r>
      <w:proofErr w:type="spellEnd"/>
      <w:r w:rsidRPr="00630E37">
        <w:rPr>
          <w:rFonts w:ascii="Verdana" w:hAnsi="Verdana"/>
          <w:sz w:val="24"/>
          <w:szCs w:val="24"/>
        </w:rPr>
        <w:t>. [Internet]. 2020 [citado 28-3-2023</w:t>
      </w:r>
      <w:proofErr w:type="gramStart"/>
      <w:r w:rsidRPr="00630E37">
        <w:rPr>
          <w:rFonts w:ascii="Verdana" w:hAnsi="Verdana"/>
          <w:sz w:val="24"/>
          <w:szCs w:val="24"/>
        </w:rPr>
        <w:t>] ;</w:t>
      </w:r>
      <w:proofErr w:type="gramEnd"/>
      <w:r w:rsidRPr="00630E37">
        <w:rPr>
          <w:rFonts w:ascii="Verdana" w:hAnsi="Verdana"/>
          <w:sz w:val="24"/>
          <w:szCs w:val="24"/>
        </w:rPr>
        <w:t xml:space="preserve"> 36(4): 217-222. Disponible en: </w:t>
      </w:r>
      <w:hyperlink r:id="rId17" w:history="1">
        <w:r w:rsidR="00B641D3" w:rsidRPr="00630E37">
          <w:rPr>
            <w:rStyle w:val="Hipervnculo"/>
            <w:rFonts w:ascii="Verdana" w:hAnsi="Verdana"/>
            <w:sz w:val="24"/>
            <w:szCs w:val="24"/>
          </w:rPr>
          <w:t>http://www.scielo.org.co/scielo.php?script=sci_arttext&amp;pid=S0120-87482020000500217&amp;lng=en</w:t>
        </w:r>
      </w:hyperlink>
      <w:r w:rsidRPr="00630E37">
        <w:rPr>
          <w:rFonts w:ascii="Verdana" w:hAnsi="Verdana"/>
          <w:sz w:val="24"/>
          <w:szCs w:val="24"/>
        </w:rPr>
        <w:t>.</w:t>
      </w:r>
      <w:r w:rsidR="00B641D3" w:rsidRPr="00630E37">
        <w:rPr>
          <w:rFonts w:ascii="Verdana" w:hAnsi="Verdana"/>
          <w:sz w:val="24"/>
          <w:szCs w:val="24"/>
        </w:rPr>
        <w:t xml:space="preserve"> </w:t>
      </w:r>
    </w:p>
    <w:p w:rsidR="00630E37" w:rsidRPr="00630E37" w:rsidRDefault="00630E37" w:rsidP="00630E37">
      <w:pPr>
        <w:pStyle w:val="normal0"/>
        <w:numPr>
          <w:ilvl w:val="0"/>
          <w:numId w:val="1"/>
        </w:numPr>
        <w:spacing w:line="240" w:lineRule="auto"/>
        <w:jc w:val="both"/>
        <w:rPr>
          <w:rFonts w:ascii="Verdana" w:hAnsi="Verdana"/>
          <w:sz w:val="24"/>
          <w:szCs w:val="24"/>
        </w:rPr>
      </w:pPr>
      <w:r w:rsidRPr="00630E37">
        <w:rPr>
          <w:rFonts w:ascii="Verdana" w:hAnsi="Verdana"/>
          <w:sz w:val="24"/>
          <w:szCs w:val="24"/>
        </w:rPr>
        <w:lastRenderedPageBreak/>
        <w:t xml:space="preserve">Otero Guerra L, Vázquez Valdés F. </w:t>
      </w:r>
      <w:proofErr w:type="spellStart"/>
      <w:r w:rsidRPr="00630E37">
        <w:rPr>
          <w:rFonts w:ascii="Verdana" w:hAnsi="Verdana"/>
          <w:sz w:val="24"/>
          <w:szCs w:val="24"/>
        </w:rPr>
        <w:t>Enferm</w:t>
      </w:r>
      <w:proofErr w:type="spellEnd"/>
      <w:r w:rsidRPr="00630E37">
        <w:rPr>
          <w:rFonts w:ascii="Verdana" w:hAnsi="Verdana"/>
          <w:sz w:val="24"/>
          <w:szCs w:val="24"/>
        </w:rPr>
        <w:t xml:space="preserve"> </w:t>
      </w:r>
      <w:proofErr w:type="spellStart"/>
      <w:r w:rsidRPr="00630E37">
        <w:rPr>
          <w:rFonts w:ascii="Verdana" w:hAnsi="Verdana"/>
          <w:sz w:val="24"/>
          <w:szCs w:val="24"/>
        </w:rPr>
        <w:t>Infecc</w:t>
      </w:r>
      <w:proofErr w:type="spellEnd"/>
      <w:r w:rsidRPr="00630E37">
        <w:rPr>
          <w:rFonts w:ascii="Verdana" w:hAnsi="Verdana"/>
          <w:sz w:val="24"/>
          <w:szCs w:val="24"/>
        </w:rPr>
        <w:t xml:space="preserve"> </w:t>
      </w:r>
      <w:proofErr w:type="spellStart"/>
      <w:r w:rsidRPr="00630E37">
        <w:rPr>
          <w:rFonts w:ascii="Verdana" w:hAnsi="Verdana"/>
          <w:sz w:val="24"/>
          <w:szCs w:val="24"/>
        </w:rPr>
        <w:t>Microbiol</w:t>
      </w:r>
      <w:proofErr w:type="spellEnd"/>
      <w:r w:rsidRPr="00630E37">
        <w:rPr>
          <w:rFonts w:ascii="Verdana" w:hAnsi="Verdana"/>
          <w:sz w:val="24"/>
          <w:szCs w:val="24"/>
        </w:rPr>
        <w:t xml:space="preserve"> </w:t>
      </w:r>
      <w:proofErr w:type="spellStart"/>
      <w:r w:rsidRPr="00630E37">
        <w:rPr>
          <w:rFonts w:ascii="Verdana" w:hAnsi="Verdana"/>
          <w:sz w:val="24"/>
          <w:szCs w:val="24"/>
        </w:rPr>
        <w:t>Clin</w:t>
      </w:r>
      <w:proofErr w:type="spellEnd"/>
      <w:r w:rsidRPr="00630E37">
        <w:rPr>
          <w:rFonts w:ascii="Verdana" w:hAnsi="Verdana"/>
          <w:sz w:val="24"/>
          <w:szCs w:val="24"/>
        </w:rPr>
        <w:t>. [Internet].2020 [citado 28-3-023];38(</w:t>
      </w:r>
      <w:proofErr w:type="spellStart"/>
      <w:r w:rsidRPr="00630E37">
        <w:rPr>
          <w:rFonts w:ascii="Verdana" w:hAnsi="Verdana"/>
          <w:sz w:val="24"/>
          <w:szCs w:val="24"/>
        </w:rPr>
        <w:t>Supl</w:t>
      </w:r>
      <w:proofErr w:type="spellEnd"/>
      <w:r w:rsidRPr="00630E37">
        <w:rPr>
          <w:rFonts w:ascii="Verdana" w:hAnsi="Verdana"/>
          <w:sz w:val="24"/>
          <w:szCs w:val="24"/>
        </w:rPr>
        <w:t xml:space="preserve"> 1):7-11 Disponible en: </w:t>
      </w:r>
      <w:hyperlink r:id="rId18" w:history="1">
        <w:r w:rsidRPr="00630E37">
          <w:rPr>
            <w:rStyle w:val="Hipervnculo"/>
            <w:rFonts w:ascii="Verdana" w:hAnsi="Verdana"/>
            <w:sz w:val="24"/>
            <w:szCs w:val="24"/>
          </w:rPr>
          <w:t>https://www.elsevier.es/es-revista-enfermedades-infecciosas-microbiologia-clinica-28-articulo-diagnostico-molecular-sifilis-S0213005X2030032X</w:t>
        </w:r>
      </w:hyperlink>
    </w:p>
    <w:p w:rsidR="00630E37" w:rsidRPr="00630E37" w:rsidRDefault="00666669" w:rsidP="00630E37">
      <w:pPr>
        <w:pStyle w:val="normal0"/>
        <w:numPr>
          <w:ilvl w:val="0"/>
          <w:numId w:val="1"/>
        </w:numPr>
        <w:spacing w:line="240" w:lineRule="auto"/>
        <w:jc w:val="both"/>
        <w:rPr>
          <w:rFonts w:ascii="Verdana" w:hAnsi="Verdana"/>
          <w:sz w:val="24"/>
          <w:szCs w:val="24"/>
        </w:rPr>
      </w:pPr>
      <w:r w:rsidRPr="00630E37">
        <w:rPr>
          <w:rFonts w:ascii="Verdana" w:hAnsi="Verdana"/>
          <w:sz w:val="24"/>
          <w:szCs w:val="24"/>
        </w:rPr>
        <w:t>Murillo-</w:t>
      </w:r>
      <w:proofErr w:type="spellStart"/>
      <w:r w:rsidRPr="00630E37">
        <w:rPr>
          <w:rFonts w:ascii="Verdana" w:hAnsi="Verdana"/>
          <w:sz w:val="24"/>
          <w:szCs w:val="24"/>
        </w:rPr>
        <w:t>VarelaR</w:t>
      </w:r>
      <w:proofErr w:type="spellEnd"/>
      <w:r w:rsidRPr="00630E37">
        <w:rPr>
          <w:rFonts w:ascii="Verdana" w:hAnsi="Verdana"/>
          <w:sz w:val="24"/>
          <w:szCs w:val="24"/>
        </w:rPr>
        <w:t>. Neurosífilis. AA [Internet].2019 [citado 28-3-023]</w:t>
      </w:r>
      <w:proofErr w:type="gramStart"/>
      <w:r w:rsidRPr="00630E37">
        <w:rPr>
          <w:rFonts w:ascii="Verdana" w:hAnsi="Verdana"/>
          <w:sz w:val="24"/>
          <w:szCs w:val="24"/>
        </w:rPr>
        <w:t>;54</w:t>
      </w:r>
      <w:proofErr w:type="gramEnd"/>
      <w:r w:rsidRPr="00630E37">
        <w:rPr>
          <w:rFonts w:ascii="Verdana" w:hAnsi="Verdana"/>
          <w:sz w:val="24"/>
          <w:szCs w:val="24"/>
        </w:rPr>
        <w:t xml:space="preserve">(Mayo):223-46. Disponible en: </w:t>
      </w:r>
      <w:hyperlink r:id="rId19" w:history="1">
        <w:r w:rsidRPr="00630E37">
          <w:rPr>
            <w:rStyle w:val="Hipervnculo"/>
            <w:rFonts w:ascii="Verdana" w:hAnsi="Verdana"/>
            <w:sz w:val="24"/>
            <w:szCs w:val="24"/>
          </w:rPr>
          <w:t>http://revista.uaca.ac.cr/index.php/actas/article/view/106</w:t>
        </w:r>
      </w:hyperlink>
    </w:p>
    <w:p w:rsidR="00630E37" w:rsidRPr="00630E37" w:rsidRDefault="00666669" w:rsidP="00630E37">
      <w:pPr>
        <w:pStyle w:val="normal0"/>
        <w:numPr>
          <w:ilvl w:val="0"/>
          <w:numId w:val="1"/>
        </w:numPr>
        <w:spacing w:line="240" w:lineRule="auto"/>
        <w:jc w:val="both"/>
        <w:rPr>
          <w:rFonts w:ascii="Verdana" w:hAnsi="Verdana"/>
          <w:sz w:val="24"/>
          <w:szCs w:val="24"/>
        </w:rPr>
      </w:pPr>
      <w:proofErr w:type="spellStart"/>
      <w:r w:rsidRPr="00630E37">
        <w:rPr>
          <w:rFonts w:ascii="Verdana" w:hAnsi="Verdana"/>
          <w:sz w:val="24"/>
          <w:szCs w:val="24"/>
          <w:lang w:val="en-US"/>
        </w:rPr>
        <w:t>Bazewicz</w:t>
      </w:r>
      <w:proofErr w:type="spellEnd"/>
      <w:r w:rsidRPr="00630E37">
        <w:rPr>
          <w:rFonts w:ascii="Verdana" w:hAnsi="Verdana"/>
          <w:sz w:val="24"/>
          <w:szCs w:val="24"/>
          <w:lang w:val="en-US"/>
        </w:rPr>
        <w:t xml:space="preserve"> M, </w:t>
      </w:r>
      <w:proofErr w:type="spellStart"/>
      <w:r w:rsidRPr="00630E37">
        <w:rPr>
          <w:rFonts w:ascii="Verdana" w:hAnsi="Verdana"/>
          <w:sz w:val="24"/>
          <w:szCs w:val="24"/>
          <w:lang w:val="en-US"/>
        </w:rPr>
        <w:t>Lhoir</w:t>
      </w:r>
      <w:proofErr w:type="spellEnd"/>
      <w:r w:rsidRPr="00630E37">
        <w:rPr>
          <w:rFonts w:ascii="Verdana" w:hAnsi="Verdana"/>
          <w:sz w:val="24"/>
          <w:szCs w:val="24"/>
          <w:lang w:val="en-US"/>
        </w:rPr>
        <w:t xml:space="preserve"> S, </w:t>
      </w:r>
      <w:proofErr w:type="spellStart"/>
      <w:r w:rsidRPr="00630E37">
        <w:rPr>
          <w:rFonts w:ascii="Verdana" w:hAnsi="Verdana"/>
          <w:sz w:val="24"/>
          <w:szCs w:val="24"/>
          <w:lang w:val="en-US"/>
        </w:rPr>
        <w:t>Makhoul</w:t>
      </w:r>
      <w:proofErr w:type="spellEnd"/>
      <w:r w:rsidRPr="00630E37">
        <w:rPr>
          <w:rFonts w:ascii="Verdana" w:hAnsi="Verdana"/>
          <w:sz w:val="24"/>
          <w:szCs w:val="24"/>
          <w:lang w:val="en-US"/>
        </w:rPr>
        <w:t xml:space="preserve"> D, </w:t>
      </w:r>
      <w:proofErr w:type="spellStart"/>
      <w:r w:rsidRPr="00630E37">
        <w:rPr>
          <w:rFonts w:ascii="Verdana" w:hAnsi="Verdana"/>
          <w:sz w:val="24"/>
          <w:szCs w:val="24"/>
          <w:lang w:val="en-US"/>
        </w:rPr>
        <w:t>Libois</w:t>
      </w:r>
      <w:proofErr w:type="spellEnd"/>
      <w:r w:rsidRPr="00630E37">
        <w:rPr>
          <w:rFonts w:ascii="Verdana" w:hAnsi="Verdana"/>
          <w:sz w:val="24"/>
          <w:szCs w:val="24"/>
          <w:lang w:val="en-US"/>
        </w:rPr>
        <w:t xml:space="preserve"> A, Van den </w:t>
      </w:r>
      <w:proofErr w:type="spellStart"/>
      <w:r w:rsidRPr="00630E37">
        <w:rPr>
          <w:rFonts w:ascii="Verdana" w:hAnsi="Verdana"/>
          <w:sz w:val="24"/>
          <w:szCs w:val="24"/>
          <w:lang w:val="en-US"/>
        </w:rPr>
        <w:t>Wijngaert</w:t>
      </w:r>
      <w:proofErr w:type="spellEnd"/>
      <w:r w:rsidRPr="00630E37">
        <w:rPr>
          <w:rFonts w:ascii="Verdana" w:hAnsi="Verdana"/>
          <w:sz w:val="24"/>
          <w:szCs w:val="24"/>
          <w:lang w:val="en-US"/>
        </w:rPr>
        <w:t xml:space="preserve"> S, </w:t>
      </w:r>
      <w:proofErr w:type="spellStart"/>
      <w:r w:rsidRPr="00630E37">
        <w:rPr>
          <w:rFonts w:ascii="Verdana" w:hAnsi="Verdana"/>
          <w:sz w:val="24"/>
          <w:szCs w:val="24"/>
          <w:lang w:val="en-US"/>
        </w:rPr>
        <w:t>Caspers</w:t>
      </w:r>
      <w:proofErr w:type="spellEnd"/>
      <w:r w:rsidRPr="00630E37">
        <w:rPr>
          <w:rFonts w:ascii="Verdana" w:hAnsi="Verdana"/>
          <w:sz w:val="24"/>
          <w:szCs w:val="24"/>
          <w:lang w:val="en-US"/>
        </w:rPr>
        <w:t xml:space="preserve"> L, </w:t>
      </w:r>
      <w:proofErr w:type="spellStart"/>
      <w:r w:rsidRPr="00630E37">
        <w:rPr>
          <w:rFonts w:ascii="Verdana" w:hAnsi="Verdana"/>
          <w:sz w:val="24"/>
          <w:szCs w:val="24"/>
          <w:lang w:val="en-US"/>
        </w:rPr>
        <w:t>Willermain</w:t>
      </w:r>
      <w:proofErr w:type="spellEnd"/>
      <w:r w:rsidRPr="00630E37">
        <w:rPr>
          <w:rFonts w:ascii="Verdana" w:hAnsi="Verdana"/>
          <w:sz w:val="24"/>
          <w:szCs w:val="24"/>
          <w:lang w:val="en-US"/>
        </w:rPr>
        <w:t xml:space="preserve"> F. Neurosyphilis cerebrospinal fluid findings in patients with ocular syphilis. </w:t>
      </w:r>
      <w:proofErr w:type="spellStart"/>
      <w:r w:rsidRPr="00630E37">
        <w:rPr>
          <w:rFonts w:ascii="Verdana" w:hAnsi="Verdana"/>
          <w:sz w:val="24"/>
          <w:szCs w:val="24"/>
        </w:rPr>
        <w:t>Ocul</w:t>
      </w:r>
      <w:proofErr w:type="spellEnd"/>
      <w:r w:rsidRPr="00630E37">
        <w:rPr>
          <w:rFonts w:ascii="Verdana" w:hAnsi="Verdana"/>
          <w:sz w:val="24"/>
          <w:szCs w:val="24"/>
        </w:rPr>
        <w:t xml:space="preserve"> </w:t>
      </w:r>
      <w:proofErr w:type="spellStart"/>
      <w:r w:rsidRPr="00630E37">
        <w:rPr>
          <w:rFonts w:ascii="Verdana" w:hAnsi="Verdana"/>
          <w:sz w:val="24"/>
          <w:szCs w:val="24"/>
        </w:rPr>
        <w:t>Immunol</w:t>
      </w:r>
      <w:proofErr w:type="spellEnd"/>
      <w:r w:rsidRPr="00630E37">
        <w:rPr>
          <w:rFonts w:ascii="Verdana" w:hAnsi="Verdana"/>
          <w:sz w:val="24"/>
          <w:szCs w:val="24"/>
        </w:rPr>
        <w:t xml:space="preserve"> </w:t>
      </w:r>
      <w:proofErr w:type="spellStart"/>
      <w:r w:rsidRPr="00630E37">
        <w:rPr>
          <w:rFonts w:ascii="Verdana" w:hAnsi="Verdana"/>
          <w:sz w:val="24"/>
          <w:szCs w:val="24"/>
        </w:rPr>
        <w:t>Inflamm</w:t>
      </w:r>
      <w:proofErr w:type="spellEnd"/>
      <w:r w:rsidRPr="00630E37">
        <w:rPr>
          <w:rFonts w:ascii="Verdana" w:hAnsi="Verdana"/>
          <w:sz w:val="24"/>
          <w:szCs w:val="24"/>
        </w:rPr>
        <w:t xml:space="preserve"> [Internet]. 2021 [citado 27-3-2023]; 29(1):95-101. Disponible en: </w:t>
      </w:r>
      <w:hyperlink r:id="rId20" w:history="1">
        <w:r w:rsidRPr="00630E37">
          <w:rPr>
            <w:rStyle w:val="Hipervnculo"/>
            <w:rFonts w:ascii="Verdana" w:hAnsi="Verdana"/>
            <w:sz w:val="24"/>
            <w:szCs w:val="24"/>
          </w:rPr>
          <w:t>https://pubmed.ncbi.nlm.nih.gov/31647700/</w:t>
        </w:r>
      </w:hyperlink>
    </w:p>
    <w:p w:rsidR="00666669" w:rsidRPr="00630E37" w:rsidRDefault="00666669" w:rsidP="00630E37">
      <w:pPr>
        <w:pStyle w:val="normal0"/>
        <w:numPr>
          <w:ilvl w:val="0"/>
          <w:numId w:val="1"/>
        </w:numPr>
        <w:spacing w:line="240" w:lineRule="auto"/>
        <w:jc w:val="both"/>
        <w:rPr>
          <w:rFonts w:ascii="Verdana" w:hAnsi="Verdana"/>
          <w:sz w:val="24"/>
          <w:szCs w:val="24"/>
        </w:rPr>
      </w:pPr>
      <w:proofErr w:type="spellStart"/>
      <w:r w:rsidRPr="00630E37">
        <w:rPr>
          <w:rFonts w:ascii="Verdana" w:hAnsi="Verdana"/>
          <w:sz w:val="24"/>
          <w:szCs w:val="24"/>
        </w:rPr>
        <w:t>Ambou</w:t>
      </w:r>
      <w:proofErr w:type="spellEnd"/>
      <w:r w:rsidRPr="00630E37">
        <w:rPr>
          <w:rFonts w:ascii="Verdana" w:hAnsi="Verdana"/>
          <w:sz w:val="24"/>
          <w:szCs w:val="24"/>
        </w:rPr>
        <w:t xml:space="preserve"> Frutos I, Benítez </w:t>
      </w:r>
      <w:proofErr w:type="spellStart"/>
      <w:r w:rsidRPr="00630E37">
        <w:rPr>
          <w:rFonts w:ascii="Verdana" w:hAnsi="Verdana"/>
          <w:sz w:val="24"/>
          <w:szCs w:val="24"/>
        </w:rPr>
        <w:t>Cartaya</w:t>
      </w:r>
      <w:proofErr w:type="spellEnd"/>
      <w:r w:rsidRPr="00630E37">
        <w:rPr>
          <w:rFonts w:ascii="Verdana" w:hAnsi="Verdana"/>
          <w:sz w:val="24"/>
          <w:szCs w:val="24"/>
        </w:rPr>
        <w:t xml:space="preserve"> M, Vilches </w:t>
      </w:r>
      <w:proofErr w:type="spellStart"/>
      <w:r w:rsidRPr="00630E37">
        <w:rPr>
          <w:rFonts w:ascii="Verdana" w:hAnsi="Verdana"/>
          <w:sz w:val="24"/>
          <w:szCs w:val="24"/>
        </w:rPr>
        <w:t>Lescalle</w:t>
      </w:r>
      <w:proofErr w:type="spellEnd"/>
      <w:r w:rsidRPr="00630E37">
        <w:rPr>
          <w:rFonts w:ascii="Verdana" w:hAnsi="Verdana"/>
          <w:sz w:val="24"/>
          <w:szCs w:val="24"/>
        </w:rPr>
        <w:t xml:space="preserve"> D, Ramos Bello L, Muñoz González B, Sibila González M. Uveítis sifilítica asociada al virus de inmunodeficiencia humana. </w:t>
      </w:r>
      <w:proofErr w:type="spellStart"/>
      <w:r w:rsidRPr="00630E37">
        <w:rPr>
          <w:rFonts w:ascii="Verdana" w:hAnsi="Verdana"/>
          <w:sz w:val="24"/>
          <w:szCs w:val="24"/>
        </w:rPr>
        <w:t>Rev</w:t>
      </w:r>
      <w:proofErr w:type="spellEnd"/>
      <w:r w:rsidRPr="00630E37">
        <w:rPr>
          <w:rFonts w:ascii="Verdana" w:hAnsi="Verdana"/>
          <w:sz w:val="24"/>
          <w:szCs w:val="24"/>
        </w:rPr>
        <w:t xml:space="preserve"> Cub</w:t>
      </w:r>
      <w:r w:rsidR="00A67167" w:rsidRPr="00630E37">
        <w:rPr>
          <w:rFonts w:ascii="Verdana" w:hAnsi="Verdana"/>
          <w:sz w:val="24"/>
          <w:szCs w:val="24"/>
        </w:rPr>
        <w:t xml:space="preserve">ana </w:t>
      </w:r>
      <w:proofErr w:type="spellStart"/>
      <w:r w:rsidR="00A67167" w:rsidRPr="00630E37">
        <w:rPr>
          <w:rFonts w:ascii="Verdana" w:hAnsi="Verdana"/>
          <w:sz w:val="24"/>
          <w:szCs w:val="24"/>
        </w:rPr>
        <w:t>Oftalmol</w:t>
      </w:r>
      <w:proofErr w:type="spellEnd"/>
      <w:r w:rsidR="00A67167" w:rsidRPr="00630E37">
        <w:rPr>
          <w:rFonts w:ascii="Verdana" w:hAnsi="Verdana"/>
          <w:sz w:val="24"/>
          <w:szCs w:val="24"/>
        </w:rPr>
        <w:t xml:space="preserve">  [Internet]. 2015 </w:t>
      </w:r>
      <w:r w:rsidRPr="00630E37">
        <w:rPr>
          <w:rFonts w:ascii="Verdana" w:hAnsi="Verdana"/>
          <w:sz w:val="24"/>
          <w:szCs w:val="24"/>
        </w:rPr>
        <w:t xml:space="preserve">[citado  </w:t>
      </w:r>
      <w:r w:rsidR="00A67167" w:rsidRPr="00630E37">
        <w:rPr>
          <w:rFonts w:ascii="Verdana" w:hAnsi="Verdana"/>
          <w:sz w:val="24"/>
          <w:szCs w:val="24"/>
        </w:rPr>
        <w:t>28-3-2023</w:t>
      </w:r>
      <w:proofErr w:type="gramStart"/>
      <w:r w:rsidR="00A67167" w:rsidRPr="00630E37">
        <w:rPr>
          <w:rFonts w:ascii="Verdana" w:hAnsi="Verdana"/>
          <w:sz w:val="24"/>
          <w:szCs w:val="24"/>
        </w:rPr>
        <w:t>] ;</w:t>
      </w:r>
      <w:proofErr w:type="gramEnd"/>
      <w:r w:rsidR="00A67167" w:rsidRPr="00630E37">
        <w:rPr>
          <w:rFonts w:ascii="Verdana" w:hAnsi="Verdana"/>
          <w:sz w:val="24"/>
          <w:szCs w:val="24"/>
        </w:rPr>
        <w:t xml:space="preserve">  28( 4 ). Disponible en: </w:t>
      </w:r>
      <w:hyperlink r:id="rId21" w:history="1">
        <w:r w:rsidR="00A67167" w:rsidRPr="00630E37">
          <w:rPr>
            <w:rStyle w:val="Hipervnculo"/>
            <w:rFonts w:ascii="Verdana" w:hAnsi="Verdana"/>
            <w:sz w:val="24"/>
            <w:szCs w:val="24"/>
          </w:rPr>
          <w:t>http://scielo.sld.cu/scielo.php?script=sci_arttext&amp;pid=S0864-21762015000400007&amp;lng=es</w:t>
        </w:r>
      </w:hyperlink>
      <w:r w:rsidR="00A67167" w:rsidRPr="00630E37">
        <w:rPr>
          <w:rFonts w:ascii="Verdana" w:hAnsi="Verdana"/>
          <w:sz w:val="24"/>
          <w:szCs w:val="24"/>
        </w:rPr>
        <w:t>.</w:t>
      </w:r>
    </w:p>
    <w:p w:rsidR="00B641D3" w:rsidRPr="00630E37" w:rsidRDefault="00B641D3" w:rsidP="00630E37">
      <w:pPr>
        <w:spacing w:line="240" w:lineRule="auto"/>
        <w:jc w:val="both"/>
        <w:rPr>
          <w:rFonts w:ascii="Verdana" w:hAnsi="Verdana"/>
          <w:sz w:val="24"/>
          <w:szCs w:val="24"/>
        </w:rPr>
      </w:pPr>
    </w:p>
    <w:p w:rsidR="00666669" w:rsidRPr="00630E37" w:rsidRDefault="00666669" w:rsidP="00630E37">
      <w:pPr>
        <w:spacing w:line="240" w:lineRule="auto"/>
        <w:jc w:val="both"/>
        <w:rPr>
          <w:rFonts w:ascii="Verdana" w:hAnsi="Verdana"/>
          <w:sz w:val="24"/>
          <w:szCs w:val="24"/>
        </w:rPr>
      </w:pPr>
    </w:p>
    <w:p w:rsidR="00FB7E7B" w:rsidRPr="00630E37" w:rsidRDefault="00FB7E7B" w:rsidP="00630E37">
      <w:pPr>
        <w:spacing w:line="240" w:lineRule="auto"/>
        <w:ind w:left="360"/>
        <w:jc w:val="both"/>
        <w:rPr>
          <w:rFonts w:ascii="Verdana" w:hAnsi="Verdana"/>
          <w:sz w:val="24"/>
          <w:szCs w:val="24"/>
        </w:rPr>
      </w:pPr>
    </w:p>
    <w:sectPr w:rsidR="00FB7E7B" w:rsidRPr="00630E37" w:rsidSect="00A67167">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B586D"/>
    <w:multiLevelType w:val="hybridMultilevel"/>
    <w:tmpl w:val="0A9AF9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3F3F1F"/>
    <w:multiLevelType w:val="hybridMultilevel"/>
    <w:tmpl w:val="A0601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C66468"/>
    <w:multiLevelType w:val="hybridMultilevel"/>
    <w:tmpl w:val="0A9AF9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5325DFC"/>
    <w:multiLevelType w:val="hybridMultilevel"/>
    <w:tmpl w:val="A0601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useFELayout/>
  </w:compat>
  <w:rsids>
    <w:rsidRoot w:val="004002E0"/>
    <w:rsid w:val="00007785"/>
    <w:rsid w:val="00090D12"/>
    <w:rsid w:val="000B65BD"/>
    <w:rsid w:val="000C0BB6"/>
    <w:rsid w:val="000C7865"/>
    <w:rsid w:val="000F71E1"/>
    <w:rsid w:val="00126846"/>
    <w:rsid w:val="00136A4D"/>
    <w:rsid w:val="00144555"/>
    <w:rsid w:val="001466F6"/>
    <w:rsid w:val="001A3687"/>
    <w:rsid w:val="001C03B0"/>
    <w:rsid w:val="001D0B45"/>
    <w:rsid w:val="002206D7"/>
    <w:rsid w:val="00292BAC"/>
    <w:rsid w:val="002D09B7"/>
    <w:rsid w:val="002E71D2"/>
    <w:rsid w:val="002F0132"/>
    <w:rsid w:val="002F679C"/>
    <w:rsid w:val="0032187F"/>
    <w:rsid w:val="0039123E"/>
    <w:rsid w:val="003F3782"/>
    <w:rsid w:val="003F70F1"/>
    <w:rsid w:val="004002E0"/>
    <w:rsid w:val="00402F85"/>
    <w:rsid w:val="00404757"/>
    <w:rsid w:val="00414A11"/>
    <w:rsid w:val="00417937"/>
    <w:rsid w:val="00417F9C"/>
    <w:rsid w:val="00435B80"/>
    <w:rsid w:val="004816AC"/>
    <w:rsid w:val="004D09C3"/>
    <w:rsid w:val="004E02EF"/>
    <w:rsid w:val="004F049D"/>
    <w:rsid w:val="00545668"/>
    <w:rsid w:val="005F015F"/>
    <w:rsid w:val="00630E37"/>
    <w:rsid w:val="00666669"/>
    <w:rsid w:val="00675030"/>
    <w:rsid w:val="0069022F"/>
    <w:rsid w:val="006A11FD"/>
    <w:rsid w:val="006A6EDC"/>
    <w:rsid w:val="006F7821"/>
    <w:rsid w:val="007F3AF2"/>
    <w:rsid w:val="0086118B"/>
    <w:rsid w:val="008A0D49"/>
    <w:rsid w:val="00922FFB"/>
    <w:rsid w:val="00960358"/>
    <w:rsid w:val="00A00542"/>
    <w:rsid w:val="00A3178B"/>
    <w:rsid w:val="00A67167"/>
    <w:rsid w:val="00A92604"/>
    <w:rsid w:val="00AE57DF"/>
    <w:rsid w:val="00AE5A86"/>
    <w:rsid w:val="00B456A0"/>
    <w:rsid w:val="00B50621"/>
    <w:rsid w:val="00B641D3"/>
    <w:rsid w:val="00BC11F3"/>
    <w:rsid w:val="00BC2441"/>
    <w:rsid w:val="00BE4AA1"/>
    <w:rsid w:val="00C0155B"/>
    <w:rsid w:val="00D42E0B"/>
    <w:rsid w:val="00E07A14"/>
    <w:rsid w:val="00E936D5"/>
    <w:rsid w:val="00EC09F8"/>
    <w:rsid w:val="00EC0F1D"/>
    <w:rsid w:val="00F05D1F"/>
    <w:rsid w:val="00F126E7"/>
    <w:rsid w:val="00F55FA3"/>
    <w:rsid w:val="00FB7E7B"/>
    <w:rsid w:val="00FC75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6D5"/>
    <w:pPr>
      <w:ind w:left="720"/>
      <w:contextualSpacing/>
    </w:pPr>
  </w:style>
  <w:style w:type="paragraph" w:customStyle="1" w:styleId="Default">
    <w:name w:val="Default"/>
    <w:rsid w:val="00FB7E7B"/>
    <w:pPr>
      <w:autoSpaceDE w:val="0"/>
      <w:autoSpaceDN w:val="0"/>
      <w:adjustRightInd w:val="0"/>
      <w:spacing w:after="0" w:line="240" w:lineRule="auto"/>
    </w:pPr>
    <w:rPr>
      <w:rFonts w:ascii="News Gothic Std" w:hAnsi="News Gothic Std" w:cs="News Gothic Std"/>
      <w:color w:val="000000"/>
      <w:sz w:val="24"/>
      <w:szCs w:val="24"/>
    </w:rPr>
  </w:style>
  <w:style w:type="character" w:customStyle="1" w:styleId="A7">
    <w:name w:val="A7"/>
    <w:uiPriority w:val="99"/>
    <w:rsid w:val="00FB7E7B"/>
    <w:rPr>
      <w:rFonts w:cs="News Gothic Std"/>
      <w:color w:val="000000"/>
      <w:sz w:val="16"/>
      <w:szCs w:val="16"/>
    </w:rPr>
  </w:style>
  <w:style w:type="character" w:customStyle="1" w:styleId="A13">
    <w:name w:val="A13"/>
    <w:uiPriority w:val="99"/>
    <w:rsid w:val="00FB7E7B"/>
    <w:rPr>
      <w:rFonts w:cs="Adobe Garamond Pro"/>
      <w:color w:val="000000"/>
      <w:sz w:val="15"/>
      <w:szCs w:val="15"/>
    </w:rPr>
  </w:style>
  <w:style w:type="character" w:styleId="Hipervnculo">
    <w:name w:val="Hyperlink"/>
    <w:basedOn w:val="Fuentedeprrafopredeter"/>
    <w:uiPriority w:val="99"/>
    <w:unhideWhenUsed/>
    <w:rsid w:val="00FB7E7B"/>
    <w:rPr>
      <w:color w:val="0000FF" w:themeColor="hyperlink"/>
      <w:u w:val="single"/>
    </w:rPr>
  </w:style>
  <w:style w:type="paragraph" w:customStyle="1" w:styleId="normal0">
    <w:name w:val="normal"/>
    <w:rsid w:val="00630E3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709-1837" TargetMode="External"/><Relationship Id="rId13" Type="http://schemas.openxmlformats.org/officeDocument/2006/relationships/hyperlink" Target="https://dialnet.unirioja.es/servlet/articulo?codigo=7240541" TargetMode="External"/><Relationship Id="rId18" Type="http://schemas.openxmlformats.org/officeDocument/2006/relationships/hyperlink" Target="https://www.elsevier.es/es-revista-enfermedades-infecciosas-microbiologia-clinica-28-articulo-diagnostico-molecular-sifilis-S0213005X2030032X" TargetMode="External"/><Relationship Id="rId3" Type="http://schemas.openxmlformats.org/officeDocument/2006/relationships/styles" Target="styles.xml"/><Relationship Id="rId21" Type="http://schemas.openxmlformats.org/officeDocument/2006/relationships/hyperlink" Target="http://scielo.sld.cu/scielo.php?script=sci_arttext&amp;pid=S0864-21762015000400007&amp;lng=es" TargetMode="External"/><Relationship Id="rId7" Type="http://schemas.openxmlformats.org/officeDocument/2006/relationships/hyperlink" Target="https://orcid.org/0000-0001-6248-2963" TargetMode="External"/><Relationship Id="rId12" Type="http://schemas.openxmlformats.org/officeDocument/2006/relationships/hyperlink" Target="https://revistas.fucsalud.edu.co/index.php/repertorio/article/view/1185" TargetMode="External"/><Relationship Id="rId17" Type="http://schemas.openxmlformats.org/officeDocument/2006/relationships/hyperlink" Target="http://www.scielo.org.co/scielo.php?script=sci_arttext&amp;pid=S0120-87482020000500217&amp;lng=en" TargetMode="External"/><Relationship Id="rId2" Type="http://schemas.openxmlformats.org/officeDocument/2006/relationships/numbering" Target="numbering.xml"/><Relationship Id="rId16" Type="http://schemas.openxmlformats.org/officeDocument/2006/relationships/hyperlink" Target="http://www.scielo.org.co/scielo.php?script=sci_arttext&amp;pid=S0120-87482021000200072&amp;lng=en" TargetMode="External"/><Relationship Id="rId20" Type="http://schemas.openxmlformats.org/officeDocument/2006/relationships/hyperlink" Target="https://pubmed.ncbi.nlm.nih.gov/316477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eimc.2018.12.00" TargetMode="External"/><Relationship Id="rId5" Type="http://schemas.openxmlformats.org/officeDocument/2006/relationships/webSettings" Target="webSettings.xml"/><Relationship Id="rId15" Type="http://schemas.openxmlformats.org/officeDocument/2006/relationships/hyperlink" Target="https://pubmed.ncbi.nlm.nih.gov/33027255/" TargetMode="External"/><Relationship Id="rId23" Type="http://schemas.openxmlformats.org/officeDocument/2006/relationships/theme" Target="theme/theme1.xml"/><Relationship Id="rId10" Type="http://schemas.openxmlformats.org/officeDocument/2006/relationships/hyperlink" Target="mailto:naranjolimashania@gmail.com" TargetMode="External"/><Relationship Id="rId19" Type="http://schemas.openxmlformats.org/officeDocument/2006/relationships/hyperlink" Target="http://revista.uaca.ac.cr/index.php/actas/article/view/106" TargetMode="External"/><Relationship Id="rId4" Type="http://schemas.openxmlformats.org/officeDocument/2006/relationships/settings" Target="settings.xml"/><Relationship Id="rId9" Type="http://schemas.openxmlformats.org/officeDocument/2006/relationships/hyperlink" Target="https://orcid.org/0000-0003-1709-1837" TargetMode="External"/><Relationship Id="rId14" Type="http://schemas.openxmlformats.org/officeDocument/2006/relationships/hyperlink" Target="https://scholar.google.es/scholar?hl=es&amp;as_sdt=0%2C5&amp;q=Enfermos+con+VIH+son+m%C3%A1s+propensos+a+desarrollar+una+neuros%C3%ADfilis+en+comparaci%C3%B3n+con+individuos+inmunocompetentes%2C+el+compromiso+del+SNC+en+estos+pacientes+es+m%C3%A1s+frecuente+y+precoz+y+se+estima+que+la+prevalencia+de+neuros%C3%ADfilis+va+de+un+9%25+hasta+un+23%2C5%25++&amp;btn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D751712-7E34-437E-AEF9-6B7AAB6F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2967</Words>
  <Characters>16322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26</cp:revision>
  <dcterms:created xsi:type="dcterms:W3CDTF">2023-03-28T04:39:00Z</dcterms:created>
  <dcterms:modified xsi:type="dcterms:W3CDTF">2023-06-16T03:16:00Z</dcterms:modified>
</cp:coreProperties>
</file>