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859CB" w14:textId="77777777" w:rsidR="00F708C4" w:rsidRPr="00F708C4" w:rsidRDefault="00F708C4" w:rsidP="00564064">
      <w:pPr>
        <w:spacing w:after="200" w:line="259" w:lineRule="auto"/>
        <w:ind w:left="0" w:right="0"/>
        <w:jc w:val="center"/>
        <w:rPr>
          <w:lang w:val="es-ES"/>
        </w:rPr>
      </w:pPr>
      <w:r w:rsidRPr="00F708C4">
        <w:rPr>
          <w:lang w:val="es-ES"/>
        </w:rPr>
        <w:t>Universidad de Ciencias Médicas de Camagüey</w:t>
      </w:r>
    </w:p>
    <w:p w14:paraId="12797DAA" w14:textId="77777777" w:rsidR="00F708C4" w:rsidRPr="00F708C4" w:rsidRDefault="00F708C4" w:rsidP="00564064">
      <w:pPr>
        <w:spacing w:after="200" w:line="259" w:lineRule="auto"/>
        <w:ind w:left="0" w:right="0"/>
        <w:jc w:val="center"/>
        <w:rPr>
          <w:lang w:val="es-ES"/>
        </w:rPr>
      </w:pPr>
    </w:p>
    <w:p w14:paraId="59D6B016" w14:textId="621E7F13" w:rsidR="00F708C4" w:rsidRPr="00F708C4" w:rsidRDefault="00C94F57" w:rsidP="00564064">
      <w:pPr>
        <w:spacing w:after="200" w:line="259" w:lineRule="auto"/>
        <w:ind w:left="0" w:right="0"/>
        <w:jc w:val="center"/>
        <w:rPr>
          <w:lang w:val="es-ES"/>
        </w:rPr>
      </w:pPr>
      <w:r>
        <w:rPr>
          <w:lang w:val="es-ES"/>
        </w:rPr>
        <w:t xml:space="preserve"> XXXIV </w:t>
      </w:r>
      <w:r w:rsidR="00965CD9">
        <w:rPr>
          <w:lang w:val="es-ES"/>
        </w:rPr>
        <w:t>Fórum</w:t>
      </w:r>
      <w:r>
        <w:rPr>
          <w:lang w:val="es-ES"/>
        </w:rPr>
        <w:t xml:space="preserve"> Nacional</w:t>
      </w:r>
      <w:r w:rsidR="00965CD9">
        <w:rPr>
          <w:lang w:val="es-ES"/>
        </w:rPr>
        <w:t xml:space="preserve"> de Ciencias Médicas</w:t>
      </w:r>
    </w:p>
    <w:p w14:paraId="1C2E17DB" w14:textId="6592FD29" w:rsidR="00F708C4" w:rsidRDefault="00F708C4" w:rsidP="00564064">
      <w:pPr>
        <w:spacing w:after="200" w:line="259" w:lineRule="auto"/>
        <w:ind w:left="0" w:right="0"/>
        <w:rPr>
          <w:lang w:val="es-ES"/>
        </w:rPr>
      </w:pPr>
      <w:r w:rsidRPr="00F708C4">
        <w:rPr>
          <w:lang w:val="es-ES"/>
        </w:rPr>
        <w:t xml:space="preserve">                            </w:t>
      </w:r>
    </w:p>
    <w:p w14:paraId="5306F42C" w14:textId="77777777" w:rsidR="00650239" w:rsidRPr="00F708C4" w:rsidRDefault="00650239" w:rsidP="00564064">
      <w:pPr>
        <w:spacing w:after="200" w:line="259" w:lineRule="auto"/>
        <w:ind w:left="0" w:right="0"/>
        <w:rPr>
          <w:lang w:val="es-ES"/>
        </w:rPr>
      </w:pPr>
    </w:p>
    <w:p w14:paraId="2F55FA8F" w14:textId="77777777" w:rsidR="00F708C4" w:rsidRPr="00F708C4" w:rsidRDefault="00F708C4" w:rsidP="00564064">
      <w:pPr>
        <w:spacing w:after="200" w:line="259" w:lineRule="auto"/>
        <w:ind w:left="0" w:right="0"/>
        <w:rPr>
          <w:lang w:val="es-ES"/>
        </w:rPr>
      </w:pPr>
      <w:bookmarkStart w:id="0" w:name="_GoBack"/>
      <w:r w:rsidRPr="00F708C4">
        <w:rPr>
          <w:lang w:val="es-ES"/>
        </w:rPr>
        <w:t>Caracterización de las anomalías congénitas del riñón y del tracto uri</w:t>
      </w:r>
      <w:r>
        <w:rPr>
          <w:lang w:val="es-ES"/>
        </w:rPr>
        <w:t>nario en el riesgo reproductivo</w:t>
      </w:r>
      <w:bookmarkEnd w:id="0"/>
    </w:p>
    <w:p w14:paraId="107A1D2A" w14:textId="4CD21380" w:rsidR="00F708C4" w:rsidRDefault="00F708C4" w:rsidP="00564064">
      <w:pPr>
        <w:spacing w:after="200" w:line="259" w:lineRule="auto"/>
        <w:ind w:left="0" w:right="0"/>
        <w:rPr>
          <w:lang w:val="es-ES"/>
        </w:rPr>
      </w:pPr>
    </w:p>
    <w:p w14:paraId="3242F556" w14:textId="77777777" w:rsidR="00650239" w:rsidRPr="00F708C4" w:rsidRDefault="00650239" w:rsidP="00564064">
      <w:pPr>
        <w:spacing w:after="200" w:line="259" w:lineRule="auto"/>
        <w:ind w:left="0" w:right="0"/>
        <w:rPr>
          <w:lang w:val="es-ES"/>
        </w:rPr>
      </w:pPr>
    </w:p>
    <w:p w14:paraId="3CB4CE6C" w14:textId="7E7C5F08" w:rsidR="00EE0285" w:rsidRDefault="00F708C4" w:rsidP="00564064">
      <w:pPr>
        <w:spacing w:after="200" w:line="259" w:lineRule="auto"/>
        <w:ind w:left="0" w:right="0"/>
        <w:rPr>
          <w:lang w:val="es-ES"/>
        </w:rPr>
      </w:pPr>
      <w:r w:rsidRPr="00F708C4">
        <w:rPr>
          <w:lang w:val="es-ES"/>
        </w:rPr>
        <w:t>Autores:</w:t>
      </w:r>
      <w:r w:rsidR="00EE0285">
        <w:rPr>
          <w:lang w:val="es-ES"/>
        </w:rPr>
        <w:t xml:space="preserve"> </w:t>
      </w:r>
      <w:r>
        <w:rPr>
          <w:lang w:val="es-ES"/>
        </w:rPr>
        <w:t xml:space="preserve">Ana Gabriela Quiñones </w:t>
      </w:r>
      <w:r w:rsidR="00EE0285">
        <w:rPr>
          <w:lang w:val="es-ES"/>
        </w:rPr>
        <w:t>Herrera</w:t>
      </w:r>
      <w:r w:rsidR="00C94F57">
        <w:rPr>
          <w:lang w:val="es-ES"/>
        </w:rPr>
        <w:t xml:space="preserve"> anagquinones@gmail.com 56110380</w:t>
      </w:r>
    </w:p>
    <w:p w14:paraId="6ACD8172" w14:textId="77777777" w:rsidR="00EE0285" w:rsidRDefault="00F708C4" w:rsidP="00564064">
      <w:pPr>
        <w:spacing w:after="200" w:line="259" w:lineRule="auto"/>
        <w:ind w:left="936" w:right="0"/>
        <w:rPr>
          <w:lang w:val="es-ES"/>
        </w:rPr>
      </w:pPr>
      <w:r>
        <w:rPr>
          <w:lang w:val="es-ES"/>
        </w:rPr>
        <w:t>José Antonio Armas P</w:t>
      </w:r>
      <w:r w:rsidRPr="00F708C4">
        <w:rPr>
          <w:lang w:val="es-ES"/>
        </w:rPr>
        <w:t xml:space="preserve">ías </w:t>
      </w:r>
    </w:p>
    <w:p w14:paraId="5A9DA5AB" w14:textId="7C4D17C8" w:rsidR="00F708C4" w:rsidRPr="00C94F57" w:rsidRDefault="00F708C4" w:rsidP="00564064">
      <w:pPr>
        <w:tabs>
          <w:tab w:val="left" w:pos="900"/>
          <w:tab w:val="left" w:pos="990"/>
        </w:tabs>
        <w:spacing w:after="200" w:line="259" w:lineRule="auto"/>
        <w:ind w:left="936" w:right="0"/>
        <w:rPr>
          <w:lang w:val="es-ES"/>
        </w:rPr>
      </w:pPr>
      <w:r w:rsidRPr="00F708C4">
        <w:rPr>
          <w:lang w:val="es-ES"/>
        </w:rPr>
        <w:t>Geidy de</w:t>
      </w:r>
      <w:r>
        <w:rPr>
          <w:lang w:val="es-ES"/>
        </w:rPr>
        <w:t xml:space="preserve"> la C</w:t>
      </w:r>
      <w:r w:rsidRPr="00F708C4">
        <w:rPr>
          <w:lang w:val="es-ES"/>
        </w:rPr>
        <w:t xml:space="preserve">aridad Guerra </w:t>
      </w:r>
      <w:r w:rsidR="00C94F57" w:rsidRPr="00F708C4">
        <w:rPr>
          <w:lang w:val="es-ES"/>
        </w:rPr>
        <w:t>Lago</w:t>
      </w:r>
      <w:r w:rsidR="00C94F57">
        <w:rPr>
          <w:lang w:val="es-ES"/>
        </w:rPr>
        <w:t xml:space="preserve"> geidyguerralago@gmail.com 55280737</w:t>
      </w:r>
    </w:p>
    <w:p w14:paraId="138720D1" w14:textId="198503F9" w:rsidR="00EE0285" w:rsidRPr="00C94F57" w:rsidRDefault="00F708C4" w:rsidP="00C94F57">
      <w:pPr>
        <w:pStyle w:val="ListParagraph"/>
        <w:numPr>
          <w:ilvl w:val="0"/>
          <w:numId w:val="5"/>
        </w:numPr>
        <w:spacing w:after="0" w:line="259" w:lineRule="auto"/>
        <w:ind w:left="936" w:right="0"/>
        <w:rPr>
          <w:lang w:val="es-ES"/>
        </w:rPr>
      </w:pPr>
      <w:r w:rsidRPr="00C94F57">
        <w:rPr>
          <w:lang w:val="es-ES"/>
        </w:rPr>
        <w:t xml:space="preserve">Estudiantes de segundo año de Medicina               </w:t>
      </w:r>
    </w:p>
    <w:p w14:paraId="62AD91E8" w14:textId="77777777" w:rsidR="00650239" w:rsidRDefault="00650239" w:rsidP="00564064">
      <w:pPr>
        <w:pStyle w:val="ListParagraph"/>
        <w:tabs>
          <w:tab w:val="left" w:pos="630"/>
          <w:tab w:val="left" w:pos="900"/>
        </w:tabs>
        <w:spacing w:after="200" w:line="259" w:lineRule="auto"/>
        <w:ind w:left="0" w:right="0"/>
        <w:rPr>
          <w:lang w:val="es-ES"/>
        </w:rPr>
      </w:pPr>
    </w:p>
    <w:p w14:paraId="6869A265" w14:textId="77777777" w:rsidR="00650239" w:rsidRDefault="00650239" w:rsidP="00564064">
      <w:pPr>
        <w:pStyle w:val="ListParagraph"/>
        <w:tabs>
          <w:tab w:val="left" w:pos="630"/>
          <w:tab w:val="left" w:pos="900"/>
        </w:tabs>
        <w:spacing w:after="200" w:line="259" w:lineRule="auto"/>
        <w:ind w:left="0" w:right="0"/>
        <w:rPr>
          <w:lang w:val="es-ES"/>
        </w:rPr>
      </w:pPr>
    </w:p>
    <w:p w14:paraId="188F6597" w14:textId="2E074833" w:rsidR="00EE0285" w:rsidRPr="00EE0285" w:rsidRDefault="00F708C4" w:rsidP="00564064">
      <w:pPr>
        <w:pStyle w:val="ListParagraph"/>
        <w:tabs>
          <w:tab w:val="left" w:pos="630"/>
          <w:tab w:val="left" w:pos="900"/>
        </w:tabs>
        <w:spacing w:after="200" w:line="259" w:lineRule="auto"/>
        <w:ind w:left="0" w:right="0"/>
        <w:rPr>
          <w:lang w:val="es-ES"/>
        </w:rPr>
      </w:pPr>
      <w:r w:rsidRPr="00EE0285">
        <w:rPr>
          <w:lang w:val="es-ES"/>
        </w:rPr>
        <w:t>Tutor: **</w:t>
      </w:r>
      <w:r w:rsidR="00EE0285" w:rsidRPr="00EE0285">
        <w:rPr>
          <w:lang w:val="es-ES"/>
        </w:rPr>
        <w:t xml:space="preserve"> Dra.</w:t>
      </w:r>
      <w:r w:rsidRPr="00EE0285">
        <w:rPr>
          <w:lang w:val="es-ES"/>
        </w:rPr>
        <w:t xml:space="preserve"> Idenia Juana Aguilar</w:t>
      </w:r>
      <w:r w:rsidR="00EE0285" w:rsidRPr="00EE0285">
        <w:rPr>
          <w:lang w:val="es-ES"/>
        </w:rPr>
        <w:t xml:space="preserve"> </w:t>
      </w:r>
      <w:r w:rsidRPr="00EE0285">
        <w:rPr>
          <w:lang w:val="es-ES"/>
        </w:rPr>
        <w:t xml:space="preserve">Iraola  </w:t>
      </w:r>
    </w:p>
    <w:p w14:paraId="5EF9BE52" w14:textId="77777777" w:rsidR="00650239" w:rsidRDefault="00650239" w:rsidP="00564064">
      <w:pPr>
        <w:tabs>
          <w:tab w:val="left" w:pos="720"/>
          <w:tab w:val="left" w:pos="900"/>
        </w:tabs>
        <w:spacing w:after="200" w:line="259" w:lineRule="auto"/>
        <w:ind w:left="0" w:right="0"/>
        <w:rPr>
          <w:lang w:val="es-ES"/>
        </w:rPr>
      </w:pPr>
    </w:p>
    <w:p w14:paraId="55F756B8" w14:textId="37C36B57" w:rsidR="00F708C4" w:rsidRPr="00F708C4" w:rsidRDefault="00F708C4" w:rsidP="00564064">
      <w:pPr>
        <w:tabs>
          <w:tab w:val="left" w:pos="720"/>
          <w:tab w:val="left" w:pos="900"/>
        </w:tabs>
        <w:spacing w:after="200" w:line="259" w:lineRule="auto"/>
        <w:ind w:left="0" w:right="0"/>
        <w:rPr>
          <w:lang w:val="es-ES"/>
        </w:rPr>
      </w:pPr>
      <w:r w:rsidRPr="00F708C4">
        <w:rPr>
          <w:lang w:val="es-ES"/>
        </w:rPr>
        <w:t xml:space="preserve">Asesor: *** </w:t>
      </w:r>
      <w:r w:rsidR="00EE0285" w:rsidRPr="00F708C4">
        <w:rPr>
          <w:lang w:val="es-ES"/>
        </w:rPr>
        <w:t>Dra.</w:t>
      </w:r>
      <w:r w:rsidRPr="00F708C4">
        <w:rPr>
          <w:lang w:val="es-ES"/>
        </w:rPr>
        <w:t xml:space="preserve"> Maritza Muñoz Rodríguez </w:t>
      </w:r>
    </w:p>
    <w:p w14:paraId="0CC6A8E3" w14:textId="4C894723" w:rsidR="00F708C4" w:rsidRPr="00F708C4" w:rsidRDefault="00F708C4" w:rsidP="00564064">
      <w:pPr>
        <w:tabs>
          <w:tab w:val="left" w:pos="720"/>
        </w:tabs>
        <w:spacing w:after="200" w:line="259" w:lineRule="auto"/>
        <w:ind w:left="432" w:right="0"/>
        <w:rPr>
          <w:lang w:val="es-ES"/>
        </w:rPr>
      </w:pPr>
      <w:r w:rsidRPr="00F708C4">
        <w:rPr>
          <w:lang w:val="es-ES"/>
        </w:rPr>
        <w:t xml:space="preserve">    </w:t>
      </w:r>
      <w:r w:rsidR="00C94F57">
        <w:rPr>
          <w:lang w:val="es-ES"/>
        </w:rPr>
        <w:t xml:space="preserve">  </w:t>
      </w:r>
      <w:r w:rsidRPr="00F708C4">
        <w:rPr>
          <w:lang w:val="es-ES"/>
        </w:rPr>
        <w:t>**</w:t>
      </w:r>
      <w:r w:rsidR="00EE0285">
        <w:rPr>
          <w:lang w:val="es-ES"/>
        </w:rPr>
        <w:t xml:space="preserve"> </w:t>
      </w:r>
      <w:r w:rsidRPr="00F708C4">
        <w:rPr>
          <w:lang w:val="es-ES"/>
        </w:rPr>
        <w:t xml:space="preserve">Especialista de primer grado de pediatría y de Embriología  </w:t>
      </w:r>
    </w:p>
    <w:p w14:paraId="3C49D05A" w14:textId="497AE92C" w:rsidR="00F708C4" w:rsidRPr="00F708C4" w:rsidRDefault="00C94F57" w:rsidP="00564064">
      <w:pPr>
        <w:spacing w:after="200" w:line="259" w:lineRule="auto"/>
        <w:ind w:left="936" w:right="0"/>
        <w:rPr>
          <w:lang w:val="es-ES"/>
        </w:rPr>
      </w:pPr>
      <w:r>
        <w:rPr>
          <w:lang w:val="es-ES"/>
        </w:rPr>
        <w:t xml:space="preserve">  </w:t>
      </w:r>
      <w:r w:rsidR="00F708C4" w:rsidRPr="00F708C4">
        <w:rPr>
          <w:lang w:val="es-ES"/>
        </w:rPr>
        <w:t xml:space="preserve">Máster: “Atención Integral al niño”. </w:t>
      </w:r>
    </w:p>
    <w:p w14:paraId="76CAD5E6" w14:textId="0B502690" w:rsidR="00F708C4" w:rsidRPr="00F708C4" w:rsidRDefault="00F708C4" w:rsidP="00564064">
      <w:pPr>
        <w:spacing w:after="200" w:line="259" w:lineRule="auto"/>
        <w:ind w:left="432" w:right="0"/>
        <w:rPr>
          <w:lang w:val="es-ES"/>
        </w:rPr>
      </w:pPr>
      <w:r w:rsidRPr="00F708C4">
        <w:rPr>
          <w:lang w:val="es-ES"/>
        </w:rPr>
        <w:t xml:space="preserve">       </w:t>
      </w:r>
      <w:r w:rsidR="00C94F57">
        <w:rPr>
          <w:lang w:val="es-ES"/>
        </w:rPr>
        <w:t xml:space="preserve">  </w:t>
      </w:r>
      <w:r w:rsidRPr="00F708C4">
        <w:rPr>
          <w:lang w:val="es-ES"/>
        </w:rPr>
        <w:t xml:space="preserve"> Profesor: Asistente. </w:t>
      </w:r>
    </w:p>
    <w:p w14:paraId="555CF80B" w14:textId="77777777" w:rsidR="00650239" w:rsidRDefault="00F708C4" w:rsidP="00564064">
      <w:pPr>
        <w:tabs>
          <w:tab w:val="left" w:pos="990"/>
        </w:tabs>
        <w:spacing w:after="200" w:line="259" w:lineRule="auto"/>
        <w:ind w:left="576" w:right="0"/>
        <w:rPr>
          <w:lang w:val="es-ES"/>
        </w:rPr>
      </w:pPr>
      <w:r w:rsidRPr="00F708C4">
        <w:rPr>
          <w:lang w:val="es-ES"/>
        </w:rPr>
        <w:t>***</w:t>
      </w:r>
      <w:r w:rsidR="00EE0285">
        <w:rPr>
          <w:lang w:val="es-ES"/>
        </w:rPr>
        <w:t xml:space="preserve"> </w:t>
      </w:r>
      <w:r w:rsidRPr="00F708C4">
        <w:rPr>
          <w:lang w:val="es-ES"/>
        </w:rPr>
        <w:t xml:space="preserve">Especialista de segundo grado de Embriología </w:t>
      </w:r>
    </w:p>
    <w:p w14:paraId="737DDFB6" w14:textId="23CB9D44" w:rsidR="00F708C4" w:rsidRPr="00F708C4" w:rsidRDefault="00F708C4" w:rsidP="00564064">
      <w:pPr>
        <w:tabs>
          <w:tab w:val="left" w:pos="990"/>
        </w:tabs>
        <w:spacing w:after="200" w:line="259" w:lineRule="auto"/>
        <w:ind w:left="936" w:right="0"/>
        <w:rPr>
          <w:lang w:val="es-ES"/>
        </w:rPr>
      </w:pPr>
      <w:r w:rsidRPr="00F708C4">
        <w:rPr>
          <w:lang w:val="es-ES"/>
        </w:rPr>
        <w:t>Máster: MNT</w:t>
      </w:r>
    </w:p>
    <w:p w14:paraId="3EFC3743" w14:textId="05FD6832" w:rsidR="00F708C4" w:rsidRPr="00F708C4" w:rsidRDefault="00F708C4" w:rsidP="00564064">
      <w:pPr>
        <w:spacing w:after="200" w:line="259" w:lineRule="auto"/>
        <w:ind w:left="936" w:right="0"/>
        <w:rPr>
          <w:lang w:val="es-ES"/>
        </w:rPr>
      </w:pPr>
      <w:r w:rsidRPr="00F708C4">
        <w:rPr>
          <w:lang w:val="es-ES"/>
        </w:rPr>
        <w:t xml:space="preserve">Profesor: Consultante auxiliar </w:t>
      </w:r>
    </w:p>
    <w:p w14:paraId="09F5B85A" w14:textId="42E450B1" w:rsidR="00F708C4" w:rsidRDefault="00F708C4" w:rsidP="00564064">
      <w:pPr>
        <w:spacing w:after="100" w:afterAutospacing="1" w:line="259" w:lineRule="auto"/>
        <w:ind w:left="0" w:right="0"/>
        <w:rPr>
          <w:lang w:val="es-ES"/>
        </w:rPr>
      </w:pPr>
      <w:r w:rsidRPr="00F708C4">
        <w:rPr>
          <w:lang w:val="es-ES"/>
        </w:rPr>
        <w:t xml:space="preserve">        </w:t>
      </w:r>
    </w:p>
    <w:p w14:paraId="4BF85CF5" w14:textId="121307DC" w:rsidR="00650239" w:rsidRDefault="00650239" w:rsidP="00564064">
      <w:pPr>
        <w:spacing w:after="100" w:afterAutospacing="1" w:line="259" w:lineRule="auto"/>
        <w:ind w:left="0" w:right="0"/>
        <w:rPr>
          <w:lang w:val="es-ES"/>
        </w:rPr>
      </w:pPr>
    </w:p>
    <w:p w14:paraId="7F214920" w14:textId="77777777" w:rsidR="00650239" w:rsidRDefault="00650239" w:rsidP="00564064">
      <w:pPr>
        <w:spacing w:after="100" w:afterAutospacing="1" w:line="259" w:lineRule="auto"/>
        <w:ind w:left="0" w:right="0"/>
        <w:rPr>
          <w:lang w:val="es-ES"/>
        </w:rPr>
      </w:pPr>
    </w:p>
    <w:p w14:paraId="5BAA8C67" w14:textId="77777777" w:rsidR="00965CD9" w:rsidRDefault="00965CD9" w:rsidP="00965CD9">
      <w:pPr>
        <w:spacing w:after="160" w:line="360" w:lineRule="auto"/>
        <w:ind w:left="0" w:right="0"/>
        <w:rPr>
          <w:szCs w:val="24"/>
          <w:lang w:val="es-US"/>
        </w:rPr>
      </w:pPr>
      <w:r>
        <w:rPr>
          <w:szCs w:val="24"/>
          <w:lang w:val="es-US"/>
        </w:rPr>
        <w:lastRenderedPageBreak/>
        <w:t>RESUMEN</w:t>
      </w:r>
    </w:p>
    <w:p w14:paraId="38D93092" w14:textId="77777777" w:rsidR="00965CD9" w:rsidRDefault="00965CD9" w:rsidP="00965CD9">
      <w:pPr>
        <w:spacing w:after="160" w:line="360" w:lineRule="auto"/>
        <w:ind w:left="0" w:right="0"/>
        <w:rPr>
          <w:szCs w:val="24"/>
          <w:lang w:val="es-US"/>
        </w:rPr>
      </w:pPr>
      <w:r>
        <w:rPr>
          <w:szCs w:val="24"/>
          <w:lang w:val="es-US"/>
        </w:rPr>
        <w:t xml:space="preserve">Las anomalías congénitas del riñón y del tracto urinario (CAKUT), constituyen cerca del 20-30% de todas las anomalías detectadas en el período prenatal y ocasionan en un 30-60% enfermedad renal crónica avanzada en menores de cinco años. El riesgo reproductivo comprende al riesgo </w:t>
      </w:r>
      <w:proofErr w:type="spellStart"/>
      <w:r>
        <w:rPr>
          <w:szCs w:val="24"/>
          <w:lang w:val="es-US"/>
        </w:rPr>
        <w:t>preconcepcional</w:t>
      </w:r>
      <w:proofErr w:type="spellEnd"/>
      <w:r>
        <w:rPr>
          <w:szCs w:val="24"/>
          <w:lang w:val="es-US"/>
        </w:rPr>
        <w:t xml:space="preserve">, el obstétrico y el perinatal. De acuerdo a los procesos de desarrollo renal anormal se clasifican en: Malformación del parénquima renal, Anomalías relacionadas con la migración y de fusión y Anomalías en el desarrollo del sistema colector. Se encontraron los factores relacionados con las mismas: los genéticos, la edad joven, el crecimiento intrauterino retardado, la diabetes </w:t>
      </w:r>
      <w:proofErr w:type="spellStart"/>
      <w:r>
        <w:rPr>
          <w:szCs w:val="24"/>
          <w:lang w:val="es-US"/>
        </w:rPr>
        <w:t>pregestacional</w:t>
      </w:r>
      <w:proofErr w:type="spellEnd"/>
      <w:r>
        <w:rPr>
          <w:szCs w:val="24"/>
          <w:lang w:val="es-US"/>
        </w:rPr>
        <w:t xml:space="preserve">, los anticonvulsivantes, la </w:t>
      </w:r>
      <w:proofErr w:type="spellStart"/>
      <w:r>
        <w:rPr>
          <w:szCs w:val="24"/>
          <w:lang w:val="es-US"/>
        </w:rPr>
        <w:t>talidomida</w:t>
      </w:r>
      <w:proofErr w:type="spellEnd"/>
      <w:r>
        <w:rPr>
          <w:szCs w:val="24"/>
          <w:lang w:val="es-US"/>
        </w:rPr>
        <w:t xml:space="preserve"> entre otros. Las acciones de salud desde la etapa </w:t>
      </w:r>
      <w:proofErr w:type="spellStart"/>
      <w:r>
        <w:rPr>
          <w:szCs w:val="24"/>
          <w:lang w:val="es-US"/>
        </w:rPr>
        <w:t>preconcepcional</w:t>
      </w:r>
      <w:proofErr w:type="spellEnd"/>
      <w:r>
        <w:rPr>
          <w:szCs w:val="24"/>
          <w:lang w:val="es-US"/>
        </w:rPr>
        <w:t xml:space="preserve"> hasta la etapa posnatal e incluyen realizar una adecuada historia clínica, garantizar reservas adecuadas de ácido fólico, usos de medicamentos con prescripción médica, control de enfermedades como la diabetes mellitus, no ingerir bebidas alcohólicas, entre otros. </w:t>
      </w:r>
    </w:p>
    <w:p w14:paraId="7F29331E" w14:textId="77777777" w:rsidR="00965CD9" w:rsidRDefault="00965CD9" w:rsidP="00965CD9">
      <w:pPr>
        <w:spacing w:after="160" w:line="360" w:lineRule="auto"/>
        <w:ind w:left="0" w:right="0"/>
        <w:rPr>
          <w:szCs w:val="24"/>
          <w:lang w:val="es-US"/>
        </w:rPr>
      </w:pPr>
      <w:r>
        <w:rPr>
          <w:szCs w:val="24"/>
          <w:lang w:val="es-US"/>
        </w:rPr>
        <w:t xml:space="preserve">Se revisaron un total de 39 referencias bibliográficas, de ellas un 52% de menos de cinco años y un 34% de menos de tres años. </w:t>
      </w:r>
    </w:p>
    <w:p w14:paraId="6A9AFD2F" w14:textId="77777777" w:rsidR="00965CD9" w:rsidRDefault="00965CD9" w:rsidP="00965CD9">
      <w:pPr>
        <w:spacing w:after="160" w:line="360" w:lineRule="auto"/>
        <w:ind w:left="0" w:right="0"/>
        <w:rPr>
          <w:szCs w:val="24"/>
          <w:lang w:val="es-US"/>
        </w:rPr>
      </w:pPr>
      <w:r>
        <w:rPr>
          <w:szCs w:val="24"/>
          <w:lang w:val="es-US"/>
        </w:rPr>
        <w:t xml:space="preserve">Palabras claves: CAKUT, riesgo reproductivo, malformación, factores asociados a malformación renal, Enfermedad Renal Crónica (ERC). </w:t>
      </w:r>
    </w:p>
    <w:p w14:paraId="38907894" w14:textId="77777777" w:rsidR="00965CD9" w:rsidRDefault="00965CD9">
      <w:pPr>
        <w:rPr>
          <w:lang w:val="es-US"/>
        </w:rPr>
      </w:pPr>
      <w:r>
        <w:rPr>
          <w:lang w:val="es-US"/>
        </w:rPr>
        <w:br w:type="page"/>
      </w:r>
    </w:p>
    <w:p w14:paraId="32AE0D44" w14:textId="424051D7" w:rsidR="00180C24" w:rsidRDefault="00180C24" w:rsidP="00564064">
      <w:pPr>
        <w:spacing w:after="160" w:line="259" w:lineRule="auto"/>
        <w:ind w:left="0" w:right="0"/>
        <w:rPr>
          <w:lang w:val="es-ES"/>
        </w:rPr>
      </w:pPr>
      <w:r>
        <w:rPr>
          <w:lang w:val="es-ES"/>
        </w:rPr>
        <w:lastRenderedPageBreak/>
        <w:t>I</w:t>
      </w:r>
      <w:r w:rsidRPr="002A2C98">
        <w:rPr>
          <w:lang w:val="es-ES"/>
        </w:rPr>
        <w:t>NTRODUCCIÓN</w:t>
      </w:r>
    </w:p>
    <w:p w14:paraId="5A3FC8DC" w14:textId="77777777" w:rsidR="00180C24" w:rsidRPr="00180C24" w:rsidRDefault="00180C24" w:rsidP="00564064">
      <w:pPr>
        <w:spacing w:after="160" w:line="360" w:lineRule="auto"/>
        <w:ind w:left="0" w:right="0"/>
        <w:rPr>
          <w:vertAlign w:val="superscript"/>
          <w:lang w:val="es-ES"/>
        </w:rPr>
      </w:pPr>
      <w:r w:rsidRPr="00180C24">
        <w:rPr>
          <w:lang w:val="es-ES"/>
        </w:rPr>
        <w:t>El nacimiento de un niño sano es un acontecimiento que se celebra en todas las sociedades del mundo; sin embargo, para muchas familias el proceso de reproducción puede ser sombrío y peligroso, con secuelas, y en última instancia, la muerte de la madre, del producto o de ambos.</w:t>
      </w:r>
      <w:r>
        <w:rPr>
          <w:vertAlign w:val="superscript"/>
          <w:lang w:val="es-ES"/>
        </w:rPr>
        <w:t>1</w:t>
      </w:r>
    </w:p>
    <w:p w14:paraId="5C0993FC" w14:textId="77777777" w:rsidR="00180C24" w:rsidRPr="00180C24" w:rsidRDefault="00180C24" w:rsidP="00564064">
      <w:pPr>
        <w:spacing w:after="160" w:line="360" w:lineRule="auto"/>
        <w:ind w:left="0" w:right="0"/>
        <w:rPr>
          <w:lang w:val="es-ES"/>
        </w:rPr>
      </w:pPr>
      <w:r w:rsidRPr="0013267B">
        <w:rPr>
          <w:lang w:val="es-GT"/>
        </w:rPr>
        <w:t xml:space="preserve">Los defectos congénitos </w:t>
      </w:r>
      <w:r w:rsidRPr="00180C24">
        <w:rPr>
          <w:lang w:val="es-ES"/>
        </w:rPr>
        <w:t>de acuerdo a datos de la Organización Mundial de la Salud (OMS) afectan a 1 de cada 33 neonatos y causan 3,2 millones de discapacidad al año. En términos de años de vida ajustados por discapacidad (AVAD), considerada como una nueva medida de utilidad para cuantificar las pérdidas de vida sana, ya sea por mortalidad prematura o por el tiempo vivido con una salud deteriorada, las anomalías congénitas representan entre 25,3 - 38,8 millones de AVAD, por lo que estas anomalías se encuentran en la posición 17 dentro de las causas de carga de la enfermedad en todo el mundo. En la mayoría de las poblaciones, las malformaciones congénitas tienen una frecuencia aproximada de 3% en recién nacido vivos y de 10% a 15% en recién nacidos muertos. Cada año, 7,9 millones de neonatos (6% del total de nacidos vivos) sufren algún tipo de defecto congénito con origen total o parcialmente genético, aproximadamente 3,3 millones de niños menores de cinco años fallecen debido a anomalías congénitas. La OMS calcula que, cada año, 276 .000 recién nacidos fallecen durante los primeros 28 días de vida por estas causas</w:t>
      </w:r>
      <w:r w:rsidRPr="0013267B">
        <w:rPr>
          <w:lang w:val="es-GT"/>
        </w:rPr>
        <w:t>.</w:t>
      </w:r>
      <w:r>
        <w:rPr>
          <w:vertAlign w:val="superscript"/>
          <w:lang w:val="es-GT"/>
        </w:rPr>
        <w:t>2,3</w:t>
      </w:r>
    </w:p>
    <w:p w14:paraId="767F123F" w14:textId="77777777" w:rsidR="00C82DBD" w:rsidRDefault="00C82DBD" w:rsidP="00564064">
      <w:pPr>
        <w:spacing w:after="160" w:line="360" w:lineRule="auto"/>
        <w:ind w:left="0" w:right="0"/>
        <w:rPr>
          <w:vertAlign w:val="superscript"/>
          <w:lang w:val="es-ES"/>
        </w:rPr>
      </w:pPr>
      <w:r w:rsidRPr="00C82DBD">
        <w:rPr>
          <w:lang w:val="es-ES"/>
        </w:rPr>
        <w:t>Las anomalías congénitas del riñón y del tracto urinario (CAKUT por su sigla en inglés) son una serie de mal</w:t>
      </w:r>
      <w:r w:rsidR="00BF7FA4">
        <w:rPr>
          <w:lang w:val="es-ES"/>
        </w:rPr>
        <w:t>formaciones que pueden ocurrir</w:t>
      </w:r>
      <w:r w:rsidRPr="00C82DBD">
        <w:rPr>
          <w:lang w:val="es-ES"/>
        </w:rPr>
        <w:t>, en el riñón, el sistema colec</w:t>
      </w:r>
      <w:r>
        <w:rPr>
          <w:lang w:val="es-ES"/>
        </w:rPr>
        <w:t xml:space="preserve">tor, la vejiga o la uretra. </w:t>
      </w:r>
      <w:r w:rsidRPr="00C82DBD">
        <w:rPr>
          <w:lang w:val="es-ES"/>
        </w:rPr>
        <w:t xml:space="preserve"> La etiología de estas anomalías es multifactorial y compleja y en muchos aspectos las causas permanecen desconocidas, mencionándose factores genéticos y ambientales</w:t>
      </w:r>
      <w:r>
        <w:rPr>
          <w:lang w:val="es-ES"/>
        </w:rPr>
        <w:t>.</w:t>
      </w:r>
      <w:r>
        <w:rPr>
          <w:vertAlign w:val="superscript"/>
          <w:lang w:val="es-ES"/>
        </w:rPr>
        <w:t>4</w:t>
      </w:r>
    </w:p>
    <w:p w14:paraId="03EBE3B7" w14:textId="77777777" w:rsidR="009D64A5" w:rsidRDefault="00C82DBD" w:rsidP="00564064">
      <w:pPr>
        <w:spacing w:after="160" w:line="360" w:lineRule="auto"/>
        <w:ind w:left="0" w:right="0"/>
        <w:rPr>
          <w:lang w:val="es-ES"/>
        </w:rPr>
      </w:pPr>
      <w:r w:rsidRPr="00C82DBD">
        <w:rPr>
          <w:color w:val="auto"/>
          <w:szCs w:val="24"/>
          <w:lang w:val="es-ES"/>
        </w:rPr>
        <w:t>Constituyen cerca del 20-30 % de todas las anomalías detectadas en el periodo prenatal, con una incidencia de 5-10 por cada 1.000 recién nacidos vivos y a pesar que la mayoría cursan de manera asintomática, ocasionan en un 30-60 %  enfermedad renal crónica avanzada en menores de cinco años, justifican el 40-50 % de los trasplantes renales en la infancia y en un 30 % de los casos aparecen asociados a otros defectos</w:t>
      </w:r>
      <w:r w:rsidRPr="00C82DBD">
        <w:rPr>
          <w:color w:val="auto"/>
          <w:szCs w:val="24"/>
          <w:vertAlign w:val="superscript"/>
          <w:lang w:val="es-ES"/>
        </w:rPr>
        <w:t xml:space="preserve"> </w:t>
      </w:r>
      <w:r w:rsidRPr="00C82DBD">
        <w:rPr>
          <w:color w:val="auto"/>
          <w:szCs w:val="24"/>
          <w:lang w:val="es-ES"/>
        </w:rPr>
        <w:t xml:space="preserve">congénitos, </w:t>
      </w:r>
      <w:r w:rsidRPr="00C82DBD">
        <w:rPr>
          <w:color w:val="auto"/>
          <w:szCs w:val="24"/>
          <w:lang w:val="es-ES"/>
        </w:rPr>
        <w:lastRenderedPageBreak/>
        <w:t>así como predisponen al individuo a la hipertensión arterial y enfermedad cardiovascular en el transcurso de la vida.</w:t>
      </w:r>
      <w:r w:rsidR="009D64A5">
        <w:rPr>
          <w:color w:val="auto"/>
          <w:szCs w:val="24"/>
          <w:vertAlign w:val="superscript"/>
          <w:lang w:val="es-ES"/>
        </w:rPr>
        <w:t>5,6</w:t>
      </w:r>
      <w:r w:rsidR="009D64A5" w:rsidRPr="009D64A5">
        <w:rPr>
          <w:lang w:val="es-ES"/>
        </w:rPr>
        <w:t xml:space="preserve"> </w:t>
      </w:r>
    </w:p>
    <w:p w14:paraId="0B8B9B75" w14:textId="77777777" w:rsidR="00C51CA2" w:rsidRDefault="009D64A5" w:rsidP="00564064">
      <w:pPr>
        <w:spacing w:after="160" w:line="360" w:lineRule="auto"/>
        <w:ind w:left="0" w:right="0"/>
        <w:rPr>
          <w:color w:val="auto"/>
          <w:szCs w:val="24"/>
          <w:vertAlign w:val="superscript"/>
          <w:lang w:val="es-ES"/>
        </w:rPr>
      </w:pPr>
      <w:r w:rsidRPr="009D64A5">
        <w:rPr>
          <w:lang w:val="es-ES"/>
        </w:rPr>
        <w:t>Las malformaciones renales se asocian con otras anomalías congénitas en aprox</w:t>
      </w:r>
      <w:r>
        <w:rPr>
          <w:lang w:val="es-ES"/>
        </w:rPr>
        <w:t>imadamente el 30% de los casos</w:t>
      </w:r>
      <w:r w:rsidRPr="009D64A5">
        <w:rPr>
          <w:lang w:val="es-ES"/>
        </w:rPr>
        <w:t>. La combinación de CAKUT y anomalías no renales se encuentra en más de 200 síndromes descritos</w:t>
      </w:r>
      <w:r>
        <w:rPr>
          <w:lang w:val="es-ES"/>
        </w:rPr>
        <w:t>.</w:t>
      </w:r>
      <w:r>
        <w:rPr>
          <w:vertAlign w:val="superscript"/>
          <w:lang w:val="es-ES"/>
        </w:rPr>
        <w:t>7</w:t>
      </w:r>
    </w:p>
    <w:p w14:paraId="372CC5AE" w14:textId="77777777" w:rsidR="00C51CA2" w:rsidRDefault="00C51CA2" w:rsidP="00564064">
      <w:pPr>
        <w:spacing w:after="160" w:line="360" w:lineRule="auto"/>
        <w:ind w:left="0" w:right="0"/>
        <w:rPr>
          <w:color w:val="auto"/>
          <w:szCs w:val="24"/>
          <w:vertAlign w:val="superscript"/>
          <w:lang w:val="es-ES"/>
        </w:rPr>
      </w:pPr>
      <w:r w:rsidRPr="00C51CA2">
        <w:rPr>
          <w:color w:val="auto"/>
          <w:szCs w:val="24"/>
          <w:lang w:val="es-ES"/>
        </w:rPr>
        <w:t>Las CAKUT representan la causa porcentualmente más importante de enfermedad renal crónica en todas las series pediátricas, pudiendo ocasionar, si se incluyen las enfermedades quísticas, hasta casi las terceras cuartas partes del total de los casos de insuficiencia renal crónica en niños.</w:t>
      </w:r>
      <w:r w:rsidR="0056098C">
        <w:rPr>
          <w:color w:val="auto"/>
          <w:szCs w:val="24"/>
          <w:vertAlign w:val="superscript"/>
          <w:lang w:val="es-ES"/>
        </w:rPr>
        <w:t>8</w:t>
      </w:r>
    </w:p>
    <w:p w14:paraId="15D999DC" w14:textId="77777777" w:rsidR="00C51CA2" w:rsidRPr="0056098C" w:rsidRDefault="00C51CA2" w:rsidP="00564064">
      <w:pPr>
        <w:spacing w:after="160" w:line="360" w:lineRule="auto"/>
        <w:ind w:left="0" w:right="0"/>
        <w:rPr>
          <w:color w:val="auto"/>
          <w:szCs w:val="24"/>
          <w:vertAlign w:val="superscript"/>
          <w:lang w:val="es-ES"/>
        </w:rPr>
      </w:pPr>
      <w:r w:rsidRPr="00C51CA2">
        <w:rPr>
          <w:color w:val="auto"/>
          <w:szCs w:val="24"/>
          <w:lang w:val="es-ES"/>
        </w:rPr>
        <w:t>Aunque la enfermedad renal crónica es rara en los niños, sus efectos son tan devastadores, que es necesario hacer todo lo posible por evitar su progresión hacia los estadios terminales; ya que, en las fases finales, cuando los riñones funcionan muy poco, (estadio 5 de las guías KDIGO) el único tratamiento que se puede ofrecer a los pacientes es el trasplante renal, y cuando no es posible, la diálisis. Además, la progresión de la enfermedad renal es mayor durante los dos períodos de rápido crecimiento (primera infancia y pubertad), en los que el brusco aumento de la masa corporal produce un aumento de filtración de las nefronas restantes, a lo que se añaden los cambios hormonales que se producen durante la pubertad y que también contribuyen al rápido deterioro del filtrado glomerular. En las últimas décadas se ha producido un aumento de la prevalencia de la enfermedad renal crónica (ERC) los niños; así en USA, la prevalencia de niños con ERC terminal se ha multiplicado por cuatro en los últimos 30 años.</w:t>
      </w:r>
      <w:r w:rsidR="0056098C">
        <w:rPr>
          <w:color w:val="auto"/>
          <w:szCs w:val="24"/>
          <w:lang w:val="es-ES"/>
        </w:rPr>
        <w:t xml:space="preserve"> En España, e</w:t>
      </w:r>
      <w:r w:rsidRPr="00C51CA2">
        <w:rPr>
          <w:color w:val="auto"/>
          <w:szCs w:val="24"/>
          <w:lang w:val="es-ES"/>
        </w:rPr>
        <w:t>l Registro Español Pediátrico de enfermedad renal crónica no terminal (REPIR II)3, recoge desde 2007 datos de niños menores de 18 años. De los 605 pacientes registrados la mayoría son varones (63,3 %), siendo las causas más frecuentes estructurales (57 %) seguidas de las enfermedades renales quísticas y hereditarias (16 %), las enfermedades vasculares (9,4 %) y las glomerulopatías (5%). En 2017, según datos cedidos por la Asociación Española de Nefrología Pediátrica (AENP) se había</w:t>
      </w:r>
      <w:r w:rsidR="0056098C">
        <w:rPr>
          <w:color w:val="auto"/>
          <w:szCs w:val="24"/>
          <w:lang w:val="es-ES"/>
        </w:rPr>
        <w:t>n registrado 1956 pacientes.</w:t>
      </w:r>
      <w:r w:rsidR="0056098C">
        <w:rPr>
          <w:color w:val="auto"/>
          <w:szCs w:val="24"/>
          <w:vertAlign w:val="superscript"/>
          <w:lang w:val="es-ES"/>
        </w:rPr>
        <w:t>9</w:t>
      </w:r>
    </w:p>
    <w:p w14:paraId="57F05035" w14:textId="77777777" w:rsidR="00C51CA2" w:rsidRDefault="00C51CA2" w:rsidP="00564064">
      <w:pPr>
        <w:spacing w:after="160" w:line="360" w:lineRule="auto"/>
        <w:ind w:left="0" w:right="0"/>
        <w:rPr>
          <w:color w:val="auto"/>
          <w:szCs w:val="24"/>
          <w:lang w:val="es-ES"/>
        </w:rPr>
      </w:pPr>
      <w:r w:rsidRPr="00C51CA2">
        <w:rPr>
          <w:color w:val="auto"/>
          <w:szCs w:val="24"/>
          <w:lang w:val="es-ES"/>
        </w:rPr>
        <w:t>En países latinoamericanos como Colombia, Venezuela, México y Argentina se reporta una tasa de incidencia que varía de 11-5,5 % para la hipoplasia y displasia renal.</w:t>
      </w:r>
      <w:r w:rsidR="0056098C">
        <w:rPr>
          <w:color w:val="auto"/>
          <w:szCs w:val="24"/>
          <w:vertAlign w:val="superscript"/>
          <w:lang w:val="es-ES"/>
        </w:rPr>
        <w:t xml:space="preserve"> 10-12</w:t>
      </w:r>
      <w:r w:rsidRPr="00C51CA2">
        <w:rPr>
          <w:color w:val="auto"/>
          <w:szCs w:val="24"/>
          <w:lang w:val="es-ES"/>
        </w:rPr>
        <w:t xml:space="preserve">   </w:t>
      </w:r>
    </w:p>
    <w:p w14:paraId="2F25B1E4" w14:textId="77777777" w:rsidR="00C51CA2" w:rsidRDefault="00C51CA2" w:rsidP="00564064">
      <w:pPr>
        <w:spacing w:after="160" w:line="360" w:lineRule="auto"/>
        <w:ind w:left="0" w:right="0"/>
        <w:rPr>
          <w:color w:val="auto"/>
          <w:szCs w:val="24"/>
          <w:vertAlign w:val="superscript"/>
          <w:lang w:val="es-ES"/>
        </w:rPr>
      </w:pPr>
      <w:r w:rsidRPr="00C51CA2">
        <w:rPr>
          <w:color w:val="auto"/>
          <w:szCs w:val="24"/>
          <w:lang w:val="es-ES"/>
        </w:rPr>
        <w:lastRenderedPageBreak/>
        <w:t>Cuba no escapa a este fenómeno, donde se reporta que entre el 15 y 30 % de las hidronefrosis detectadas antes del nacimiento mediante ultrasonido materno fetal son secundarias a un reflujo vesicouretral.</w:t>
      </w:r>
      <w:r w:rsidR="0056098C">
        <w:rPr>
          <w:color w:val="auto"/>
          <w:szCs w:val="24"/>
          <w:vertAlign w:val="superscript"/>
          <w:lang w:val="es-ES"/>
        </w:rPr>
        <w:t>13</w:t>
      </w:r>
    </w:p>
    <w:p w14:paraId="54264860" w14:textId="77777777" w:rsidR="0056098C" w:rsidRPr="0056098C" w:rsidRDefault="0056098C" w:rsidP="00564064">
      <w:pPr>
        <w:spacing w:after="160" w:line="360" w:lineRule="auto"/>
        <w:ind w:left="0" w:right="0"/>
        <w:rPr>
          <w:rFonts w:eastAsiaTheme="minorHAnsi"/>
          <w:color w:val="auto"/>
          <w:szCs w:val="24"/>
          <w:vertAlign w:val="superscript"/>
          <w:lang w:val="es-ES"/>
        </w:rPr>
      </w:pPr>
      <w:r w:rsidRPr="0056098C">
        <w:rPr>
          <w:rFonts w:eastAsiaTheme="minorHAnsi"/>
          <w:color w:val="auto"/>
          <w:szCs w:val="24"/>
          <w:lang w:val="es-ES"/>
        </w:rPr>
        <w:t>En la actualidad la OMS define a la Salud Reproductiva como “el estado de completo bienestar físico, mental y social que favorece o determina la reproducción en condiciones saludables.”  Entendido como tal, el proceso cíclico que se inicia antes de la concepción, la concepción misma, el embarazo, el parto, el recién nacido, el desarrollo del niño, los adolescentes, los jóvenes y los adultos, hasta volver a la concepción como punto de partida. Se trata de salud y calidad de vida en todo el ciclo vital, del derecho que tienen las parejas de ejercer libremente su sexualidad, sin temores y riesgos de embarazos no deseados, de enfermedades de transmisión sexual; ejercer el derecho de reproducirse y regular su fecundidad de forma libre, informada y consciente.</w:t>
      </w:r>
      <w:r w:rsidR="007A0EFD">
        <w:rPr>
          <w:rFonts w:eastAsiaTheme="minorHAnsi"/>
          <w:color w:val="auto"/>
          <w:szCs w:val="24"/>
          <w:vertAlign w:val="superscript"/>
          <w:lang w:val="es-ES"/>
        </w:rPr>
        <w:t>14</w:t>
      </w:r>
    </w:p>
    <w:p w14:paraId="0DAFA0B2" w14:textId="77777777" w:rsidR="0056098C" w:rsidRDefault="0056098C" w:rsidP="00564064">
      <w:pPr>
        <w:spacing w:after="160" w:line="360" w:lineRule="auto"/>
        <w:ind w:left="0" w:right="0"/>
        <w:rPr>
          <w:rFonts w:eastAsiaTheme="minorHAnsi"/>
          <w:color w:val="auto"/>
          <w:szCs w:val="24"/>
          <w:vertAlign w:val="superscript"/>
          <w:lang w:val="es-ES"/>
        </w:rPr>
      </w:pPr>
      <w:r w:rsidRPr="0056098C">
        <w:rPr>
          <w:rFonts w:eastAsiaTheme="minorHAnsi"/>
          <w:color w:val="auto"/>
          <w:szCs w:val="24"/>
          <w:lang w:val="es-ES"/>
        </w:rPr>
        <w:t>La vulnerabilidad al daño reproductivo se debe a la presencia de ciertas características biológicas, psíquicas, genéticas, ambientales, sociales, culturales, económicas y políticas que interactúan entre sí. Estas características son conocidas como factores de riesgo reproductivo, que comprende como la probabilidad de sufrir un daño durante el proceso de reproducción, el mismo afectará principalmente a la madre, al feto o al recién nacido, pero también al padre y la familia en general.</w:t>
      </w:r>
      <w:r w:rsidR="007A0EFD">
        <w:rPr>
          <w:rFonts w:eastAsiaTheme="minorHAnsi"/>
          <w:color w:val="auto"/>
          <w:szCs w:val="24"/>
          <w:vertAlign w:val="superscript"/>
          <w:lang w:val="es-ES"/>
        </w:rPr>
        <w:t>15</w:t>
      </w:r>
    </w:p>
    <w:p w14:paraId="1B70768D" w14:textId="77777777" w:rsidR="007A0EFD" w:rsidRDefault="007A0EFD" w:rsidP="00564064">
      <w:pPr>
        <w:spacing w:after="160" w:line="360" w:lineRule="auto"/>
        <w:ind w:left="0" w:right="0"/>
        <w:rPr>
          <w:vertAlign w:val="superscript"/>
          <w:lang w:val="es-ES"/>
        </w:rPr>
      </w:pPr>
      <w:r w:rsidRPr="007A0EFD">
        <w:rPr>
          <w:lang w:val="es-ES"/>
        </w:rPr>
        <w:t>La prevención de las complicaciones y la muerte durante el proceso de la reproducción, es uno de los pilares para el desarrollo de la salud reproductiva, y el principal instrumento es la aplicación del concepto de riesgo reproductivo.</w:t>
      </w:r>
      <w:r>
        <w:rPr>
          <w:vertAlign w:val="superscript"/>
          <w:lang w:val="es-ES"/>
        </w:rPr>
        <w:t>16</w:t>
      </w:r>
    </w:p>
    <w:p w14:paraId="19B5DECB" w14:textId="77777777" w:rsidR="007A0EFD" w:rsidRDefault="007A0EFD" w:rsidP="00564064">
      <w:pPr>
        <w:spacing w:after="160" w:line="360" w:lineRule="auto"/>
        <w:ind w:left="0" w:right="0"/>
        <w:rPr>
          <w:shd w:val="clear" w:color="auto" w:fill="FFFFFF"/>
          <w:vertAlign w:val="superscript"/>
          <w:lang w:val="es-ES"/>
        </w:rPr>
      </w:pPr>
      <w:r w:rsidRPr="007A0EFD">
        <w:rPr>
          <w:bCs/>
          <w:lang w:val="es-ES"/>
        </w:rPr>
        <w:t>El riesgo reproductivo comprende al riesgo preconcepcional, el riesgo obstétrico, el riesgo perinatal y el riesgo Infantil.</w:t>
      </w:r>
      <w:r w:rsidR="00CF1689">
        <w:rPr>
          <w:bCs/>
          <w:vertAlign w:val="superscript"/>
          <w:lang w:val="es-ES"/>
        </w:rPr>
        <w:t>17,1</w:t>
      </w:r>
      <w:r w:rsidRPr="007A0EFD">
        <w:rPr>
          <w:bCs/>
          <w:vertAlign w:val="superscript"/>
          <w:lang w:val="es-ES"/>
        </w:rPr>
        <w:t>8</w:t>
      </w:r>
      <w:r w:rsidRPr="007A0EFD">
        <w:rPr>
          <w:shd w:val="clear" w:color="auto" w:fill="FFFFFF"/>
          <w:lang w:val="es-ES"/>
        </w:rPr>
        <w:t>El enfoque de riesgo reproductivo debe empezar antes de la concepción, en esta etapa se le denomina riesgo preconcepcional, durante la gestación y en el parto, recibe el nombre de riesgo obstétrico y desde las 28 semanas de la gestación hasta la primera semana de la vida del neonato, se le denomina riesgo perinatal.</w:t>
      </w:r>
      <w:r w:rsidR="00CF1689">
        <w:rPr>
          <w:shd w:val="clear" w:color="auto" w:fill="FFFFFF"/>
          <w:vertAlign w:val="superscript"/>
          <w:lang w:val="es-ES"/>
        </w:rPr>
        <w:t>1</w:t>
      </w:r>
      <w:r w:rsidRPr="007A0EFD">
        <w:rPr>
          <w:shd w:val="clear" w:color="auto" w:fill="FFFFFF"/>
          <w:vertAlign w:val="superscript"/>
          <w:lang w:val="es-ES"/>
        </w:rPr>
        <w:t>8</w:t>
      </w:r>
    </w:p>
    <w:p w14:paraId="7B801A08" w14:textId="77777777" w:rsidR="0056098C" w:rsidRPr="0056098C" w:rsidRDefault="0056098C" w:rsidP="00564064">
      <w:pPr>
        <w:spacing w:after="160" w:line="360" w:lineRule="auto"/>
        <w:ind w:left="0" w:right="0"/>
        <w:rPr>
          <w:color w:val="auto"/>
          <w:szCs w:val="24"/>
          <w:vertAlign w:val="superscript"/>
          <w:lang w:val="es-ES"/>
        </w:rPr>
      </w:pPr>
      <w:r w:rsidRPr="0056098C">
        <w:rPr>
          <w:color w:val="auto"/>
          <w:szCs w:val="24"/>
          <w:lang w:val="es-ES"/>
        </w:rPr>
        <w:t xml:space="preserve">En el año 2006 a propuesta de la Sociedad Internacional de nefrología (ISN) y la Federación Internacional de Fundaciones renales (IFKF) se instituyó. el día mundial del </w:t>
      </w:r>
      <w:r w:rsidRPr="0056098C">
        <w:rPr>
          <w:color w:val="auto"/>
          <w:szCs w:val="24"/>
          <w:lang w:val="es-ES"/>
        </w:rPr>
        <w:lastRenderedPageBreak/>
        <w:t>riñón (</w:t>
      </w:r>
      <w:proofErr w:type="spellStart"/>
      <w:r w:rsidRPr="0056098C">
        <w:rPr>
          <w:color w:val="auto"/>
          <w:szCs w:val="24"/>
          <w:lang w:val="es-ES"/>
        </w:rPr>
        <w:t>World</w:t>
      </w:r>
      <w:proofErr w:type="spellEnd"/>
      <w:r w:rsidRPr="0056098C">
        <w:rPr>
          <w:color w:val="auto"/>
          <w:szCs w:val="24"/>
          <w:lang w:val="es-ES"/>
        </w:rPr>
        <w:t xml:space="preserve"> </w:t>
      </w:r>
      <w:proofErr w:type="spellStart"/>
      <w:r w:rsidRPr="0056098C">
        <w:rPr>
          <w:color w:val="auto"/>
          <w:szCs w:val="24"/>
          <w:lang w:val="es-ES"/>
        </w:rPr>
        <w:t>Kidney</w:t>
      </w:r>
      <w:proofErr w:type="spellEnd"/>
      <w:r w:rsidRPr="0056098C">
        <w:rPr>
          <w:color w:val="auto"/>
          <w:szCs w:val="24"/>
          <w:lang w:val="es-ES"/>
        </w:rPr>
        <w:t xml:space="preserve"> </w:t>
      </w:r>
      <w:proofErr w:type="spellStart"/>
      <w:r w:rsidRPr="0056098C">
        <w:rPr>
          <w:color w:val="auto"/>
          <w:szCs w:val="24"/>
          <w:lang w:val="es-ES"/>
        </w:rPr>
        <w:t>day</w:t>
      </w:r>
      <w:proofErr w:type="spellEnd"/>
      <w:r w:rsidRPr="0056098C">
        <w:rPr>
          <w:color w:val="auto"/>
          <w:szCs w:val="24"/>
          <w:lang w:val="es-ES"/>
        </w:rPr>
        <w:t xml:space="preserve">).  El objetivo es concienciar a la población general, a los propios médicos y a los gobiernos de la importancia de la enfermedad renal crónica (ERC), resaltando la </w:t>
      </w:r>
      <w:proofErr w:type="spellStart"/>
      <w:r w:rsidRPr="0056098C">
        <w:rPr>
          <w:color w:val="auto"/>
          <w:szCs w:val="24"/>
          <w:lang w:val="es-ES"/>
        </w:rPr>
        <w:t>neccesidad</w:t>
      </w:r>
      <w:proofErr w:type="spellEnd"/>
      <w:r w:rsidRPr="0056098C">
        <w:rPr>
          <w:color w:val="auto"/>
          <w:szCs w:val="24"/>
          <w:lang w:val="es-ES"/>
        </w:rPr>
        <w:t xml:space="preserve"> de prevenirla, promoviendo la salud renal, y proporcionando estrategias de ayuda a los pacientes con ERC, para mejorar su calidad de vida, así como fomentar el trasplante renal. Se planificó la organización anual de este día mundial del riñón coincidiendo con el segundo jueves de marzo.</w:t>
      </w:r>
      <w:r w:rsidR="007A0EFD">
        <w:rPr>
          <w:color w:val="auto"/>
          <w:szCs w:val="24"/>
          <w:vertAlign w:val="superscript"/>
          <w:lang w:val="es-ES"/>
        </w:rPr>
        <w:t>9</w:t>
      </w:r>
    </w:p>
    <w:p w14:paraId="7D8BDE27" w14:textId="77777777" w:rsidR="0056098C" w:rsidRPr="0056098C" w:rsidRDefault="0056098C" w:rsidP="00564064">
      <w:pPr>
        <w:spacing w:after="160" w:line="360" w:lineRule="auto"/>
        <w:ind w:left="0" w:right="0"/>
        <w:rPr>
          <w:color w:val="auto"/>
          <w:szCs w:val="24"/>
          <w:lang w:val="es-ES"/>
        </w:rPr>
      </w:pPr>
      <w:r w:rsidRPr="0056098C">
        <w:rPr>
          <w:color w:val="auto"/>
          <w:szCs w:val="24"/>
          <w:lang w:val="es-ES"/>
        </w:rPr>
        <w:t xml:space="preserve">En Cuba existe un Programa Nacional de Diagnóstico Prenatal de Malformaciones Congénitas, que permite actuar sobre las anomalías  congénitas de riñón y del tracto urinario  en edades tempranas de la vida remitiéndolos a los servicios de </w:t>
      </w:r>
      <w:proofErr w:type="spellStart"/>
      <w:r w:rsidRPr="0056098C">
        <w:rPr>
          <w:color w:val="auto"/>
          <w:szCs w:val="24"/>
          <w:lang w:val="es-ES"/>
        </w:rPr>
        <w:t>nefrourología</w:t>
      </w:r>
      <w:proofErr w:type="spellEnd"/>
      <w:r w:rsidRPr="0056098C">
        <w:rPr>
          <w:color w:val="auto"/>
          <w:szCs w:val="24"/>
          <w:lang w:val="es-ES"/>
        </w:rPr>
        <w:t xml:space="preserve"> pediátrica  donde se hacen intervenciones sobre los factores de progresión realizando la prevención de la insuficiencia renal crónica terminal, o por lo menos, tratando de prolongar el momento de su aparición, sustentados en el Programa Nacional de Prevención de la Insuficiencia Renal Crónica creado desde el año 1996.</w:t>
      </w:r>
      <w:r w:rsidR="00CF1689">
        <w:rPr>
          <w:color w:val="auto"/>
          <w:szCs w:val="24"/>
          <w:vertAlign w:val="superscript"/>
          <w:lang w:val="es-ES"/>
        </w:rPr>
        <w:t>19</w:t>
      </w:r>
    </w:p>
    <w:p w14:paraId="59D85894" w14:textId="063E966F" w:rsidR="00D25664" w:rsidRDefault="0056098C" w:rsidP="00564064">
      <w:pPr>
        <w:spacing w:after="160" w:line="360" w:lineRule="auto"/>
        <w:ind w:left="0" w:right="0"/>
        <w:rPr>
          <w:color w:val="auto"/>
          <w:szCs w:val="24"/>
          <w:lang w:val="es-ES"/>
        </w:rPr>
      </w:pPr>
      <w:r w:rsidRPr="0056098C">
        <w:rPr>
          <w:rFonts w:eastAsiaTheme="minorHAnsi"/>
          <w:color w:val="auto"/>
          <w:szCs w:val="24"/>
          <w:lang w:val="es-ES"/>
        </w:rPr>
        <w:t xml:space="preserve">En la universidad de Ciencias Médicas de Camagüey un grupo de profesores del departamento de embriología elaboraron un proyecto con el objetivo de </w:t>
      </w:r>
      <w:r w:rsidRPr="0056098C">
        <w:rPr>
          <w:bCs/>
          <w:color w:val="auto"/>
          <w:lang w:val="es-ES"/>
        </w:rPr>
        <w:t xml:space="preserve">elaborar un modelo predictivo de defectos congénitos en el riesgo reproductivo que </w:t>
      </w:r>
      <w:r w:rsidRPr="0056098C">
        <w:rPr>
          <w:color w:val="auto"/>
          <w:szCs w:val="24"/>
          <w:lang w:val="es-ES"/>
        </w:rPr>
        <w:t xml:space="preserve">mostrará los factores de riesgo, en el riesgo preconcepcional, obstétrico y perinatal con mayor capacidad predictiva de </w:t>
      </w:r>
      <w:r w:rsidRPr="0056098C">
        <w:rPr>
          <w:bCs/>
          <w:color w:val="auto"/>
          <w:szCs w:val="24"/>
          <w:lang w:val="es-ES"/>
        </w:rPr>
        <w:t>defectos congénitos y demostrará  la</w:t>
      </w:r>
      <w:r w:rsidRPr="0056098C">
        <w:rPr>
          <w:color w:val="auto"/>
          <w:szCs w:val="24"/>
          <w:lang w:val="es-ES"/>
        </w:rPr>
        <w:t xml:space="preserve"> validez del modelo utilizado en la determinación de los factores de mayor relevancia en la génesis de los mismos,</w:t>
      </w:r>
      <w:r w:rsidRPr="0056098C">
        <w:rPr>
          <w:bCs/>
          <w:color w:val="auto"/>
          <w:lang w:val="es-ES"/>
        </w:rPr>
        <w:t xml:space="preserve"> lo </w:t>
      </w:r>
      <w:r w:rsidR="00815553">
        <w:rPr>
          <w:color w:val="auto"/>
          <w:lang w:val="es-ES"/>
        </w:rPr>
        <w:t xml:space="preserve">que </w:t>
      </w:r>
      <w:r w:rsidRPr="0056098C">
        <w:rPr>
          <w:color w:val="auto"/>
          <w:lang w:val="es-ES"/>
        </w:rPr>
        <w:t xml:space="preserve"> permitirá elaborar herramientas para la atención primaria de salud,  la docencia de pregrado, y lo</w:t>
      </w:r>
      <w:r w:rsidR="00815553">
        <w:rPr>
          <w:color w:val="auto"/>
          <w:lang w:val="es-ES"/>
        </w:rPr>
        <w:t xml:space="preserve">s centros de genética médica, </w:t>
      </w:r>
      <w:r w:rsidR="00815553" w:rsidRPr="0056098C">
        <w:rPr>
          <w:color w:val="auto"/>
          <w:lang w:val="es-ES"/>
        </w:rPr>
        <w:t>predecir de forma anticipada con cierto grado de certidumbre la probabilidad que una mujer desde antes de su embarazo pueda tener un niño con defectos congénitos</w:t>
      </w:r>
      <w:r w:rsidR="00815553">
        <w:rPr>
          <w:bCs/>
          <w:color w:val="auto"/>
          <w:lang w:val="es-ES"/>
        </w:rPr>
        <w:t xml:space="preserve"> y</w:t>
      </w:r>
      <w:r w:rsidRPr="0056098C">
        <w:rPr>
          <w:color w:val="auto"/>
          <w:lang w:val="es-ES"/>
        </w:rPr>
        <w:t xml:space="preserve"> </w:t>
      </w:r>
      <w:r w:rsidRPr="0056098C">
        <w:rPr>
          <w:bCs/>
          <w:color w:val="auto"/>
          <w:lang w:val="es-ES"/>
        </w:rPr>
        <w:t xml:space="preserve">también  </w:t>
      </w:r>
      <w:r w:rsidRPr="0056098C">
        <w:rPr>
          <w:color w:val="auto"/>
          <w:szCs w:val="24"/>
          <w:lang w:val="es-ES"/>
        </w:rPr>
        <w:t>permitirá un diagnóstico y tratamiento precoz para minimizar la aparición de complicaciones, lo que repercutirá favorablemente en la calidad de vida del paciente, la familia y la sociedad, con la reducción de los costos, por ingresos, consultas médicas y medios diagnósticos. A partir de estos fundamentos surge la motivación de realizar esta revisión bibliográfica con el propósito de caracterizar a las anomalías congénitas del riñón y del tracto urinario en el riesgo reproductivo.</w:t>
      </w:r>
    </w:p>
    <w:p w14:paraId="2A1DC9FC" w14:textId="77777777" w:rsidR="00564064" w:rsidRDefault="00564064" w:rsidP="00564064">
      <w:pPr>
        <w:spacing w:after="160" w:line="360" w:lineRule="auto"/>
        <w:ind w:left="0" w:right="0"/>
        <w:rPr>
          <w:color w:val="auto"/>
          <w:szCs w:val="24"/>
          <w:lang w:val="es-ES"/>
        </w:rPr>
      </w:pPr>
    </w:p>
    <w:p w14:paraId="5BCB1927" w14:textId="77777777" w:rsidR="00D25664" w:rsidRDefault="00D25664" w:rsidP="00564064">
      <w:pPr>
        <w:spacing w:after="160" w:line="360" w:lineRule="auto"/>
        <w:ind w:left="0" w:right="0"/>
        <w:rPr>
          <w:color w:val="auto"/>
          <w:szCs w:val="24"/>
          <w:lang w:val="es-ES"/>
        </w:rPr>
      </w:pPr>
    </w:p>
    <w:p w14:paraId="1990E2E2" w14:textId="77777777" w:rsidR="00CF1689" w:rsidRPr="00CF1689" w:rsidRDefault="00CF1689" w:rsidP="00564064">
      <w:pPr>
        <w:spacing w:after="160" w:line="360" w:lineRule="auto"/>
        <w:ind w:left="0" w:right="0"/>
        <w:rPr>
          <w:color w:val="auto"/>
          <w:szCs w:val="24"/>
          <w:lang w:val="es-ES"/>
        </w:rPr>
      </w:pPr>
      <w:r w:rsidRPr="00CF1689">
        <w:rPr>
          <w:color w:val="auto"/>
          <w:szCs w:val="24"/>
          <w:lang w:val="es-ES"/>
        </w:rPr>
        <w:lastRenderedPageBreak/>
        <w:t xml:space="preserve">OBJETIVOS </w:t>
      </w:r>
    </w:p>
    <w:p w14:paraId="665CB94A" w14:textId="77777777" w:rsidR="00CF1689" w:rsidRPr="00CF1689" w:rsidRDefault="00CF1689" w:rsidP="00564064">
      <w:pPr>
        <w:spacing w:after="160" w:line="360" w:lineRule="auto"/>
        <w:ind w:left="0" w:right="0"/>
        <w:rPr>
          <w:color w:val="auto"/>
          <w:szCs w:val="24"/>
          <w:lang w:val="es-ES"/>
        </w:rPr>
      </w:pPr>
      <w:r w:rsidRPr="00CF1689">
        <w:rPr>
          <w:b/>
          <w:color w:val="auto"/>
          <w:szCs w:val="24"/>
          <w:lang w:val="es-ES"/>
        </w:rPr>
        <w:t xml:space="preserve">General: </w:t>
      </w:r>
    </w:p>
    <w:p w14:paraId="0E3D26C6" w14:textId="77777777" w:rsidR="00CF1689" w:rsidRPr="00CF1689" w:rsidRDefault="00CF1689" w:rsidP="00564064">
      <w:pPr>
        <w:spacing w:after="160" w:line="360" w:lineRule="auto"/>
        <w:ind w:left="0" w:right="0" w:hanging="10"/>
        <w:rPr>
          <w:color w:val="auto"/>
          <w:szCs w:val="24"/>
          <w:lang w:val="es-ES"/>
        </w:rPr>
      </w:pPr>
      <w:r w:rsidRPr="00CF1689">
        <w:rPr>
          <w:color w:val="auto"/>
          <w:szCs w:val="24"/>
          <w:lang w:val="es-ES"/>
        </w:rPr>
        <w:t>Caracterizar a las anomalías congénitas del riñón y del tracto urinario en el riesgo reproductivo.</w:t>
      </w:r>
    </w:p>
    <w:p w14:paraId="5B053A11" w14:textId="77777777" w:rsidR="00CF1689" w:rsidRPr="00CF1689" w:rsidRDefault="00CF1689" w:rsidP="00564064">
      <w:pPr>
        <w:spacing w:after="160" w:line="360" w:lineRule="auto"/>
        <w:ind w:left="0" w:right="0"/>
        <w:rPr>
          <w:color w:val="auto"/>
          <w:szCs w:val="24"/>
          <w:lang w:val="es-ES"/>
        </w:rPr>
      </w:pPr>
    </w:p>
    <w:p w14:paraId="72918A98" w14:textId="77777777" w:rsidR="00CF1689" w:rsidRPr="00CF1689" w:rsidRDefault="00CF1689" w:rsidP="00564064">
      <w:pPr>
        <w:spacing w:after="160" w:line="360" w:lineRule="auto"/>
        <w:ind w:left="0" w:right="0"/>
        <w:rPr>
          <w:color w:val="auto"/>
          <w:szCs w:val="24"/>
          <w:lang w:val="es-ES"/>
        </w:rPr>
      </w:pPr>
      <w:r w:rsidRPr="00CF1689">
        <w:rPr>
          <w:b/>
          <w:color w:val="auto"/>
          <w:szCs w:val="24"/>
          <w:lang w:val="es-ES"/>
        </w:rPr>
        <w:t>Específicos:</w:t>
      </w:r>
      <w:r w:rsidRPr="00CF1689">
        <w:rPr>
          <w:color w:val="auto"/>
          <w:szCs w:val="24"/>
          <w:lang w:val="es-ES"/>
        </w:rPr>
        <w:t xml:space="preserve"> </w:t>
      </w:r>
    </w:p>
    <w:p w14:paraId="547EE30D" w14:textId="77777777" w:rsidR="00CF1689" w:rsidRPr="00CF1689" w:rsidRDefault="00CF1689" w:rsidP="00564064">
      <w:pPr>
        <w:numPr>
          <w:ilvl w:val="0"/>
          <w:numId w:val="1"/>
        </w:numPr>
        <w:spacing w:after="160" w:line="360" w:lineRule="auto"/>
        <w:ind w:right="0"/>
        <w:contextualSpacing/>
        <w:rPr>
          <w:color w:val="auto"/>
          <w:szCs w:val="24"/>
          <w:lang w:val="es-ES"/>
        </w:rPr>
      </w:pPr>
      <w:r w:rsidRPr="00CF1689">
        <w:rPr>
          <w:color w:val="auto"/>
          <w:szCs w:val="24"/>
          <w:lang w:val="es-ES"/>
        </w:rPr>
        <w:t>Describir el riesgo preconcepcional, obstétrico y el perinatal</w:t>
      </w:r>
    </w:p>
    <w:p w14:paraId="22D9510D" w14:textId="77777777" w:rsidR="00CF1689" w:rsidRPr="00CF1689" w:rsidRDefault="00CF1689" w:rsidP="00564064">
      <w:pPr>
        <w:numPr>
          <w:ilvl w:val="0"/>
          <w:numId w:val="1"/>
        </w:numPr>
        <w:spacing w:after="160" w:line="360" w:lineRule="auto"/>
        <w:ind w:right="0"/>
        <w:contextualSpacing/>
        <w:rPr>
          <w:color w:val="auto"/>
          <w:szCs w:val="24"/>
          <w:lang w:val="es-ES"/>
        </w:rPr>
      </w:pPr>
      <w:r w:rsidRPr="00CF1689">
        <w:rPr>
          <w:color w:val="auto"/>
          <w:szCs w:val="24"/>
          <w:lang w:val="es-ES"/>
        </w:rPr>
        <w:t xml:space="preserve">Clasificar las anomalías congénitas del riñón y del tracto urinario de acuerdo a los procesos de desarrollo anormal. </w:t>
      </w:r>
    </w:p>
    <w:p w14:paraId="060725B6" w14:textId="77777777" w:rsidR="00CF1689" w:rsidRPr="00CF1689" w:rsidRDefault="00CF1689" w:rsidP="00564064">
      <w:pPr>
        <w:numPr>
          <w:ilvl w:val="0"/>
          <w:numId w:val="1"/>
        </w:numPr>
        <w:spacing w:after="160" w:line="360" w:lineRule="auto"/>
        <w:ind w:right="0"/>
        <w:contextualSpacing/>
        <w:rPr>
          <w:color w:val="auto"/>
          <w:szCs w:val="24"/>
          <w:lang w:val="es-ES"/>
        </w:rPr>
      </w:pPr>
      <w:r w:rsidRPr="00CF1689">
        <w:rPr>
          <w:color w:val="auto"/>
          <w:szCs w:val="24"/>
          <w:lang w:val="es-ES"/>
        </w:rPr>
        <w:t xml:space="preserve">Mencionar los factores de riesgo relacionados con las anomalías congénitas del riñón y del tracto urinario </w:t>
      </w:r>
    </w:p>
    <w:p w14:paraId="5B3E5D41" w14:textId="77777777" w:rsidR="0056098C" w:rsidRPr="0056098C" w:rsidRDefault="00CF1689" w:rsidP="00564064">
      <w:pPr>
        <w:numPr>
          <w:ilvl w:val="0"/>
          <w:numId w:val="1"/>
        </w:numPr>
        <w:spacing w:after="160" w:line="360" w:lineRule="auto"/>
        <w:ind w:right="0"/>
        <w:contextualSpacing/>
        <w:rPr>
          <w:szCs w:val="24"/>
          <w:lang w:val="es-ES"/>
        </w:rPr>
      </w:pPr>
      <w:r w:rsidRPr="00CF1689">
        <w:rPr>
          <w:color w:val="auto"/>
          <w:szCs w:val="24"/>
          <w:lang w:val="es-ES"/>
        </w:rPr>
        <w:t>Mencionar las acciones de salud en</w:t>
      </w:r>
      <w:r>
        <w:rPr>
          <w:color w:val="auto"/>
          <w:szCs w:val="24"/>
          <w:lang w:val="es-ES"/>
        </w:rPr>
        <w:t>caminadas a la nefrouroprevenció</w:t>
      </w:r>
      <w:r w:rsidRPr="00CF1689">
        <w:rPr>
          <w:color w:val="auto"/>
          <w:szCs w:val="24"/>
          <w:lang w:val="es-ES"/>
        </w:rPr>
        <w:t>n</w:t>
      </w:r>
      <w:r>
        <w:rPr>
          <w:color w:val="auto"/>
          <w:szCs w:val="24"/>
          <w:lang w:val="es-ES"/>
        </w:rPr>
        <w:t>.</w:t>
      </w:r>
      <w:r w:rsidRPr="00CF1689">
        <w:rPr>
          <w:color w:val="auto"/>
          <w:szCs w:val="24"/>
          <w:lang w:val="es-ES"/>
        </w:rPr>
        <w:t xml:space="preserve"> </w:t>
      </w:r>
    </w:p>
    <w:p w14:paraId="028C71EA" w14:textId="77777777" w:rsidR="0056098C" w:rsidRPr="0056098C" w:rsidRDefault="0056098C" w:rsidP="00564064">
      <w:pPr>
        <w:spacing w:after="160" w:line="360" w:lineRule="auto"/>
        <w:ind w:left="0" w:right="0"/>
        <w:rPr>
          <w:szCs w:val="24"/>
          <w:lang w:val="es-ES"/>
        </w:rPr>
      </w:pPr>
    </w:p>
    <w:p w14:paraId="60FAD5AE" w14:textId="77777777" w:rsidR="0056098C" w:rsidRPr="00C51CA2" w:rsidRDefault="0056098C" w:rsidP="00564064">
      <w:pPr>
        <w:spacing w:after="160" w:line="360" w:lineRule="auto"/>
        <w:ind w:left="0" w:right="0"/>
        <w:rPr>
          <w:color w:val="auto"/>
          <w:szCs w:val="24"/>
          <w:lang w:val="es-ES"/>
        </w:rPr>
      </w:pPr>
    </w:p>
    <w:p w14:paraId="11E44C7B" w14:textId="77777777" w:rsidR="00B21474" w:rsidRDefault="00B21474" w:rsidP="00564064">
      <w:pPr>
        <w:spacing w:after="160" w:line="360" w:lineRule="auto"/>
        <w:ind w:left="0" w:right="0"/>
        <w:rPr>
          <w:rFonts w:eastAsia="Calibri"/>
          <w:color w:val="auto"/>
          <w:szCs w:val="24"/>
          <w:lang w:val="es-ES" w:eastAsia="es-ES"/>
        </w:rPr>
      </w:pPr>
    </w:p>
    <w:p w14:paraId="7E56D41C" w14:textId="77777777" w:rsidR="00B21474" w:rsidRDefault="00B21474" w:rsidP="00564064">
      <w:pPr>
        <w:spacing w:after="160" w:line="360" w:lineRule="auto"/>
        <w:ind w:left="0" w:right="0"/>
        <w:rPr>
          <w:rFonts w:eastAsia="Calibri"/>
          <w:color w:val="auto"/>
          <w:szCs w:val="24"/>
          <w:lang w:val="es-ES" w:eastAsia="es-ES"/>
        </w:rPr>
      </w:pPr>
    </w:p>
    <w:p w14:paraId="641436AC" w14:textId="77777777" w:rsidR="00B21474" w:rsidRDefault="00B21474" w:rsidP="00564064">
      <w:pPr>
        <w:spacing w:after="160" w:line="360" w:lineRule="auto"/>
        <w:ind w:left="0" w:right="0"/>
        <w:rPr>
          <w:rFonts w:eastAsia="Calibri"/>
          <w:color w:val="auto"/>
          <w:szCs w:val="24"/>
          <w:lang w:val="es-ES" w:eastAsia="es-ES"/>
        </w:rPr>
      </w:pPr>
    </w:p>
    <w:p w14:paraId="7682521A" w14:textId="77777777" w:rsidR="00B21474" w:rsidRDefault="00B21474" w:rsidP="00564064">
      <w:pPr>
        <w:spacing w:after="160" w:line="360" w:lineRule="auto"/>
        <w:ind w:left="0" w:right="0"/>
        <w:rPr>
          <w:rFonts w:eastAsia="Calibri"/>
          <w:color w:val="auto"/>
          <w:szCs w:val="24"/>
          <w:lang w:val="es-ES" w:eastAsia="es-ES"/>
        </w:rPr>
      </w:pPr>
    </w:p>
    <w:p w14:paraId="0094A5B0" w14:textId="77777777" w:rsidR="00B21474" w:rsidRDefault="00B21474" w:rsidP="00564064">
      <w:pPr>
        <w:spacing w:after="160" w:line="360" w:lineRule="auto"/>
        <w:ind w:left="0" w:right="0"/>
        <w:rPr>
          <w:rFonts w:eastAsia="Calibri"/>
          <w:color w:val="auto"/>
          <w:szCs w:val="24"/>
          <w:lang w:val="es-ES" w:eastAsia="es-ES"/>
        </w:rPr>
      </w:pPr>
    </w:p>
    <w:p w14:paraId="61A4F653" w14:textId="77777777" w:rsidR="00B21474" w:rsidRDefault="00B21474" w:rsidP="00564064">
      <w:pPr>
        <w:spacing w:after="160" w:line="360" w:lineRule="auto"/>
        <w:ind w:left="0" w:right="0"/>
        <w:rPr>
          <w:rFonts w:eastAsia="Calibri"/>
          <w:color w:val="auto"/>
          <w:szCs w:val="24"/>
          <w:lang w:val="es-ES" w:eastAsia="es-ES"/>
        </w:rPr>
      </w:pPr>
    </w:p>
    <w:p w14:paraId="108AC07F" w14:textId="77777777" w:rsidR="00B21474" w:rsidRDefault="00B21474" w:rsidP="00564064">
      <w:pPr>
        <w:spacing w:after="160" w:line="360" w:lineRule="auto"/>
        <w:ind w:left="0" w:right="0"/>
        <w:rPr>
          <w:rFonts w:eastAsia="Calibri"/>
          <w:color w:val="auto"/>
          <w:szCs w:val="24"/>
          <w:lang w:val="es-ES" w:eastAsia="es-ES"/>
        </w:rPr>
      </w:pPr>
    </w:p>
    <w:p w14:paraId="36078E1F" w14:textId="77777777" w:rsidR="00B21474" w:rsidRDefault="00B21474" w:rsidP="00564064">
      <w:pPr>
        <w:spacing w:after="160" w:line="360" w:lineRule="auto"/>
        <w:ind w:left="0" w:right="0"/>
        <w:rPr>
          <w:rFonts w:eastAsia="Calibri"/>
          <w:color w:val="auto"/>
          <w:szCs w:val="24"/>
          <w:lang w:val="es-ES" w:eastAsia="es-ES"/>
        </w:rPr>
      </w:pPr>
    </w:p>
    <w:p w14:paraId="5AE407C3" w14:textId="77777777" w:rsidR="00B21474" w:rsidRDefault="00B21474" w:rsidP="00564064">
      <w:pPr>
        <w:spacing w:after="160" w:line="360" w:lineRule="auto"/>
        <w:ind w:left="0" w:right="0"/>
        <w:rPr>
          <w:rFonts w:eastAsia="Calibri"/>
          <w:color w:val="auto"/>
          <w:szCs w:val="24"/>
          <w:lang w:val="es-ES" w:eastAsia="es-ES"/>
        </w:rPr>
      </w:pPr>
    </w:p>
    <w:p w14:paraId="790AAF22" w14:textId="77777777" w:rsidR="00B21474" w:rsidRDefault="00B21474" w:rsidP="00564064">
      <w:pPr>
        <w:spacing w:after="160" w:line="360" w:lineRule="auto"/>
        <w:ind w:left="0" w:right="0"/>
        <w:rPr>
          <w:rFonts w:eastAsia="Calibri"/>
          <w:color w:val="auto"/>
          <w:szCs w:val="24"/>
          <w:lang w:val="es-ES" w:eastAsia="es-ES"/>
        </w:rPr>
      </w:pPr>
    </w:p>
    <w:p w14:paraId="05890228" w14:textId="77777777" w:rsidR="00564064" w:rsidRDefault="00564064" w:rsidP="00564064">
      <w:pPr>
        <w:spacing w:after="160" w:line="360" w:lineRule="auto"/>
        <w:ind w:left="0" w:right="0"/>
        <w:rPr>
          <w:rFonts w:eastAsia="Calibri"/>
          <w:color w:val="auto"/>
          <w:szCs w:val="24"/>
          <w:lang w:val="es-ES" w:eastAsia="es-ES"/>
        </w:rPr>
      </w:pPr>
    </w:p>
    <w:p w14:paraId="1E7C3118" w14:textId="53DAA216" w:rsidR="00B21474" w:rsidRPr="00B21474" w:rsidRDefault="00B21474" w:rsidP="00564064">
      <w:pPr>
        <w:spacing w:after="160" w:line="360" w:lineRule="auto"/>
        <w:ind w:left="0" w:right="0"/>
        <w:rPr>
          <w:rFonts w:eastAsia="Calibri"/>
          <w:color w:val="auto"/>
          <w:szCs w:val="24"/>
          <w:lang w:val="es-ES" w:eastAsia="es-ES"/>
        </w:rPr>
      </w:pPr>
      <w:r w:rsidRPr="00B21474">
        <w:rPr>
          <w:rFonts w:eastAsia="Calibri"/>
          <w:color w:val="auto"/>
          <w:szCs w:val="24"/>
          <w:lang w:val="es-ES" w:eastAsia="es-ES"/>
        </w:rPr>
        <w:lastRenderedPageBreak/>
        <w:t>CONTROL SEMÀNTICO</w:t>
      </w:r>
    </w:p>
    <w:p w14:paraId="0ADA7A9F" w14:textId="77777777" w:rsidR="00B21474" w:rsidRPr="00B21474" w:rsidRDefault="00B21474" w:rsidP="00564064">
      <w:pPr>
        <w:spacing w:after="160" w:line="360" w:lineRule="auto"/>
        <w:ind w:left="0" w:right="0"/>
        <w:rPr>
          <w:szCs w:val="24"/>
          <w:lang w:val="es-ES"/>
        </w:rPr>
      </w:pPr>
      <w:r w:rsidRPr="00B21474">
        <w:rPr>
          <w:szCs w:val="24"/>
          <w:lang w:val="es-ES"/>
        </w:rPr>
        <w:t xml:space="preserve">CAKUT: del acrónimo inglés </w:t>
      </w:r>
      <w:proofErr w:type="spellStart"/>
      <w:r w:rsidRPr="00B21474">
        <w:rPr>
          <w:szCs w:val="24"/>
          <w:lang w:val="es-ES"/>
        </w:rPr>
        <w:t>congenital</w:t>
      </w:r>
      <w:proofErr w:type="spellEnd"/>
      <w:r w:rsidRPr="00B21474">
        <w:rPr>
          <w:szCs w:val="24"/>
          <w:lang w:val="es-ES"/>
        </w:rPr>
        <w:t xml:space="preserve"> </w:t>
      </w:r>
      <w:proofErr w:type="spellStart"/>
      <w:r w:rsidRPr="00B21474">
        <w:rPr>
          <w:szCs w:val="24"/>
          <w:lang w:val="es-ES"/>
        </w:rPr>
        <w:t>anomalies</w:t>
      </w:r>
      <w:proofErr w:type="spellEnd"/>
      <w:r w:rsidRPr="00B21474">
        <w:rPr>
          <w:szCs w:val="24"/>
          <w:lang w:val="es-ES"/>
        </w:rPr>
        <w:t xml:space="preserve"> of </w:t>
      </w:r>
      <w:proofErr w:type="spellStart"/>
      <w:r w:rsidRPr="00B21474">
        <w:rPr>
          <w:szCs w:val="24"/>
          <w:lang w:val="es-ES"/>
        </w:rPr>
        <w:t>the</w:t>
      </w:r>
      <w:proofErr w:type="spellEnd"/>
      <w:r w:rsidRPr="00B21474">
        <w:rPr>
          <w:szCs w:val="24"/>
          <w:lang w:val="es-ES"/>
        </w:rPr>
        <w:t xml:space="preserve"> </w:t>
      </w:r>
      <w:proofErr w:type="spellStart"/>
      <w:r w:rsidRPr="00B21474">
        <w:rPr>
          <w:szCs w:val="24"/>
          <w:lang w:val="es-ES"/>
        </w:rPr>
        <w:t>kidney</w:t>
      </w:r>
      <w:proofErr w:type="spellEnd"/>
      <w:r w:rsidRPr="00B21474">
        <w:rPr>
          <w:szCs w:val="24"/>
          <w:lang w:val="es-ES"/>
        </w:rPr>
        <w:t xml:space="preserve"> and </w:t>
      </w:r>
      <w:proofErr w:type="spellStart"/>
      <w:r w:rsidRPr="00B21474">
        <w:rPr>
          <w:szCs w:val="24"/>
          <w:lang w:val="es-ES"/>
        </w:rPr>
        <w:t>urinary</w:t>
      </w:r>
      <w:proofErr w:type="spellEnd"/>
      <w:r w:rsidRPr="00B21474">
        <w:rPr>
          <w:szCs w:val="24"/>
          <w:lang w:val="es-ES"/>
        </w:rPr>
        <w:t xml:space="preserve"> </w:t>
      </w:r>
      <w:proofErr w:type="spellStart"/>
      <w:r w:rsidRPr="00B21474">
        <w:rPr>
          <w:szCs w:val="24"/>
          <w:lang w:val="es-ES"/>
        </w:rPr>
        <w:t>tract</w:t>
      </w:r>
      <w:proofErr w:type="spellEnd"/>
      <w:r w:rsidRPr="00B21474">
        <w:rPr>
          <w:szCs w:val="24"/>
          <w:lang w:val="es-ES"/>
        </w:rPr>
        <w:t>, abarcan a un grupo heterogéneo de malformaciones secundarias a una alteración en el desarrollo embrionario del sistema renal</w:t>
      </w:r>
    </w:p>
    <w:p w14:paraId="3DE38999" w14:textId="77777777" w:rsidR="00B21474" w:rsidRPr="00B21474" w:rsidRDefault="00B21474" w:rsidP="00564064">
      <w:pPr>
        <w:spacing w:after="160" w:line="360" w:lineRule="auto"/>
        <w:ind w:left="0" w:right="0"/>
        <w:rPr>
          <w:lang w:val="es-ES"/>
        </w:rPr>
      </w:pPr>
      <w:r w:rsidRPr="00B21474">
        <w:rPr>
          <w:lang w:val="es-ES"/>
        </w:rPr>
        <w:t xml:space="preserve"> Hidronefrosis:  dilatación de la pelvis renal, asociada o no a dilatación </w:t>
      </w:r>
      <w:proofErr w:type="spellStart"/>
      <w:r w:rsidRPr="00B21474">
        <w:rPr>
          <w:lang w:val="es-ES"/>
        </w:rPr>
        <w:t>calicial</w:t>
      </w:r>
      <w:proofErr w:type="spellEnd"/>
      <w:r w:rsidRPr="00B21474">
        <w:rPr>
          <w:lang w:val="es-ES"/>
        </w:rPr>
        <w:t>, con uréter de calibre normal</w:t>
      </w:r>
    </w:p>
    <w:p w14:paraId="0DE585C7" w14:textId="77777777" w:rsidR="00B21474" w:rsidRPr="00B21474" w:rsidRDefault="00B21474" w:rsidP="00564064">
      <w:pPr>
        <w:spacing w:after="160" w:line="360" w:lineRule="auto"/>
        <w:ind w:left="0" w:right="0"/>
        <w:rPr>
          <w:rFonts w:eastAsia="Calibri"/>
          <w:color w:val="auto"/>
          <w:szCs w:val="24"/>
          <w:lang w:val="es-ES" w:eastAsia="es-ES"/>
        </w:rPr>
      </w:pPr>
      <w:r w:rsidRPr="00B21474">
        <w:rPr>
          <w:rFonts w:eastAsia="Calibri"/>
          <w:color w:val="auto"/>
          <w:szCs w:val="24"/>
          <w:lang w:val="es-ES" w:eastAsia="es-ES"/>
        </w:rPr>
        <w:t>Agenesia: de a- y el griego génesis, generación. Desarrollo defectuoso o falta de partes</w:t>
      </w:r>
    </w:p>
    <w:p w14:paraId="3949D439" w14:textId="77777777" w:rsidR="00B21474" w:rsidRPr="00B21474" w:rsidRDefault="00B21474" w:rsidP="00564064">
      <w:pPr>
        <w:spacing w:after="160" w:line="360" w:lineRule="auto"/>
        <w:ind w:left="0" w:right="0"/>
        <w:rPr>
          <w:rFonts w:eastAsia="Calibri"/>
          <w:color w:val="auto"/>
          <w:szCs w:val="24"/>
          <w:lang w:val="es-ES" w:eastAsia="es-ES"/>
        </w:rPr>
      </w:pPr>
      <w:r w:rsidRPr="00B21474">
        <w:rPr>
          <w:rFonts w:eastAsia="Calibri"/>
          <w:color w:val="auto"/>
          <w:szCs w:val="24"/>
          <w:lang w:val="es-ES" w:eastAsia="es-ES"/>
        </w:rPr>
        <w:t xml:space="preserve">Hipoplasia: de hipo- y el griego </w:t>
      </w:r>
      <w:proofErr w:type="spellStart"/>
      <w:r w:rsidRPr="00B21474">
        <w:rPr>
          <w:rFonts w:eastAsia="Calibri"/>
          <w:color w:val="auto"/>
          <w:szCs w:val="24"/>
          <w:lang w:val="es-ES" w:eastAsia="es-ES"/>
        </w:rPr>
        <w:t>plasis</w:t>
      </w:r>
      <w:proofErr w:type="spellEnd"/>
      <w:r w:rsidRPr="00B21474">
        <w:rPr>
          <w:rFonts w:eastAsia="Calibri"/>
          <w:color w:val="auto"/>
          <w:szCs w:val="24"/>
          <w:lang w:val="es-ES" w:eastAsia="es-ES"/>
        </w:rPr>
        <w:t xml:space="preserve">, acción de modelar. Disminución de la actividad formadora o productora, desarrollo incompleto o defectuoso. </w:t>
      </w:r>
    </w:p>
    <w:p w14:paraId="605F59A2" w14:textId="77777777" w:rsidR="00B21474" w:rsidRPr="00B21474" w:rsidRDefault="00B21474" w:rsidP="00564064">
      <w:pPr>
        <w:spacing w:after="160" w:line="360" w:lineRule="auto"/>
        <w:ind w:left="0" w:right="0"/>
        <w:rPr>
          <w:rFonts w:eastAsia="Calibri"/>
          <w:color w:val="auto"/>
          <w:szCs w:val="24"/>
          <w:lang w:val="es-ES" w:eastAsia="es-ES"/>
        </w:rPr>
      </w:pPr>
      <w:r w:rsidRPr="00B21474">
        <w:rPr>
          <w:rFonts w:eastAsia="Calibri"/>
          <w:color w:val="auto"/>
          <w:szCs w:val="24"/>
          <w:lang w:val="es-ES" w:eastAsia="es-ES"/>
        </w:rPr>
        <w:t xml:space="preserve"> Ectopia: del griego </w:t>
      </w:r>
      <w:proofErr w:type="spellStart"/>
      <w:r w:rsidRPr="00B21474">
        <w:rPr>
          <w:rFonts w:eastAsia="Calibri"/>
          <w:color w:val="auto"/>
          <w:szCs w:val="24"/>
          <w:lang w:val="es-ES" w:eastAsia="es-ES"/>
        </w:rPr>
        <w:t>ek</w:t>
      </w:r>
      <w:proofErr w:type="spellEnd"/>
      <w:r w:rsidRPr="00B21474">
        <w:rPr>
          <w:rFonts w:eastAsia="Calibri"/>
          <w:color w:val="auto"/>
          <w:szCs w:val="24"/>
          <w:lang w:val="es-ES" w:eastAsia="es-ES"/>
        </w:rPr>
        <w:t>, fuera y topos, lugar. Anomalía de situación o de posición de un órgano.</w:t>
      </w:r>
    </w:p>
    <w:p w14:paraId="44FE8E44" w14:textId="77777777" w:rsidR="00B21474" w:rsidRPr="00B21474" w:rsidRDefault="00B21474" w:rsidP="00564064">
      <w:pPr>
        <w:spacing w:after="160" w:line="360" w:lineRule="auto"/>
        <w:ind w:left="0" w:right="0"/>
        <w:rPr>
          <w:rFonts w:eastAsia="Calibri"/>
          <w:color w:val="auto"/>
          <w:szCs w:val="24"/>
          <w:lang w:val="es-ES" w:eastAsia="es-ES"/>
        </w:rPr>
      </w:pPr>
      <w:r w:rsidRPr="00B21474">
        <w:rPr>
          <w:rFonts w:eastAsia="Calibri"/>
          <w:color w:val="auto"/>
          <w:szCs w:val="24"/>
          <w:lang w:val="es-ES" w:eastAsia="es-ES"/>
        </w:rPr>
        <w:t xml:space="preserve">Displasia: </w:t>
      </w:r>
      <w:r w:rsidRPr="00B21474">
        <w:rPr>
          <w:rFonts w:eastAsiaTheme="minorEastAsia"/>
          <w:color w:val="000000" w:themeColor="text1"/>
          <w:kern w:val="24"/>
          <w:szCs w:val="24"/>
          <w:lang w:val="es-ES" w:eastAsia="es-ES"/>
        </w:rPr>
        <w:t xml:space="preserve">organización anómala de las células de los tejidos y de su resultado morfológico. Es el proceso y la consecuencia de la </w:t>
      </w:r>
      <w:proofErr w:type="spellStart"/>
      <w:r w:rsidRPr="00B21474">
        <w:rPr>
          <w:rFonts w:eastAsiaTheme="minorEastAsia"/>
          <w:color w:val="000000" w:themeColor="text1"/>
          <w:kern w:val="24"/>
          <w:szCs w:val="24"/>
          <w:lang w:val="es-ES" w:eastAsia="es-ES"/>
        </w:rPr>
        <w:t>dishistogénesis</w:t>
      </w:r>
      <w:proofErr w:type="spellEnd"/>
      <w:r w:rsidRPr="00B21474">
        <w:rPr>
          <w:rFonts w:eastAsia="Calibri"/>
          <w:color w:val="auto"/>
          <w:szCs w:val="24"/>
          <w:lang w:val="es-ES" w:eastAsia="es-ES"/>
        </w:rPr>
        <w:t>, especialmente congénita.</w:t>
      </w:r>
    </w:p>
    <w:p w14:paraId="74A4AE8D" w14:textId="77777777" w:rsidR="00C51CA2" w:rsidRPr="00C51CA2" w:rsidRDefault="00C51CA2" w:rsidP="00564064">
      <w:pPr>
        <w:spacing w:after="160" w:line="360" w:lineRule="auto"/>
        <w:ind w:left="0" w:right="0" w:hanging="10"/>
        <w:rPr>
          <w:szCs w:val="24"/>
          <w:lang w:val="es-ES"/>
        </w:rPr>
      </w:pPr>
    </w:p>
    <w:p w14:paraId="6CC94DFB" w14:textId="77777777" w:rsidR="00B21474" w:rsidRDefault="00B21474" w:rsidP="00564064">
      <w:pPr>
        <w:spacing w:after="160" w:line="360" w:lineRule="auto"/>
        <w:ind w:left="0" w:right="0"/>
        <w:rPr>
          <w:szCs w:val="24"/>
          <w:lang w:val="es-ES"/>
        </w:rPr>
      </w:pPr>
    </w:p>
    <w:p w14:paraId="01C192A5" w14:textId="77777777" w:rsidR="00B21474" w:rsidRDefault="00B21474" w:rsidP="00564064">
      <w:pPr>
        <w:spacing w:after="160" w:line="360" w:lineRule="auto"/>
        <w:ind w:left="0" w:right="0"/>
        <w:rPr>
          <w:szCs w:val="24"/>
          <w:lang w:val="es-ES"/>
        </w:rPr>
      </w:pPr>
    </w:p>
    <w:p w14:paraId="7A236C2D" w14:textId="77777777" w:rsidR="00B21474" w:rsidRDefault="00B21474" w:rsidP="00564064">
      <w:pPr>
        <w:spacing w:after="160" w:line="360" w:lineRule="auto"/>
        <w:ind w:left="0" w:right="0"/>
        <w:rPr>
          <w:szCs w:val="24"/>
          <w:lang w:val="es-ES"/>
        </w:rPr>
      </w:pPr>
    </w:p>
    <w:p w14:paraId="3BF9E8F2" w14:textId="77777777" w:rsidR="00B21474" w:rsidRDefault="00B21474" w:rsidP="00564064">
      <w:pPr>
        <w:spacing w:after="160" w:line="360" w:lineRule="auto"/>
        <w:ind w:left="0" w:right="0"/>
        <w:rPr>
          <w:szCs w:val="24"/>
          <w:lang w:val="es-ES"/>
        </w:rPr>
      </w:pPr>
    </w:p>
    <w:p w14:paraId="7D6A5A5C" w14:textId="77777777" w:rsidR="00B21474" w:rsidRDefault="00B21474" w:rsidP="00564064">
      <w:pPr>
        <w:spacing w:after="160" w:line="360" w:lineRule="auto"/>
        <w:ind w:left="0" w:right="0"/>
        <w:rPr>
          <w:szCs w:val="24"/>
          <w:lang w:val="es-ES"/>
        </w:rPr>
      </w:pPr>
    </w:p>
    <w:p w14:paraId="74198271" w14:textId="77777777" w:rsidR="00B21474" w:rsidRDefault="00B21474" w:rsidP="00564064">
      <w:pPr>
        <w:spacing w:after="160" w:line="360" w:lineRule="auto"/>
        <w:ind w:left="0" w:right="0"/>
        <w:rPr>
          <w:szCs w:val="24"/>
          <w:lang w:val="es-ES"/>
        </w:rPr>
      </w:pPr>
    </w:p>
    <w:p w14:paraId="11AE0F2E" w14:textId="77777777" w:rsidR="00B21474" w:rsidRDefault="00B21474" w:rsidP="00564064">
      <w:pPr>
        <w:spacing w:after="160" w:line="360" w:lineRule="auto"/>
        <w:ind w:left="0" w:right="0"/>
        <w:rPr>
          <w:szCs w:val="24"/>
          <w:lang w:val="es-ES"/>
        </w:rPr>
      </w:pPr>
    </w:p>
    <w:p w14:paraId="5D89215D" w14:textId="77777777" w:rsidR="00B21474" w:rsidRDefault="00B21474" w:rsidP="00564064">
      <w:pPr>
        <w:spacing w:after="160" w:line="360" w:lineRule="auto"/>
        <w:ind w:left="0" w:right="0"/>
        <w:rPr>
          <w:szCs w:val="24"/>
          <w:lang w:val="es-ES"/>
        </w:rPr>
      </w:pPr>
    </w:p>
    <w:p w14:paraId="70D1DBD4" w14:textId="77777777" w:rsidR="00B21474" w:rsidRDefault="00B21474" w:rsidP="00564064">
      <w:pPr>
        <w:spacing w:after="160" w:line="360" w:lineRule="auto"/>
        <w:ind w:left="0" w:right="0"/>
        <w:rPr>
          <w:szCs w:val="24"/>
          <w:lang w:val="es-ES"/>
        </w:rPr>
      </w:pPr>
    </w:p>
    <w:p w14:paraId="36B77EB9" w14:textId="77777777" w:rsidR="00564064" w:rsidRDefault="00564064" w:rsidP="00564064">
      <w:pPr>
        <w:spacing w:after="160" w:line="360" w:lineRule="auto"/>
        <w:ind w:left="0" w:right="0"/>
        <w:rPr>
          <w:szCs w:val="24"/>
          <w:lang w:val="es-ES"/>
        </w:rPr>
      </w:pPr>
    </w:p>
    <w:p w14:paraId="0364AFA3" w14:textId="74247C0A" w:rsidR="00B21474" w:rsidRPr="00B21474" w:rsidRDefault="00B21474" w:rsidP="00564064">
      <w:pPr>
        <w:spacing w:after="160" w:line="360" w:lineRule="auto"/>
        <w:ind w:left="0" w:right="0"/>
        <w:rPr>
          <w:szCs w:val="24"/>
          <w:lang w:val="es-ES"/>
        </w:rPr>
      </w:pPr>
      <w:r w:rsidRPr="00B21474">
        <w:rPr>
          <w:szCs w:val="24"/>
          <w:lang w:val="es-ES"/>
        </w:rPr>
        <w:lastRenderedPageBreak/>
        <w:t xml:space="preserve">DESARROLLO </w:t>
      </w:r>
    </w:p>
    <w:p w14:paraId="089656A5" w14:textId="77777777" w:rsidR="00B21474" w:rsidRDefault="00B21474" w:rsidP="00564064">
      <w:pPr>
        <w:spacing w:after="160" w:line="360" w:lineRule="auto"/>
        <w:ind w:left="0" w:right="0"/>
        <w:rPr>
          <w:color w:val="auto"/>
          <w:szCs w:val="24"/>
          <w:vertAlign w:val="superscript"/>
          <w:lang w:val="es-ES"/>
        </w:rPr>
      </w:pPr>
      <w:r w:rsidRPr="00B21474">
        <w:rPr>
          <w:color w:val="auto"/>
          <w:szCs w:val="24"/>
          <w:lang w:val="es-ES"/>
        </w:rPr>
        <w:t>La salud Materno Infantil es uno de los indicadores que se utilizan para medir el nivel de desarrollo de un país, debido a que persigue como objetivo el óptimo estado de la madre, así como el del producto de la gestación evitando las posibles complicaciones del embarazo, el parto y el puerperio, para lograr este indicador de salud del binomio madre – feto es necesario que existan las condiciones biológicas y psicológicas adecuadas, además de recibir una adecuada atención de salud durante el período gestacional, parto y puerperio y también, que durante toda la vida infantil los niños tengan un crecimiento y desarrollo adecuados, con el mínimo posible de enfermedades y defunciones.</w:t>
      </w:r>
      <w:r>
        <w:rPr>
          <w:color w:val="auto"/>
          <w:szCs w:val="24"/>
          <w:vertAlign w:val="superscript"/>
          <w:lang w:val="es-ES"/>
        </w:rPr>
        <w:t>20,21,22</w:t>
      </w:r>
    </w:p>
    <w:p w14:paraId="6962B0F3" w14:textId="77777777" w:rsidR="00B21474" w:rsidRPr="00B21474" w:rsidRDefault="00B21474" w:rsidP="00564064">
      <w:pPr>
        <w:spacing w:after="160" w:line="360" w:lineRule="auto"/>
        <w:ind w:left="0" w:right="0"/>
        <w:rPr>
          <w:bCs/>
          <w:color w:val="auto"/>
          <w:szCs w:val="24"/>
          <w:vertAlign w:val="superscript"/>
          <w:lang w:val="es-ES"/>
        </w:rPr>
      </w:pPr>
      <w:r w:rsidRPr="00B21474">
        <w:rPr>
          <w:bCs/>
          <w:color w:val="auto"/>
          <w:szCs w:val="24"/>
          <w:lang w:val="es-ES"/>
        </w:rPr>
        <w:t>El riesgo reproductivo preconcepcional es la probabilidad que tiene una mujer no gestante de sufrir d</w:t>
      </w:r>
      <w:r w:rsidRPr="00B21474">
        <w:rPr>
          <w:color w:val="auto"/>
          <w:szCs w:val="24"/>
          <w:lang w:val="es-ES"/>
        </w:rPr>
        <w:t>año</w:t>
      </w:r>
      <w:r w:rsidRPr="00B21474">
        <w:rPr>
          <w:bCs/>
          <w:color w:val="auto"/>
          <w:szCs w:val="24"/>
          <w:lang w:val="es-ES"/>
        </w:rPr>
        <w:t xml:space="preserve"> ella o su producto durante el proceso de la reproducción esto está condicionado por una serie de factores, enfermedades o circunstancias únicas o asociadas que pueden repercutir desfavorablemente en el binomio madre-feto-neonato durante el embarazo, parto, puerperio.  Esta probabilidad no es igual para todas las mujeres, aunque sea lo mismo, es decir, que la magnitud del riesgo es individual y así debe considerarse. No existe una condición de riesgo que sea medible por igual en cada mujer o pareja, por lo que no debe hacerse una clasificación esquemática de este, pero si tener en cuenta criterios principales que ayuden a su identificación como antecedentes y condiciones generales que incluye la edad (menor de 18 y mayor de 35 años), el peso (malnutridas), condiciones sociales desfavorables o conductas personales o de pareja inadecuadas, los antecedentes obstétricos y reproductivos y los antecedentes personales que incluyen las enfermedades crónicas.</w:t>
      </w:r>
      <w:r>
        <w:rPr>
          <w:bCs/>
          <w:color w:val="auto"/>
          <w:szCs w:val="24"/>
          <w:vertAlign w:val="superscript"/>
          <w:lang w:val="es-ES"/>
        </w:rPr>
        <w:t>23</w:t>
      </w:r>
    </w:p>
    <w:p w14:paraId="133D58EA" w14:textId="77777777" w:rsidR="00564064" w:rsidRDefault="00B21474" w:rsidP="00564064">
      <w:pPr>
        <w:spacing w:after="160" w:line="360" w:lineRule="auto"/>
        <w:ind w:left="0" w:right="0"/>
        <w:rPr>
          <w:color w:val="auto"/>
          <w:szCs w:val="24"/>
          <w:vertAlign w:val="superscript"/>
          <w:lang w:val="es-ES"/>
        </w:rPr>
      </w:pPr>
      <w:r w:rsidRPr="00B21474">
        <w:rPr>
          <w:color w:val="auto"/>
          <w:szCs w:val="24"/>
          <w:lang w:val="es-ES"/>
        </w:rPr>
        <w:t xml:space="preserve">En 1902, </w:t>
      </w:r>
      <w:proofErr w:type="spellStart"/>
      <w:r w:rsidRPr="00B21474">
        <w:rPr>
          <w:color w:val="auto"/>
          <w:szCs w:val="24"/>
          <w:lang w:val="es-ES"/>
        </w:rPr>
        <w:t>Ballantyne</w:t>
      </w:r>
      <w:proofErr w:type="spellEnd"/>
      <w:r w:rsidRPr="00B21474">
        <w:rPr>
          <w:color w:val="auto"/>
          <w:szCs w:val="24"/>
          <w:lang w:val="es-ES"/>
        </w:rPr>
        <w:t xml:space="preserve"> planteó que “la prevención para que sea realmente preventiva debe ser desde antes del nacimiento” y esta frase marcó el comienzo del Programa Básico de Cuidados Prenatales y para el año 1950 se logra en el mundo una tasa de mortalidad materna de 8,5 por cada 1000 nacidos vivos en contraste con la persistencia en la incidencia del bajo peso, las malformaciones congénitas y otros procesos que favorecían la morbimortalidad fetal y perinatal y es a partir de ese año que se abre camino a una nueva preocupación universal: el riesgo de vida fetal.</w:t>
      </w:r>
      <w:r w:rsidRPr="00B21474">
        <w:rPr>
          <w:color w:val="auto"/>
          <w:szCs w:val="24"/>
          <w:vertAlign w:val="superscript"/>
          <w:lang w:val="es-ES"/>
        </w:rPr>
        <w:t>17</w:t>
      </w:r>
    </w:p>
    <w:p w14:paraId="7F57ECFE" w14:textId="5539534B" w:rsidR="00B21474" w:rsidRPr="00B21474" w:rsidRDefault="00B21474" w:rsidP="00564064">
      <w:pPr>
        <w:spacing w:after="160" w:line="360" w:lineRule="auto"/>
        <w:ind w:left="0" w:right="0"/>
        <w:rPr>
          <w:color w:val="auto"/>
          <w:szCs w:val="24"/>
          <w:vertAlign w:val="superscript"/>
          <w:lang w:val="es-ES"/>
        </w:rPr>
      </w:pPr>
      <w:r w:rsidRPr="00B21474">
        <w:rPr>
          <w:bCs/>
          <w:color w:val="auto"/>
          <w:szCs w:val="24"/>
          <w:lang w:val="es-ES"/>
        </w:rPr>
        <w:lastRenderedPageBreak/>
        <w:t xml:space="preserve">El embarazo se considera tradicionalmente como un evento fisiológico. Sin embargo, según </w:t>
      </w:r>
      <w:proofErr w:type="spellStart"/>
      <w:r w:rsidRPr="00B21474">
        <w:rPr>
          <w:bCs/>
          <w:color w:val="auto"/>
          <w:szCs w:val="24"/>
          <w:lang w:val="es-ES"/>
        </w:rPr>
        <w:t>Zuspan</w:t>
      </w:r>
      <w:proofErr w:type="spellEnd"/>
      <w:r w:rsidRPr="00B21474">
        <w:rPr>
          <w:bCs/>
          <w:color w:val="auto"/>
          <w:szCs w:val="24"/>
          <w:lang w:val="es-ES"/>
        </w:rPr>
        <w:t xml:space="preserve"> debe considerarse como excepción ya que es capaz de producir la muerte o d</w:t>
      </w:r>
      <w:r w:rsidRPr="00B21474">
        <w:rPr>
          <w:color w:val="auto"/>
          <w:szCs w:val="24"/>
          <w:lang w:val="es-ES"/>
        </w:rPr>
        <w:t>año</w:t>
      </w:r>
      <w:r w:rsidRPr="00B21474">
        <w:rPr>
          <w:bCs/>
          <w:color w:val="auto"/>
          <w:szCs w:val="24"/>
          <w:lang w:val="es-ES"/>
        </w:rPr>
        <w:t xml:space="preserve"> permanente tanto de la madre como del recién nacido Según estudios se estima que hasta el 20% de los embarazos corresponde a embarazos de riesgo y ellos son responsables de más del 80% de los resultados perinatales adversos</w:t>
      </w:r>
      <w:r w:rsidRPr="00B21474">
        <w:rPr>
          <w:color w:val="auto"/>
          <w:szCs w:val="24"/>
          <w:lang w:val="es-ES"/>
        </w:rPr>
        <w:t xml:space="preserve">.  Se define como un embarazo de riesgo aquél que aumenta las probabilidades de aborto, muerte fetal, parto prematuro, retraso del crecimiento intrauterino, dificultad en la transición cardiopulmonar o metabólica al nacer, enfermedad fetal o neonatal, malformaciones congénitas, retraso mental u otras minusvalías. </w:t>
      </w:r>
      <w:r w:rsidRPr="00B21474">
        <w:rPr>
          <w:color w:val="auto"/>
          <w:szCs w:val="24"/>
          <w:vertAlign w:val="superscript"/>
          <w:lang w:val="es-ES"/>
        </w:rPr>
        <w:t>23</w:t>
      </w:r>
    </w:p>
    <w:p w14:paraId="0C4CFF1B" w14:textId="77777777" w:rsidR="00B21474" w:rsidRPr="00B21474" w:rsidRDefault="00B21474" w:rsidP="00564064">
      <w:pPr>
        <w:spacing w:after="160" w:line="360" w:lineRule="auto"/>
        <w:ind w:left="0" w:right="0"/>
        <w:rPr>
          <w:bCs/>
          <w:color w:val="auto"/>
          <w:szCs w:val="24"/>
          <w:vertAlign w:val="superscript"/>
          <w:lang w:val="es-ES"/>
        </w:rPr>
      </w:pPr>
      <w:r w:rsidRPr="00B21474">
        <w:rPr>
          <w:bCs/>
          <w:color w:val="auto"/>
          <w:szCs w:val="24"/>
          <w:lang w:val="es-ES"/>
        </w:rPr>
        <w:t>La importancia de los factores de riesgo puede ser mayor o menor cuando en una gestante puedan concurrir con mayor efecto sobre el producto de ahí que la valoración del riesgo es un proceso dinámico ya que se puede incrementar, disminuir o mantenerse sin variaciones de ahí la necesidad de evaluación continua de toda gestante.</w:t>
      </w:r>
      <w:r w:rsidRPr="00B21474">
        <w:rPr>
          <w:bCs/>
          <w:color w:val="auto"/>
          <w:szCs w:val="24"/>
          <w:vertAlign w:val="superscript"/>
          <w:lang w:val="es-ES"/>
        </w:rPr>
        <w:t>23</w:t>
      </w:r>
    </w:p>
    <w:p w14:paraId="2E1BDDBF" w14:textId="77777777" w:rsidR="00B21474" w:rsidRPr="00B21474" w:rsidRDefault="00B21474" w:rsidP="00564064">
      <w:pPr>
        <w:spacing w:after="160" w:line="360" w:lineRule="auto"/>
        <w:ind w:left="0" w:right="0"/>
        <w:rPr>
          <w:color w:val="auto"/>
          <w:szCs w:val="24"/>
          <w:vertAlign w:val="superscript"/>
          <w:lang w:val="es-ES"/>
        </w:rPr>
      </w:pPr>
      <w:r w:rsidRPr="00B21474">
        <w:rPr>
          <w:color w:val="auto"/>
          <w:szCs w:val="24"/>
          <w:lang w:val="es-ES"/>
        </w:rPr>
        <w:t xml:space="preserve">Un conjunto de condiciones clínicas suele asociase al alto riesgo perinatal entre ellas suelen asociarse las maternas, fetales, del trabajo de parto y del parto, así como las neonatales inmediatas. Dentro de las condiciones maternas se señalan la edad en el momento del parto, enfermedades como la diabetes mellitus, la hipertensión arterial, enfermedades del tiroides, pulmonares, cardiocirculatorias, las infecciones urinarias, la malnutrición, la anemia el antecedente de infertilidad así como de hábitos tóxicos, también se encuentran las vinculadas con alteraciones específicas de la gestación como las alteraciones del volumen del líquido amniótico, las </w:t>
      </w:r>
      <w:proofErr w:type="spellStart"/>
      <w:r w:rsidRPr="00B21474">
        <w:rPr>
          <w:color w:val="auto"/>
          <w:szCs w:val="24"/>
          <w:lang w:val="es-ES"/>
        </w:rPr>
        <w:t>gestrorragias</w:t>
      </w:r>
      <w:proofErr w:type="spellEnd"/>
      <w:r w:rsidRPr="00B21474">
        <w:rPr>
          <w:color w:val="auto"/>
          <w:szCs w:val="24"/>
          <w:lang w:val="es-ES"/>
        </w:rPr>
        <w:t xml:space="preserve"> tempranas ( 1er trimestre) y las tardías ( tercer trimestre), la rotura prematura de membranas, la fiebre, entre otras. Se encuentran dentro de las fetales el embarazo múltiple, el pobre crecimiento fetal, la macrosomía, la mala posición fetal, la disminución de los movimientos fetales y otros. Se incluyen en las del trabajo de parto y del parto: el parto pretérmino, un parto muy rápido o muy prolongado, presentaciones anómalas, el prolapso del cordón umbilical, anomalías placentarias entre otras y en las neonatales inmediatas se encuentran la prematuridad como el problema más importante de la perinatología contemporánea, el retardo del crecimiento, la pos madurez, un índice de Apgar bajo sostenido, entre otros.</w:t>
      </w:r>
      <w:r w:rsidRPr="00B21474">
        <w:rPr>
          <w:color w:val="auto"/>
          <w:szCs w:val="24"/>
          <w:vertAlign w:val="superscript"/>
          <w:lang w:val="es-ES"/>
        </w:rPr>
        <w:t>23</w:t>
      </w:r>
    </w:p>
    <w:p w14:paraId="45FE7818" w14:textId="77777777" w:rsidR="00C06028" w:rsidRDefault="00C06028" w:rsidP="00564064">
      <w:pPr>
        <w:spacing w:after="160" w:line="360" w:lineRule="auto"/>
        <w:ind w:left="0" w:right="0"/>
        <w:rPr>
          <w:szCs w:val="24"/>
          <w:lang w:val="es-ES"/>
        </w:rPr>
      </w:pPr>
      <w:r w:rsidRPr="00C06028">
        <w:rPr>
          <w:szCs w:val="24"/>
          <w:lang w:val="es-ES"/>
        </w:rPr>
        <w:lastRenderedPageBreak/>
        <w:t>El amplio espectro fenotípico de las CAKUT indica que se trata de un proceso complejo que probablemente dependa de la interacción de numerosos factores, especialmente genéticos y ambientales. De forma global, se explica la aparición de los defectos congénitos del sistema renal por tres factores que no se excluyen mutuamente, sino que probablemente concurren como causa de CAKUT: una obstrucción del tracto urinario temprana en la formación renal (estudios realizados en animales avalan esta teoría), una anomalía global en el desarrollo embrionario renal secundaria a mutaciones en los genes que lo controlan, y factores epigenéticos. Como ejemplo de estos últimos, la diabetes mellitus mal controlada en la madre durante el embarazo es un factor conocido de desarrollo de defectos congénitos, particularmente a nivel renal. En cuanto a los factores genéticos, se ha demostrado una clara agregación familiar en la aparición de defectos renales congénitos que sugiere la presencia de alteraciones genéticas heredadas de forma compleja y poligénica.  Así, en diferentes estudios se demuestra aproximadamente un 10% de agregación familiar en las CAKUT. En algunos casos, los defectos renales forman parte de síndromes determinados secundarios a mutaciones de genes o a cromosomopatías. Por ejemplo, el síndrome de Turner y el síndrome Down.</w:t>
      </w:r>
      <w:r w:rsidRPr="00C06028">
        <w:rPr>
          <w:szCs w:val="24"/>
          <w:vertAlign w:val="superscript"/>
          <w:lang w:val="es-ES"/>
        </w:rPr>
        <w:t>24</w:t>
      </w:r>
      <w:r w:rsidRPr="00C06028">
        <w:rPr>
          <w:szCs w:val="24"/>
          <w:lang w:val="es-ES"/>
        </w:rPr>
        <w:t xml:space="preserve"> </w:t>
      </w:r>
    </w:p>
    <w:p w14:paraId="4E520F0E" w14:textId="77777777" w:rsidR="00C06028" w:rsidRDefault="00C06028" w:rsidP="00564064">
      <w:pPr>
        <w:spacing w:after="160" w:line="360" w:lineRule="auto"/>
        <w:ind w:left="0" w:right="0"/>
        <w:rPr>
          <w:color w:val="FF0000"/>
          <w:szCs w:val="24"/>
          <w:lang w:val="es-ES"/>
        </w:rPr>
      </w:pPr>
      <w:r w:rsidRPr="00C06028">
        <w:rPr>
          <w:color w:val="auto"/>
          <w:szCs w:val="24"/>
          <w:lang w:val="es-ES"/>
        </w:rPr>
        <w:t xml:space="preserve">Representan una variedad de desórdenes que proceden de los procesos del desarrollo renal anormal y se clasifican en tres grupos. El primero corresponde a malformación del parénquima renal e incluyen a la agenesia renal, hipoplasia renal,  la displasia renal  y el riñón </w:t>
      </w:r>
      <w:proofErr w:type="spellStart"/>
      <w:r w:rsidRPr="00C06028">
        <w:rPr>
          <w:color w:val="auto"/>
          <w:szCs w:val="24"/>
          <w:lang w:val="es-ES"/>
        </w:rPr>
        <w:t>multiquístico</w:t>
      </w:r>
      <w:proofErr w:type="spellEnd"/>
      <w:r w:rsidRPr="00C06028">
        <w:rPr>
          <w:color w:val="auto"/>
          <w:szCs w:val="24"/>
          <w:lang w:val="es-ES"/>
        </w:rPr>
        <w:t xml:space="preserve">; en el segundo se encuentran las anomalías relacionadas con la migración de los riñones, como la ectopia renal y las anomalías de fusión como el riñón en herradura, y en el tercer grupo se hallan las anomalías en el desarrollo del sistema colector, como la estenosis pieloureteral, duplicidades ureterales, megauréter primario, uréter ectópico, </w:t>
      </w:r>
      <w:proofErr w:type="spellStart"/>
      <w:r w:rsidRPr="00C06028">
        <w:rPr>
          <w:color w:val="auto"/>
          <w:szCs w:val="24"/>
          <w:lang w:val="es-ES"/>
        </w:rPr>
        <w:t>ureterocele</w:t>
      </w:r>
      <w:proofErr w:type="spellEnd"/>
      <w:r w:rsidRPr="00C06028">
        <w:rPr>
          <w:color w:val="auto"/>
          <w:szCs w:val="24"/>
          <w:lang w:val="es-ES"/>
        </w:rPr>
        <w:t>, válvulas de uretra posterior, hidronefrosis y el reflujo vesicoureteral.</w:t>
      </w:r>
      <w:r>
        <w:rPr>
          <w:color w:val="auto"/>
          <w:szCs w:val="24"/>
          <w:vertAlign w:val="superscript"/>
          <w:lang w:val="es-ES"/>
        </w:rPr>
        <w:t>2.3</w:t>
      </w:r>
      <w:r w:rsidRPr="00C06028">
        <w:rPr>
          <w:color w:val="FF0000"/>
          <w:szCs w:val="24"/>
          <w:lang w:val="es-ES"/>
        </w:rPr>
        <w:t xml:space="preserve"> </w:t>
      </w:r>
    </w:p>
    <w:p w14:paraId="3D1859DD" w14:textId="77777777" w:rsidR="00C06028" w:rsidRDefault="00C06028" w:rsidP="00564064">
      <w:pPr>
        <w:spacing w:after="160" w:line="360" w:lineRule="auto"/>
        <w:ind w:left="0" w:right="0"/>
        <w:rPr>
          <w:color w:val="auto"/>
          <w:szCs w:val="24"/>
          <w:lang w:val="es-ES"/>
        </w:rPr>
      </w:pPr>
      <w:r w:rsidRPr="00C06028">
        <w:rPr>
          <w:color w:val="auto"/>
          <w:szCs w:val="24"/>
          <w:lang w:val="es-ES"/>
        </w:rPr>
        <w:t xml:space="preserve">A juicio de </w:t>
      </w:r>
      <w:r>
        <w:rPr>
          <w:color w:val="auto"/>
          <w:szCs w:val="24"/>
          <w:lang w:val="es-ES"/>
        </w:rPr>
        <w:t>los autores</w:t>
      </w:r>
      <w:r w:rsidRPr="00C06028">
        <w:rPr>
          <w:color w:val="auto"/>
          <w:szCs w:val="24"/>
          <w:lang w:val="es-ES"/>
        </w:rPr>
        <w:t xml:space="preserve"> consideramos compartir el criterio de la clasificación más actualizada teniendo en cuenta los elementos del origen embriológico del riñón definitivo, pero no dejamos de reconocer que esta es una clasificación más bien teórica, ya que en la realidad estos defectos frecuentemente coexisten en un mismo paciente. </w:t>
      </w:r>
    </w:p>
    <w:p w14:paraId="6A3C3B97" w14:textId="77777777" w:rsidR="00760B29" w:rsidRPr="00C06028" w:rsidRDefault="00760B29" w:rsidP="00564064">
      <w:pPr>
        <w:spacing w:after="160" w:line="360" w:lineRule="auto"/>
        <w:ind w:left="0" w:right="0"/>
        <w:rPr>
          <w:color w:val="auto"/>
          <w:szCs w:val="24"/>
          <w:lang w:val="es-ES"/>
        </w:rPr>
      </w:pPr>
    </w:p>
    <w:p w14:paraId="23C6F490" w14:textId="77777777" w:rsidR="00760B29" w:rsidRPr="00760B29" w:rsidRDefault="00760B29" w:rsidP="00564064">
      <w:pPr>
        <w:spacing w:after="160" w:line="360" w:lineRule="auto"/>
        <w:ind w:left="0" w:right="0"/>
        <w:rPr>
          <w:color w:val="auto"/>
          <w:szCs w:val="24"/>
          <w:vertAlign w:val="superscript"/>
          <w:lang w:val="es-ES"/>
        </w:rPr>
      </w:pPr>
      <w:r w:rsidRPr="00760B29">
        <w:rPr>
          <w:color w:val="auto"/>
          <w:szCs w:val="24"/>
          <w:lang w:val="es-ES"/>
        </w:rPr>
        <w:lastRenderedPageBreak/>
        <w:t>La hidronefrosis es la anomalía más frecuente detectada en el período prenatal presente en el 1-5 % de las gestaciones, invariablemente asociada a un proceso obstructivo a nivel de la unión ureteropiélica. Las causas de la obstrucción a nivel de la unión pieloureteral pueden ser múltiples, por lo que es preferible hablar del "Síndrome de la unión pieloureteral”. Es un signo radiológico, no siempre sinónimo de obstrucción, no obstante, cualquier alteración en el parénquima renal, independientemente del grado de dilatación del tracto urinario, se clasifica como riesgo elevado de nefrouropatía.</w:t>
      </w:r>
      <w:r w:rsidRPr="00760B29">
        <w:rPr>
          <w:color w:val="auto"/>
          <w:szCs w:val="24"/>
          <w:vertAlign w:val="superscript"/>
          <w:lang w:val="es-ES"/>
        </w:rPr>
        <w:t>25</w:t>
      </w:r>
    </w:p>
    <w:p w14:paraId="133A6DC8" w14:textId="77777777" w:rsidR="00760B29" w:rsidRDefault="00760B29" w:rsidP="00564064">
      <w:pPr>
        <w:spacing w:after="160" w:line="360" w:lineRule="auto"/>
        <w:ind w:left="0" w:right="0"/>
        <w:rPr>
          <w:szCs w:val="24"/>
          <w:vertAlign w:val="superscript"/>
          <w:lang w:val="es-ES"/>
        </w:rPr>
      </w:pPr>
      <w:r w:rsidRPr="00760B29">
        <w:rPr>
          <w:szCs w:val="24"/>
          <w:lang w:val="es-ES"/>
        </w:rPr>
        <w:t>La dilatación del tracto urinario es un hallazgo prenatal frecuente, presente en el 1-5 % de todas las gestaciones. En la mayoría de los casos, la dilatación es transitoria y fisiológica, de modo que no siempre es sinónimo de obstrucción. La estenosis pieloureteral</w:t>
      </w:r>
      <w:r w:rsidRPr="00760B29">
        <w:rPr>
          <w:b/>
          <w:szCs w:val="24"/>
          <w:lang w:val="es-ES"/>
        </w:rPr>
        <w:t xml:space="preserve"> </w:t>
      </w:r>
      <w:r w:rsidRPr="00760B29">
        <w:rPr>
          <w:szCs w:val="24"/>
          <w:lang w:val="es-ES"/>
        </w:rPr>
        <w:t xml:space="preserve">es la causa más común de hidronefrosis prenatal, aunque muchas de éstas desaparecen. Actualmente, el diagnóstico suele ser prenatal, con menos del 20 % de pacientes diagnosticados posnatalmente tras una ITU febril o por hematuria tras un traumatismo banal sobre una pelvis dilatada o dolor abdominal cólico asociado a náuseas/vómitos, típico de niños mayores y conocido este cuadro como crisis de </w:t>
      </w:r>
      <w:proofErr w:type="spellStart"/>
      <w:r w:rsidRPr="00760B29">
        <w:rPr>
          <w:szCs w:val="24"/>
          <w:lang w:val="es-ES"/>
        </w:rPr>
        <w:t>Dietl</w:t>
      </w:r>
      <w:proofErr w:type="spellEnd"/>
      <w:r w:rsidRPr="00760B29">
        <w:rPr>
          <w:szCs w:val="24"/>
          <w:lang w:val="es-ES"/>
        </w:rPr>
        <w:t xml:space="preserve">, generalmente por dilatación </w:t>
      </w:r>
      <w:proofErr w:type="spellStart"/>
      <w:r w:rsidRPr="00760B29">
        <w:rPr>
          <w:szCs w:val="24"/>
          <w:lang w:val="es-ES"/>
        </w:rPr>
        <w:t>piélica</w:t>
      </w:r>
      <w:proofErr w:type="spellEnd"/>
      <w:r w:rsidRPr="00760B29">
        <w:rPr>
          <w:szCs w:val="24"/>
          <w:lang w:val="es-ES"/>
        </w:rPr>
        <w:t xml:space="preserve"> secundaria a factores extrínsecos. </w:t>
      </w:r>
      <w:r w:rsidRPr="00760B29">
        <w:rPr>
          <w:szCs w:val="24"/>
          <w:vertAlign w:val="superscript"/>
          <w:lang w:val="es-ES"/>
        </w:rPr>
        <w:t xml:space="preserve">2 </w:t>
      </w:r>
    </w:p>
    <w:p w14:paraId="5E19B385" w14:textId="77777777" w:rsidR="00760B29" w:rsidRPr="004A1EBD" w:rsidRDefault="00760B29" w:rsidP="00564064">
      <w:pPr>
        <w:spacing w:after="160" w:line="360" w:lineRule="auto"/>
        <w:ind w:left="0" w:right="0"/>
        <w:rPr>
          <w:vertAlign w:val="superscript"/>
          <w:lang w:val="es-ES"/>
        </w:rPr>
      </w:pPr>
      <w:r w:rsidRPr="00760B29">
        <w:rPr>
          <w:lang w:val="es-ES"/>
        </w:rPr>
        <w:t>Apro</w:t>
      </w:r>
      <w:r>
        <w:rPr>
          <w:lang w:val="es-ES"/>
        </w:rPr>
        <w:t>ximadamente 30% a 40% de las hi</w:t>
      </w:r>
      <w:r w:rsidRPr="00760B29">
        <w:rPr>
          <w:lang w:val="es-ES"/>
        </w:rPr>
        <w:t xml:space="preserve">dronefrosis diagnosticadas prenatalmente persisten en la etapa posnatal, entre 30% y 60% se </w:t>
      </w:r>
      <w:r>
        <w:rPr>
          <w:lang w:val="es-ES"/>
        </w:rPr>
        <w:t>resuelven espontáneamente duran</w:t>
      </w:r>
      <w:r w:rsidRPr="00760B29">
        <w:rPr>
          <w:lang w:val="es-ES"/>
        </w:rPr>
        <w:t>te los primeros dos años de vida y menos de 15% requieren intervención quirúrgica.</w:t>
      </w:r>
      <w:r w:rsidR="004A1EBD">
        <w:rPr>
          <w:vertAlign w:val="superscript"/>
          <w:lang w:val="es-ES"/>
        </w:rPr>
        <w:t>26</w:t>
      </w:r>
    </w:p>
    <w:p w14:paraId="405B5106" w14:textId="77777777" w:rsidR="003C4B74" w:rsidRDefault="004A1EBD" w:rsidP="00564064">
      <w:pPr>
        <w:spacing w:after="160" w:line="360" w:lineRule="auto"/>
        <w:ind w:left="0" w:right="0"/>
        <w:rPr>
          <w:lang w:val="es-ES"/>
        </w:rPr>
      </w:pPr>
      <w:r>
        <w:rPr>
          <w:lang w:val="es-ES"/>
        </w:rPr>
        <w:t xml:space="preserve">En el </w:t>
      </w:r>
      <w:r w:rsidRPr="00760B29">
        <w:rPr>
          <w:lang w:val="es-ES"/>
        </w:rPr>
        <w:t>estudio</w:t>
      </w:r>
      <w:r w:rsidR="00760B29">
        <w:rPr>
          <w:lang w:val="es-ES"/>
        </w:rPr>
        <w:t xml:space="preserve"> realizado </w:t>
      </w:r>
      <w:r>
        <w:rPr>
          <w:lang w:val="es-ES"/>
        </w:rPr>
        <w:t>en puerto Padre</w:t>
      </w:r>
      <w:r w:rsidR="00086D38">
        <w:rPr>
          <w:vertAlign w:val="superscript"/>
          <w:lang w:val="es-ES"/>
        </w:rPr>
        <w:t>4</w:t>
      </w:r>
      <w:r w:rsidR="00086D38">
        <w:rPr>
          <w:lang w:val="es-ES"/>
        </w:rPr>
        <w:t>, señala</w:t>
      </w:r>
      <w:r>
        <w:rPr>
          <w:lang w:val="es-ES"/>
        </w:rPr>
        <w:t xml:space="preserve"> </w:t>
      </w:r>
      <w:r w:rsidR="00086D38">
        <w:rPr>
          <w:lang w:val="es-ES"/>
        </w:rPr>
        <w:t>que,</w:t>
      </w:r>
      <w:r>
        <w:rPr>
          <w:lang w:val="es-ES"/>
        </w:rPr>
        <w:t xml:space="preserve"> </w:t>
      </w:r>
      <w:r w:rsidR="00760B29">
        <w:rPr>
          <w:lang w:val="es-ES"/>
        </w:rPr>
        <w:t xml:space="preserve">en </w:t>
      </w:r>
      <w:r w:rsidR="00086D38">
        <w:rPr>
          <w:lang w:val="es-ES"/>
        </w:rPr>
        <w:t>un estudio realizado en l</w:t>
      </w:r>
      <w:r w:rsidR="00760B29">
        <w:rPr>
          <w:lang w:val="es-ES"/>
        </w:rPr>
        <w:t>as Tunas,</w:t>
      </w:r>
      <w:r w:rsidR="00760B29" w:rsidRPr="00760B29">
        <w:rPr>
          <w:lang w:val="es-ES"/>
        </w:rPr>
        <w:t xml:space="preserve"> de enero 2011 a diciembre 2016 reporta un valor de prevalencia de 3</w:t>
      </w:r>
      <w:r w:rsidR="00760B29">
        <w:rPr>
          <w:lang w:val="es-ES"/>
        </w:rPr>
        <w:t xml:space="preserve">,9 por cada 1000 nacidos vivos, </w:t>
      </w:r>
      <w:r>
        <w:rPr>
          <w:lang w:val="es-ES"/>
        </w:rPr>
        <w:t xml:space="preserve">de defectos congénitos y </w:t>
      </w:r>
      <w:r w:rsidR="00760B29" w:rsidRPr="00760B29">
        <w:rPr>
          <w:lang w:val="es-ES"/>
        </w:rPr>
        <w:t>reportan a la hidronefrosis con el 90,4 % del total de casos como la anomalía congénita más frecuente</w:t>
      </w:r>
      <w:r>
        <w:rPr>
          <w:vertAlign w:val="superscript"/>
          <w:lang w:val="es-ES"/>
        </w:rPr>
        <w:t>27</w:t>
      </w:r>
      <w:r w:rsidR="00760B29" w:rsidRPr="00760B29">
        <w:rPr>
          <w:lang w:val="es-ES"/>
        </w:rPr>
        <w:t>.</w:t>
      </w:r>
    </w:p>
    <w:p w14:paraId="5CD2160E" w14:textId="77777777" w:rsidR="00723983" w:rsidRPr="00723983" w:rsidRDefault="00723983" w:rsidP="00564064">
      <w:pPr>
        <w:spacing w:after="160" w:line="360" w:lineRule="auto"/>
        <w:ind w:left="0" w:right="0"/>
        <w:rPr>
          <w:szCs w:val="24"/>
          <w:lang w:val="es-ES"/>
        </w:rPr>
      </w:pPr>
      <w:r w:rsidRPr="00723983">
        <w:rPr>
          <w:szCs w:val="24"/>
          <w:lang w:val="es-ES"/>
        </w:rPr>
        <w:t xml:space="preserve">Las alteraciones genéticas y epigenéticas están implicadas en el desarrollo anormal y ha quedado demostrado al existir más de 500 síndromes genéticos que asocian CAKUT, algunos de ellos con mutaciones genéticas claramente estudiadas, como es el caso: del síndrome </w:t>
      </w:r>
      <w:proofErr w:type="spellStart"/>
      <w:r w:rsidRPr="00723983">
        <w:rPr>
          <w:szCs w:val="24"/>
          <w:lang w:val="es-ES"/>
        </w:rPr>
        <w:t>branquio</w:t>
      </w:r>
      <w:proofErr w:type="spellEnd"/>
      <w:r w:rsidRPr="00723983">
        <w:rPr>
          <w:szCs w:val="24"/>
          <w:lang w:val="es-ES"/>
        </w:rPr>
        <w:t>-</w:t>
      </w:r>
      <w:proofErr w:type="spellStart"/>
      <w:r w:rsidRPr="00723983">
        <w:rPr>
          <w:szCs w:val="24"/>
          <w:lang w:val="es-ES"/>
        </w:rPr>
        <w:t>oto</w:t>
      </w:r>
      <w:proofErr w:type="spellEnd"/>
      <w:r w:rsidRPr="00723983">
        <w:rPr>
          <w:szCs w:val="24"/>
          <w:lang w:val="es-ES"/>
        </w:rPr>
        <w:t>-renal (</w:t>
      </w:r>
      <w:r w:rsidRPr="00723983">
        <w:rPr>
          <w:i/>
          <w:szCs w:val="24"/>
          <w:lang w:val="es-ES"/>
        </w:rPr>
        <w:t>EYA1</w:t>
      </w:r>
      <w:r w:rsidRPr="00723983">
        <w:rPr>
          <w:szCs w:val="24"/>
          <w:lang w:val="es-ES"/>
        </w:rPr>
        <w:t xml:space="preserve"> y </w:t>
      </w:r>
      <w:r w:rsidRPr="00723983">
        <w:rPr>
          <w:i/>
          <w:szCs w:val="24"/>
          <w:lang w:val="es-ES"/>
        </w:rPr>
        <w:t>SIX1</w:t>
      </w:r>
      <w:r w:rsidRPr="00723983">
        <w:rPr>
          <w:szCs w:val="24"/>
          <w:lang w:val="es-ES"/>
        </w:rPr>
        <w:t>), el síndrome de Fraser (</w:t>
      </w:r>
      <w:r w:rsidRPr="00723983">
        <w:rPr>
          <w:i/>
          <w:szCs w:val="24"/>
          <w:lang w:val="es-ES"/>
        </w:rPr>
        <w:t>FRAS1</w:t>
      </w:r>
      <w:r w:rsidRPr="00723983">
        <w:rPr>
          <w:szCs w:val="24"/>
          <w:lang w:val="es-ES"/>
        </w:rPr>
        <w:t xml:space="preserve">), el síndrome de Ehlers-Danlos o el síndrome de </w:t>
      </w:r>
      <w:proofErr w:type="spellStart"/>
      <w:r w:rsidRPr="00723983">
        <w:rPr>
          <w:szCs w:val="24"/>
          <w:lang w:val="es-ES"/>
        </w:rPr>
        <w:t>Townes-Brocks</w:t>
      </w:r>
      <w:proofErr w:type="spellEnd"/>
      <w:r w:rsidRPr="00723983">
        <w:rPr>
          <w:szCs w:val="24"/>
          <w:lang w:val="es-ES"/>
        </w:rPr>
        <w:t xml:space="preserve"> (</w:t>
      </w:r>
      <w:r w:rsidRPr="00723983">
        <w:rPr>
          <w:i/>
          <w:szCs w:val="24"/>
          <w:lang w:val="es-ES"/>
        </w:rPr>
        <w:t>SALL1</w:t>
      </w:r>
      <w:r w:rsidRPr="00723983">
        <w:rPr>
          <w:szCs w:val="24"/>
          <w:lang w:val="es-ES"/>
        </w:rPr>
        <w:t xml:space="preserve">), entre otros. En el 10-50 % de los pacientes con CAKUT, existe agregación familiar, con diferente expresión clínica en una misma familia y gravedad variable y los test genéticos realizados a niños con </w:t>
      </w:r>
      <w:r w:rsidRPr="00723983">
        <w:rPr>
          <w:szCs w:val="24"/>
          <w:lang w:val="es-ES"/>
        </w:rPr>
        <w:lastRenderedPageBreak/>
        <w:t>CAKUT aislada y sin antecedentes familiares muestran mutaciones genéticas en el 10-17 % de los casos. Sin embargo, por sí mismos los factores genéticos no pueden explicar la totalidad de las CAKUT.</w:t>
      </w:r>
      <w:r>
        <w:rPr>
          <w:szCs w:val="24"/>
          <w:vertAlign w:val="superscript"/>
          <w:lang w:val="es-ES"/>
        </w:rPr>
        <w:t>3,28</w:t>
      </w:r>
    </w:p>
    <w:p w14:paraId="0CD284BD" w14:textId="77777777" w:rsidR="00B9732B" w:rsidRPr="00723983" w:rsidRDefault="00B9732B" w:rsidP="00564064">
      <w:pPr>
        <w:spacing w:after="160" w:line="360" w:lineRule="auto"/>
        <w:ind w:left="0" w:right="0"/>
        <w:rPr>
          <w:color w:val="auto"/>
          <w:szCs w:val="24"/>
          <w:vertAlign w:val="superscript"/>
          <w:lang w:val="es-ES"/>
        </w:rPr>
      </w:pPr>
      <w:r w:rsidRPr="00B9732B">
        <w:rPr>
          <w:lang w:val="es-ES"/>
        </w:rPr>
        <w:t xml:space="preserve">La tasa global de anomalías </w:t>
      </w:r>
      <w:proofErr w:type="spellStart"/>
      <w:r w:rsidRPr="00B9732B">
        <w:rPr>
          <w:lang w:val="es-ES"/>
        </w:rPr>
        <w:t>nefrourológicas</w:t>
      </w:r>
      <w:proofErr w:type="spellEnd"/>
      <w:r w:rsidRPr="00B9732B">
        <w:rPr>
          <w:lang w:val="es-ES"/>
        </w:rPr>
        <w:t xml:space="preserve"> en recién nacidos vivos y morti</w:t>
      </w:r>
      <w:r>
        <w:rPr>
          <w:lang w:val="es-ES"/>
        </w:rPr>
        <w:t>natos es de 0.3-1.6 por 1000</w:t>
      </w:r>
      <w:r w:rsidRPr="00B9732B">
        <w:rPr>
          <w:lang w:val="es-ES"/>
        </w:rPr>
        <w:t>. La incidencia</w:t>
      </w:r>
      <w:r>
        <w:rPr>
          <w:lang w:val="es-ES"/>
        </w:rPr>
        <w:t xml:space="preserve"> es mayor en pacientes con ante</w:t>
      </w:r>
      <w:r w:rsidRPr="00B9732B">
        <w:rPr>
          <w:lang w:val="es-ES"/>
        </w:rPr>
        <w:t>cedentes familiares de patología renal y antecedentes maternos de enfermedad renal o diabetes mellitus</w:t>
      </w:r>
      <w:r>
        <w:rPr>
          <w:lang w:val="es-ES"/>
        </w:rPr>
        <w:t>.</w:t>
      </w:r>
      <w:r>
        <w:rPr>
          <w:vertAlign w:val="superscript"/>
          <w:lang w:val="es-ES"/>
        </w:rPr>
        <w:t>7</w:t>
      </w:r>
    </w:p>
    <w:p w14:paraId="0958B0D9" w14:textId="77777777" w:rsidR="00C67B80" w:rsidRDefault="00C67B80" w:rsidP="00564064">
      <w:pPr>
        <w:spacing w:after="160" w:line="360" w:lineRule="auto"/>
        <w:ind w:left="0" w:right="0"/>
        <w:rPr>
          <w:vertAlign w:val="superscript"/>
          <w:lang w:val="es-ES"/>
        </w:rPr>
      </w:pPr>
      <w:r w:rsidRPr="003C4B74">
        <w:rPr>
          <w:lang w:val="es-ES"/>
        </w:rPr>
        <w:t>Existe evidencia de que en la patogénesis de la hidronefrosis en general y</w:t>
      </w:r>
      <w:r>
        <w:rPr>
          <w:lang w:val="es-ES"/>
        </w:rPr>
        <w:t xml:space="preserve"> en con</w:t>
      </w:r>
      <w:r w:rsidRPr="003C4B74">
        <w:rPr>
          <w:lang w:val="es-ES"/>
        </w:rPr>
        <w:t>creto de la uropatía obstructiva congénita, interviene</w:t>
      </w:r>
      <w:r>
        <w:rPr>
          <w:lang w:val="es-ES"/>
        </w:rPr>
        <w:t>n factores genéticos y, medioam</w:t>
      </w:r>
      <w:r w:rsidRPr="003C4B74">
        <w:rPr>
          <w:lang w:val="es-ES"/>
        </w:rPr>
        <w:t xml:space="preserve">bientales. El factor genético se pone de manifiesto con la aparición de hidronefrosis secundaria a obstrucción </w:t>
      </w:r>
      <w:proofErr w:type="spellStart"/>
      <w:r w:rsidRPr="003C4B74">
        <w:rPr>
          <w:lang w:val="es-ES"/>
        </w:rPr>
        <w:t>uretero</w:t>
      </w:r>
      <w:proofErr w:type="spellEnd"/>
      <w:r w:rsidRPr="003C4B74">
        <w:rPr>
          <w:lang w:val="es-ES"/>
        </w:rPr>
        <w:t xml:space="preserve">-vesical o </w:t>
      </w:r>
      <w:proofErr w:type="spellStart"/>
      <w:r w:rsidRPr="003C4B74">
        <w:rPr>
          <w:lang w:val="es-ES"/>
        </w:rPr>
        <w:t>uretero</w:t>
      </w:r>
      <w:proofErr w:type="spellEnd"/>
      <w:r w:rsidRPr="003C4B74">
        <w:rPr>
          <w:lang w:val="es-ES"/>
        </w:rPr>
        <w:t>-pélvica en varios miembros de la misma familia, por otro lado, la hidronefrosis puede aparecer con un patrón de herencia dominante e</w:t>
      </w:r>
      <w:r>
        <w:rPr>
          <w:lang w:val="es-ES"/>
        </w:rPr>
        <w:t>n el contexto de algunos síndro</w:t>
      </w:r>
      <w:r w:rsidRPr="003C4B74">
        <w:rPr>
          <w:lang w:val="es-ES"/>
        </w:rPr>
        <w:t>mes (</w:t>
      </w:r>
      <w:proofErr w:type="spellStart"/>
      <w:r w:rsidRPr="003C4B74">
        <w:rPr>
          <w:lang w:val="es-ES"/>
        </w:rPr>
        <w:t>Ehler</w:t>
      </w:r>
      <w:r>
        <w:rPr>
          <w:lang w:val="es-ES"/>
        </w:rPr>
        <w:t>s-Danlos</w:t>
      </w:r>
      <w:proofErr w:type="spellEnd"/>
      <w:r>
        <w:rPr>
          <w:lang w:val="es-ES"/>
        </w:rPr>
        <w:t xml:space="preserve">, </w:t>
      </w:r>
      <w:proofErr w:type="spellStart"/>
      <w:r>
        <w:rPr>
          <w:lang w:val="es-ES"/>
        </w:rPr>
        <w:t>Marfán</w:t>
      </w:r>
      <w:proofErr w:type="spellEnd"/>
      <w:r>
        <w:rPr>
          <w:lang w:val="es-ES"/>
        </w:rPr>
        <w:t xml:space="preserve">, </w:t>
      </w:r>
      <w:proofErr w:type="spellStart"/>
      <w:r>
        <w:rPr>
          <w:lang w:val="es-ES"/>
        </w:rPr>
        <w:t>acrocefalosin</w:t>
      </w:r>
      <w:r w:rsidRPr="003C4B74">
        <w:rPr>
          <w:lang w:val="es-ES"/>
        </w:rPr>
        <w:t>dactilia</w:t>
      </w:r>
      <w:proofErr w:type="spellEnd"/>
      <w:r w:rsidRPr="003C4B74">
        <w:rPr>
          <w:lang w:val="es-ES"/>
        </w:rPr>
        <w:t xml:space="preserve"> de </w:t>
      </w:r>
      <w:proofErr w:type="spellStart"/>
      <w:r w:rsidRPr="003C4B74">
        <w:rPr>
          <w:lang w:val="es-ES"/>
        </w:rPr>
        <w:t>Apert</w:t>
      </w:r>
      <w:proofErr w:type="spellEnd"/>
      <w:r w:rsidRPr="003C4B74">
        <w:rPr>
          <w:lang w:val="es-ES"/>
        </w:rPr>
        <w:t>), o recesiva (Síndrome de Laurence-Moon-</w:t>
      </w:r>
      <w:proofErr w:type="spellStart"/>
      <w:r w:rsidRPr="003C4B74">
        <w:rPr>
          <w:lang w:val="es-ES"/>
        </w:rPr>
        <w:t>Biedl</w:t>
      </w:r>
      <w:proofErr w:type="spellEnd"/>
      <w:r w:rsidRPr="003C4B74">
        <w:rPr>
          <w:lang w:val="es-ES"/>
        </w:rPr>
        <w:t xml:space="preserve">, anemia de </w:t>
      </w:r>
      <w:proofErr w:type="spellStart"/>
      <w:r w:rsidRPr="003C4B74">
        <w:rPr>
          <w:lang w:val="es-ES"/>
        </w:rPr>
        <w:t>Fanconi</w:t>
      </w:r>
      <w:proofErr w:type="spellEnd"/>
      <w:r w:rsidRPr="003C4B74">
        <w:rPr>
          <w:lang w:val="es-ES"/>
        </w:rPr>
        <w:t>, ictiosis-</w:t>
      </w:r>
      <w:proofErr w:type="spellStart"/>
      <w:r w:rsidRPr="003C4B74">
        <w:rPr>
          <w:lang w:val="es-ES"/>
        </w:rPr>
        <w:t>ectromelia</w:t>
      </w:r>
      <w:proofErr w:type="spellEnd"/>
      <w:r w:rsidRPr="003C4B74">
        <w:rPr>
          <w:lang w:val="es-ES"/>
        </w:rPr>
        <w:t xml:space="preserve">). En cuanto a los factores ambientales, en el caso del ratón, es sabido que algunas sustancias como la vitamina A, el ácido </w:t>
      </w:r>
      <w:proofErr w:type="spellStart"/>
      <w:r w:rsidRPr="003C4B74">
        <w:rPr>
          <w:lang w:val="es-ES"/>
        </w:rPr>
        <w:t>pantoleico</w:t>
      </w:r>
      <w:proofErr w:type="spellEnd"/>
      <w:r w:rsidRPr="003C4B74">
        <w:rPr>
          <w:lang w:val="es-ES"/>
        </w:rPr>
        <w:t>, la deficiencia de ácido fólico y las radiaciones, cuando actúan en el riñón durante su peri</w:t>
      </w:r>
      <w:r>
        <w:rPr>
          <w:lang w:val="es-ES"/>
        </w:rPr>
        <w:t>odo crítico de desarro</w:t>
      </w:r>
      <w:r w:rsidRPr="003C4B74">
        <w:rPr>
          <w:lang w:val="es-ES"/>
        </w:rPr>
        <w:t>llo pueden ser causa de hidronefrosis. Esto no se ha descrito en humanos</w:t>
      </w:r>
      <w:r>
        <w:rPr>
          <w:lang w:val="es-ES"/>
        </w:rPr>
        <w:t>.</w:t>
      </w:r>
      <w:r>
        <w:rPr>
          <w:vertAlign w:val="superscript"/>
          <w:lang w:val="es-ES"/>
        </w:rPr>
        <w:t>26</w:t>
      </w:r>
    </w:p>
    <w:p w14:paraId="52ED69DB" w14:textId="4B53527C" w:rsidR="00723983" w:rsidRPr="00723983" w:rsidRDefault="00723983" w:rsidP="00564064">
      <w:pPr>
        <w:spacing w:after="160" w:line="360" w:lineRule="auto"/>
        <w:ind w:left="0" w:right="0"/>
        <w:rPr>
          <w:color w:val="auto"/>
          <w:szCs w:val="24"/>
          <w:lang w:val="es-ES"/>
        </w:rPr>
      </w:pPr>
      <w:r w:rsidRPr="00723983">
        <w:rPr>
          <w:color w:val="auto"/>
          <w:szCs w:val="24"/>
          <w:lang w:val="es-ES"/>
        </w:rPr>
        <w:t>Un estudio de revisión sobre agenesia renal señala que algunos estudios preliminares guarda</w:t>
      </w:r>
      <w:r w:rsidR="0099660A">
        <w:rPr>
          <w:color w:val="auto"/>
          <w:szCs w:val="24"/>
          <w:lang w:val="es-ES"/>
        </w:rPr>
        <w:t>n</w:t>
      </w:r>
      <w:r w:rsidRPr="00723983">
        <w:rPr>
          <w:color w:val="auto"/>
          <w:szCs w:val="24"/>
          <w:lang w:val="es-ES"/>
        </w:rPr>
        <w:t xml:space="preserve"> relación con la edad joven de la madre sin especificar si es propiamente la adolescente.</w:t>
      </w:r>
      <w:r>
        <w:rPr>
          <w:color w:val="auto"/>
          <w:szCs w:val="24"/>
          <w:vertAlign w:val="superscript"/>
          <w:lang w:val="es-ES"/>
        </w:rPr>
        <w:t>29</w:t>
      </w:r>
      <w:r w:rsidRPr="00723983">
        <w:rPr>
          <w:color w:val="auto"/>
          <w:szCs w:val="24"/>
          <w:lang w:val="es-ES"/>
        </w:rPr>
        <w:t xml:space="preserve"> </w:t>
      </w:r>
    </w:p>
    <w:p w14:paraId="7E858DC1" w14:textId="77777777" w:rsidR="00723983" w:rsidRPr="00723983" w:rsidRDefault="00723983" w:rsidP="00564064">
      <w:pPr>
        <w:spacing w:after="160" w:line="360" w:lineRule="auto"/>
        <w:ind w:left="0" w:right="0" w:hanging="10"/>
        <w:rPr>
          <w:color w:val="auto"/>
          <w:szCs w:val="24"/>
          <w:vertAlign w:val="superscript"/>
          <w:lang w:val="es-ES"/>
        </w:rPr>
      </w:pPr>
      <w:r w:rsidRPr="00723983">
        <w:rPr>
          <w:color w:val="auto"/>
          <w:szCs w:val="24"/>
          <w:lang w:val="es-ES"/>
        </w:rPr>
        <w:t>Datos latinoamericanos muestran asociación entre parto prematuro y anomalías como la agenesia renal uní o bilateral, enfermedad quística renal e hidronefrosis.</w:t>
      </w:r>
      <w:r>
        <w:rPr>
          <w:color w:val="auto"/>
          <w:szCs w:val="24"/>
          <w:vertAlign w:val="superscript"/>
          <w:lang w:val="es-ES"/>
        </w:rPr>
        <w:t>30</w:t>
      </w:r>
      <w:r w:rsidRPr="00723983">
        <w:rPr>
          <w:color w:val="auto"/>
          <w:szCs w:val="24"/>
          <w:vertAlign w:val="superscript"/>
          <w:lang w:val="es-ES"/>
        </w:rPr>
        <w:t xml:space="preserve"> </w:t>
      </w:r>
      <w:r w:rsidRPr="00723983">
        <w:rPr>
          <w:color w:val="auto"/>
          <w:szCs w:val="24"/>
          <w:lang w:val="es-ES"/>
        </w:rPr>
        <w:t>Se señala a la diabetes mellitus como un factor potencial modificador del desarrollo de un riñón fetal inmaduro.</w:t>
      </w:r>
      <w:r>
        <w:rPr>
          <w:color w:val="auto"/>
          <w:szCs w:val="24"/>
          <w:vertAlign w:val="superscript"/>
          <w:lang w:val="es-ES"/>
        </w:rPr>
        <w:t>31</w:t>
      </w:r>
      <w:r w:rsidRPr="00723983">
        <w:rPr>
          <w:color w:val="auto"/>
          <w:szCs w:val="24"/>
          <w:lang w:val="es-ES"/>
        </w:rPr>
        <w:t xml:space="preserve"> y varios autores concuerdan en señalar a la diabetes pregestacional.</w:t>
      </w:r>
      <w:r>
        <w:rPr>
          <w:color w:val="auto"/>
          <w:szCs w:val="24"/>
          <w:vertAlign w:val="superscript"/>
          <w:lang w:val="es-ES"/>
        </w:rPr>
        <w:t>32</w:t>
      </w:r>
      <w:r w:rsidRPr="00723983">
        <w:rPr>
          <w:color w:val="auto"/>
          <w:szCs w:val="24"/>
          <w:vertAlign w:val="superscript"/>
          <w:lang w:val="es-ES"/>
        </w:rPr>
        <w:t>-3</w:t>
      </w:r>
      <w:r>
        <w:rPr>
          <w:color w:val="auto"/>
          <w:szCs w:val="24"/>
          <w:vertAlign w:val="superscript"/>
          <w:lang w:val="es-ES"/>
        </w:rPr>
        <w:t>5</w:t>
      </w:r>
    </w:p>
    <w:p w14:paraId="54E8EAD4" w14:textId="77777777" w:rsidR="00723983" w:rsidRDefault="00723983" w:rsidP="00564064">
      <w:pPr>
        <w:spacing w:after="160" w:line="360" w:lineRule="auto"/>
        <w:ind w:left="0" w:right="0"/>
        <w:rPr>
          <w:color w:val="auto"/>
          <w:szCs w:val="24"/>
          <w:lang w:val="es-ES"/>
        </w:rPr>
      </w:pPr>
      <w:r w:rsidRPr="00723983">
        <w:rPr>
          <w:color w:val="auto"/>
          <w:szCs w:val="24"/>
          <w:lang w:val="es-ES"/>
        </w:rPr>
        <w:t>El bajo peso materno guarda relación con la nutrición,</w:t>
      </w:r>
      <w:r w:rsidRPr="00723983">
        <w:rPr>
          <w:b/>
          <w:color w:val="auto"/>
          <w:szCs w:val="24"/>
          <w:lang w:val="es-ES"/>
        </w:rPr>
        <w:t xml:space="preserve"> </w:t>
      </w:r>
      <w:r w:rsidRPr="00723983">
        <w:rPr>
          <w:color w:val="auto"/>
          <w:szCs w:val="24"/>
          <w:lang w:val="es-ES"/>
        </w:rPr>
        <w:t xml:space="preserve">en un estudio de presentación de caso se refiere que en modelos animales se ha evidenciado como la cantidad de proteína ingerida por la madre gestante modifica la expresión de genes en el desarrollo del </w:t>
      </w:r>
      <w:proofErr w:type="spellStart"/>
      <w:r w:rsidRPr="00723983">
        <w:rPr>
          <w:color w:val="auto"/>
          <w:szCs w:val="24"/>
          <w:lang w:val="es-ES"/>
        </w:rPr>
        <w:t>metanefros</w:t>
      </w:r>
      <w:proofErr w:type="spellEnd"/>
      <w:r w:rsidRPr="00723983">
        <w:rPr>
          <w:color w:val="auto"/>
          <w:szCs w:val="24"/>
          <w:lang w:val="es-ES"/>
        </w:rPr>
        <w:t xml:space="preserve"> lo que puede llevar a la hipoplasia renal. También en modelos animales se ha demostrado cómo la deficiencia de vitamina A está asociada con malformaciones </w:t>
      </w:r>
      <w:r w:rsidRPr="00723983">
        <w:rPr>
          <w:color w:val="auto"/>
          <w:szCs w:val="24"/>
          <w:lang w:val="es-ES"/>
        </w:rPr>
        <w:lastRenderedPageBreak/>
        <w:t>urogenitales e hipoplasia renal.</w:t>
      </w:r>
      <w:r w:rsidRPr="00723983">
        <w:rPr>
          <w:color w:val="auto"/>
          <w:szCs w:val="24"/>
          <w:vertAlign w:val="superscript"/>
          <w:lang w:val="es-ES"/>
        </w:rPr>
        <w:t>2</w:t>
      </w:r>
      <w:r w:rsidRPr="00723983">
        <w:rPr>
          <w:color w:val="auto"/>
          <w:szCs w:val="24"/>
          <w:lang w:val="es-ES"/>
        </w:rPr>
        <w:t xml:space="preserve"> Por otra parte, se señala como la hipoplasia renal también puede ser secundaria a modificaciones del entorno embriofetal, como el retardo del crecimiento intrauterino.</w:t>
      </w:r>
      <w:r>
        <w:rPr>
          <w:color w:val="auto"/>
          <w:szCs w:val="24"/>
          <w:vertAlign w:val="superscript"/>
          <w:lang w:val="es-ES"/>
        </w:rPr>
        <w:t xml:space="preserve">36 </w:t>
      </w:r>
      <w:r w:rsidRPr="00723983">
        <w:rPr>
          <w:color w:val="auto"/>
          <w:szCs w:val="24"/>
          <w:lang w:val="es-ES"/>
        </w:rPr>
        <w:t>En un estudio revisado se hace referencia a la obesidad y su relación con la diabetes pre gestacional y CAKUT, principalmente con la agenesia renal.</w:t>
      </w:r>
      <w:r>
        <w:rPr>
          <w:color w:val="auto"/>
          <w:szCs w:val="24"/>
          <w:vertAlign w:val="superscript"/>
          <w:lang w:val="es-ES"/>
        </w:rPr>
        <w:t>32,34</w:t>
      </w:r>
      <w:r w:rsidRPr="00723983">
        <w:rPr>
          <w:color w:val="auto"/>
          <w:szCs w:val="24"/>
          <w:lang w:val="es-ES"/>
        </w:rPr>
        <w:t xml:space="preserve"> </w:t>
      </w:r>
    </w:p>
    <w:p w14:paraId="4FAF60C6" w14:textId="77777777" w:rsidR="00B9732B" w:rsidRPr="00B9732B" w:rsidRDefault="00B9732B" w:rsidP="00564064">
      <w:pPr>
        <w:spacing w:after="160" w:line="360" w:lineRule="auto"/>
        <w:ind w:left="0" w:right="0"/>
        <w:rPr>
          <w:vertAlign w:val="superscript"/>
          <w:lang w:val="es-ES"/>
        </w:rPr>
      </w:pPr>
      <w:r w:rsidRPr="00B9732B">
        <w:rPr>
          <w:lang w:val="es-ES"/>
        </w:rPr>
        <w:t>Una investigación realizada en Macedonia sobre anomalías congénitas del riñón y del tracto urinario, plantea que 7 % de los recién nacidos pretérminos tenían algún tipo de alteración del desarrollo embriológico del</w:t>
      </w:r>
      <w:r>
        <w:rPr>
          <w:lang w:val="es-ES"/>
        </w:rPr>
        <w:t xml:space="preserve"> riñón y de las vías urinarias.</w:t>
      </w:r>
      <w:r>
        <w:rPr>
          <w:vertAlign w:val="superscript"/>
          <w:lang w:val="es-ES"/>
        </w:rPr>
        <w:t>37</w:t>
      </w:r>
    </w:p>
    <w:p w14:paraId="739F6BBA" w14:textId="77777777" w:rsidR="00723983" w:rsidRPr="00723983" w:rsidRDefault="00723983" w:rsidP="00564064">
      <w:pPr>
        <w:spacing w:after="160" w:line="360" w:lineRule="auto"/>
        <w:ind w:left="0" w:right="0"/>
        <w:rPr>
          <w:color w:val="auto"/>
          <w:szCs w:val="24"/>
          <w:lang w:val="es-ES"/>
        </w:rPr>
      </w:pPr>
      <w:r w:rsidRPr="00723983">
        <w:rPr>
          <w:color w:val="auto"/>
          <w:szCs w:val="24"/>
          <w:lang w:val="es-ES"/>
        </w:rPr>
        <w:t>Varios estudios señalan al alcohol y las drogas ilícitas como la cocaína como factores relacionados con la CAKUT. Por otra parte, se hace referencia a las consecuencias del cigarro sobre el volumen y tamaño del riñón con la aparición de agenesia e hipoplasia renal.</w:t>
      </w:r>
      <w:r w:rsidR="00B9732B">
        <w:rPr>
          <w:color w:val="auto"/>
          <w:szCs w:val="24"/>
          <w:vertAlign w:val="superscript"/>
          <w:lang w:val="es-ES"/>
        </w:rPr>
        <w:t>32,33,39</w:t>
      </w:r>
      <w:r w:rsidRPr="00723983">
        <w:rPr>
          <w:color w:val="auto"/>
          <w:szCs w:val="24"/>
          <w:lang w:val="es-ES"/>
        </w:rPr>
        <w:t xml:space="preserve"> </w:t>
      </w:r>
    </w:p>
    <w:p w14:paraId="58A3AB1F" w14:textId="77777777" w:rsidR="00723983" w:rsidRPr="00723983" w:rsidRDefault="00723983" w:rsidP="00564064">
      <w:pPr>
        <w:spacing w:after="160" w:line="360" w:lineRule="auto"/>
        <w:ind w:left="0" w:right="0"/>
        <w:rPr>
          <w:color w:val="auto"/>
          <w:szCs w:val="24"/>
          <w:vertAlign w:val="superscript"/>
          <w:lang w:val="es-ES"/>
        </w:rPr>
      </w:pPr>
      <w:r w:rsidRPr="00723983">
        <w:rPr>
          <w:color w:val="auto"/>
          <w:szCs w:val="24"/>
          <w:lang w:val="es-ES"/>
        </w:rPr>
        <w:t>A pesar de los riesgos potenciales del consumo de medicamentos durante el embarazo, especialmente en el primer trimestre, en las últimas décadas este consumo se ha incrementado en más del 60 %, utilizándose al menos un medicamento en el 50 % de las gestaciones. Se estima que el 1 % de las mujeres embarazadas están expuestas a medicación potencialmente teratogénica y el 0,6 % en el primer trimestre.</w:t>
      </w:r>
      <w:r w:rsidR="00B9732B">
        <w:rPr>
          <w:color w:val="auto"/>
          <w:szCs w:val="24"/>
          <w:vertAlign w:val="superscript"/>
          <w:lang w:val="es-ES"/>
        </w:rPr>
        <w:t>30</w:t>
      </w:r>
    </w:p>
    <w:p w14:paraId="0EC09DB2" w14:textId="77777777" w:rsidR="00723983" w:rsidRPr="00723983" w:rsidRDefault="00723983" w:rsidP="00564064">
      <w:pPr>
        <w:spacing w:after="160" w:line="360" w:lineRule="auto"/>
        <w:ind w:left="0" w:right="0"/>
        <w:rPr>
          <w:color w:val="auto"/>
          <w:szCs w:val="24"/>
          <w:vertAlign w:val="superscript"/>
          <w:lang w:val="es-ES"/>
        </w:rPr>
      </w:pPr>
      <w:r w:rsidRPr="00723983">
        <w:rPr>
          <w:color w:val="auto"/>
          <w:szCs w:val="24"/>
          <w:lang w:val="es-ES"/>
        </w:rPr>
        <w:t>La administración prenatal de inhibidores de la enzima convertidora de angiotensina y bloqueadores de los receptores de la angiotensina II está relacionada con las anomalías del grupo malformación del parénquima renal.</w:t>
      </w:r>
      <w:r w:rsidR="00C67B80">
        <w:rPr>
          <w:color w:val="auto"/>
          <w:szCs w:val="24"/>
          <w:vertAlign w:val="superscript"/>
          <w:lang w:val="es-ES"/>
        </w:rPr>
        <w:t xml:space="preserve"> 3,30</w:t>
      </w:r>
    </w:p>
    <w:p w14:paraId="3C1AC361" w14:textId="77777777" w:rsidR="00723983" w:rsidRPr="00723983" w:rsidRDefault="00723983" w:rsidP="00564064">
      <w:pPr>
        <w:spacing w:after="160" w:line="360" w:lineRule="auto"/>
        <w:ind w:left="0" w:right="0"/>
        <w:rPr>
          <w:color w:val="auto"/>
          <w:szCs w:val="24"/>
          <w:vertAlign w:val="superscript"/>
          <w:lang w:val="es-ES"/>
        </w:rPr>
      </w:pPr>
      <w:r w:rsidRPr="00723983">
        <w:rPr>
          <w:color w:val="auto"/>
          <w:szCs w:val="24"/>
          <w:lang w:val="es-ES"/>
        </w:rPr>
        <w:t>Otros fármacos con potencial teratógeno y pueden ser causa de CAKUT son los anticonvulsivos; como la carbamazepina y el fenobarbital.</w:t>
      </w:r>
      <w:r w:rsidR="00C67B80">
        <w:rPr>
          <w:color w:val="auto"/>
          <w:szCs w:val="24"/>
          <w:vertAlign w:val="superscript"/>
          <w:lang w:val="es-ES"/>
        </w:rPr>
        <w:t>35</w:t>
      </w:r>
      <w:r w:rsidRPr="00723983">
        <w:rPr>
          <w:color w:val="auto"/>
          <w:szCs w:val="24"/>
          <w:vertAlign w:val="superscript"/>
          <w:lang w:val="es-ES"/>
        </w:rPr>
        <w:t xml:space="preserve"> </w:t>
      </w:r>
    </w:p>
    <w:p w14:paraId="768EED56" w14:textId="77777777" w:rsidR="00723983" w:rsidRPr="00723983" w:rsidRDefault="00723983" w:rsidP="00564064">
      <w:pPr>
        <w:spacing w:after="160" w:line="360" w:lineRule="auto"/>
        <w:ind w:left="0" w:right="0"/>
        <w:rPr>
          <w:color w:val="auto"/>
          <w:szCs w:val="24"/>
          <w:vertAlign w:val="superscript"/>
          <w:lang w:val="es-ES"/>
        </w:rPr>
      </w:pPr>
      <w:r w:rsidRPr="00723983">
        <w:rPr>
          <w:color w:val="auto"/>
          <w:szCs w:val="24"/>
          <w:lang w:val="es-ES"/>
        </w:rPr>
        <w:t xml:space="preserve">En un artículo de revisión sobre los potenciales teratógenos renales se hace referencia a la talidomida, la misma puede causar anomalías de migración y de fusión y anomalías del desarrollo del sistema colector específicamente la hidronefrosis. El </w:t>
      </w:r>
      <w:proofErr w:type="spellStart"/>
      <w:r w:rsidRPr="00723983">
        <w:rPr>
          <w:color w:val="auto"/>
          <w:szCs w:val="24"/>
          <w:lang w:val="es-ES"/>
        </w:rPr>
        <w:t>metrotexate</w:t>
      </w:r>
      <w:proofErr w:type="spellEnd"/>
      <w:r w:rsidRPr="00723983">
        <w:rPr>
          <w:color w:val="auto"/>
          <w:szCs w:val="24"/>
          <w:lang w:val="es-ES"/>
        </w:rPr>
        <w:t xml:space="preserve"> se relaciona con el riñón en herradura y la agenesia renal. También hace referencia a los corticoesteroides, antiinflamatorios no esteroideos y los antimicrobianos específicamente los aminoglucósidos.</w:t>
      </w:r>
      <w:r w:rsidR="00C67B80">
        <w:rPr>
          <w:color w:val="auto"/>
          <w:szCs w:val="24"/>
          <w:vertAlign w:val="superscript"/>
          <w:lang w:val="es-ES"/>
        </w:rPr>
        <w:t>39</w:t>
      </w:r>
    </w:p>
    <w:p w14:paraId="39B04FDA" w14:textId="77777777" w:rsidR="00723983" w:rsidRPr="00723983" w:rsidRDefault="00723983" w:rsidP="00564064">
      <w:pPr>
        <w:spacing w:after="160" w:line="360" w:lineRule="auto"/>
        <w:ind w:left="0" w:right="0"/>
        <w:rPr>
          <w:color w:val="auto"/>
          <w:szCs w:val="24"/>
          <w:lang w:val="es-ES"/>
        </w:rPr>
      </w:pPr>
      <w:r w:rsidRPr="00723983">
        <w:rPr>
          <w:color w:val="auto"/>
          <w:szCs w:val="24"/>
          <w:lang w:val="es-ES"/>
        </w:rPr>
        <w:lastRenderedPageBreak/>
        <w:t>A criterio de los autores desde la consulta de riesgo preconcepcional se debe enfatizar en los agentes ambientales exógenos como causa de defectos congénitos. La utilización de medicamentos en las embarazadas no</w:t>
      </w:r>
      <w:r w:rsidRPr="00723983">
        <w:rPr>
          <w:b/>
          <w:color w:val="auto"/>
          <w:szCs w:val="24"/>
          <w:lang w:val="es-ES"/>
        </w:rPr>
        <w:t xml:space="preserve"> </w:t>
      </w:r>
      <w:r w:rsidRPr="00723983">
        <w:rPr>
          <w:color w:val="auto"/>
          <w:szCs w:val="24"/>
          <w:lang w:val="es-ES"/>
        </w:rPr>
        <w:t>siempre es evitable, porque existen casos que es necesario, y ante esta situación, lo importante</w:t>
      </w:r>
      <w:r w:rsidRPr="00723983">
        <w:rPr>
          <w:b/>
          <w:color w:val="auto"/>
          <w:szCs w:val="24"/>
          <w:lang w:val="es-ES"/>
        </w:rPr>
        <w:t xml:space="preserve"> </w:t>
      </w:r>
      <w:r w:rsidRPr="00723983">
        <w:rPr>
          <w:color w:val="auto"/>
          <w:szCs w:val="24"/>
          <w:lang w:val="es-ES"/>
        </w:rPr>
        <w:t xml:space="preserve">es dominar los principios de la teratología por los profesionales de la salud. </w:t>
      </w:r>
    </w:p>
    <w:p w14:paraId="24D40EE6" w14:textId="77777777" w:rsidR="00723983" w:rsidRPr="00723983" w:rsidRDefault="00723983" w:rsidP="00564064">
      <w:pPr>
        <w:spacing w:after="160" w:line="360" w:lineRule="auto"/>
        <w:ind w:left="0" w:right="0"/>
        <w:rPr>
          <w:color w:val="auto"/>
          <w:szCs w:val="24"/>
          <w:lang w:val="es-ES"/>
        </w:rPr>
      </w:pPr>
      <w:r w:rsidRPr="00723983">
        <w:rPr>
          <w:color w:val="auto"/>
          <w:szCs w:val="24"/>
          <w:lang w:val="es-ES"/>
        </w:rPr>
        <w:t>Al identificar un paciente con CAKUT, debe ser alarma para buscar activamente su desapercibida presencia en familiares de primer grado de consanguinidad, ya que hasta un 23 % de esos familiares puede presentar una de estas anomalías.</w:t>
      </w:r>
      <w:r w:rsidRPr="00723983">
        <w:rPr>
          <w:color w:val="auto"/>
          <w:szCs w:val="24"/>
          <w:vertAlign w:val="superscript"/>
          <w:lang w:val="es-ES"/>
        </w:rPr>
        <w:t>31</w:t>
      </w:r>
      <w:r w:rsidRPr="00723983">
        <w:rPr>
          <w:color w:val="auto"/>
          <w:szCs w:val="24"/>
          <w:lang w:val="es-ES"/>
        </w:rPr>
        <w:t xml:space="preserve"> Una anomalía en un gen puede tener consecuencias fenotípicas muy variables de una persona a otra en términos de trastornos del desarrollo renal y del tracto urinario y a la inversa, anomalías de genes diferentes pueden tener consecuencias fenotípicas idénticas y refiere, además, que la agenesia renal unilateral y el riñón en herradura han sido descritos en gemelos </w:t>
      </w:r>
      <w:proofErr w:type="spellStart"/>
      <w:r w:rsidRPr="00723983">
        <w:rPr>
          <w:color w:val="auto"/>
          <w:szCs w:val="24"/>
          <w:lang w:val="es-ES"/>
        </w:rPr>
        <w:t>monocigotos</w:t>
      </w:r>
      <w:proofErr w:type="spellEnd"/>
      <w:r w:rsidRPr="00723983">
        <w:rPr>
          <w:color w:val="auto"/>
          <w:szCs w:val="24"/>
          <w:lang w:val="es-ES"/>
        </w:rPr>
        <w:t xml:space="preserve"> y entre hermanos.</w:t>
      </w:r>
      <w:r w:rsidR="00C67B80">
        <w:rPr>
          <w:color w:val="auto"/>
          <w:szCs w:val="24"/>
          <w:vertAlign w:val="superscript"/>
          <w:lang w:val="es-ES"/>
        </w:rPr>
        <w:t>36</w:t>
      </w:r>
    </w:p>
    <w:p w14:paraId="6858EB34" w14:textId="77777777" w:rsidR="00723983" w:rsidRPr="00723983" w:rsidRDefault="00723983" w:rsidP="00564064">
      <w:pPr>
        <w:spacing w:after="160" w:line="360" w:lineRule="auto"/>
        <w:ind w:left="0" w:right="0"/>
        <w:rPr>
          <w:szCs w:val="24"/>
          <w:vertAlign w:val="superscript"/>
          <w:lang w:val="es-ES"/>
        </w:rPr>
      </w:pPr>
      <w:r w:rsidRPr="00723983">
        <w:rPr>
          <w:szCs w:val="24"/>
          <w:lang w:val="es-ES"/>
        </w:rPr>
        <w:t xml:space="preserve">En el reflujo </w:t>
      </w:r>
      <w:proofErr w:type="spellStart"/>
      <w:r w:rsidRPr="00723983">
        <w:rPr>
          <w:szCs w:val="24"/>
          <w:lang w:val="es-ES"/>
        </w:rPr>
        <w:t>vesicoureteral</w:t>
      </w:r>
      <w:proofErr w:type="spellEnd"/>
      <w:r w:rsidRPr="00723983">
        <w:rPr>
          <w:szCs w:val="24"/>
          <w:lang w:val="es-ES"/>
        </w:rPr>
        <w:t xml:space="preserve"> existe un importante componente familiar, evidenciado por la alta incidencia de este defecto en hermanos en un 30 %, y en hijos de padres con el mismo, de 35 a 50 %.</w:t>
      </w:r>
      <w:r w:rsidRPr="00723983">
        <w:rPr>
          <w:szCs w:val="24"/>
          <w:vertAlign w:val="superscript"/>
          <w:lang w:val="es-ES"/>
        </w:rPr>
        <w:t>2</w:t>
      </w:r>
    </w:p>
    <w:p w14:paraId="6CA5D3B4" w14:textId="56902E2C" w:rsidR="00A00F9D" w:rsidRDefault="00723983" w:rsidP="0099660A">
      <w:pPr>
        <w:spacing w:after="160" w:line="360" w:lineRule="auto"/>
        <w:ind w:left="0" w:right="0"/>
        <w:rPr>
          <w:szCs w:val="24"/>
          <w:lang w:val="es-ES"/>
        </w:rPr>
      </w:pPr>
      <w:r w:rsidRPr="00723983">
        <w:rPr>
          <w:szCs w:val="24"/>
          <w:lang w:val="es-ES"/>
        </w:rPr>
        <w:t xml:space="preserve"> </w:t>
      </w:r>
      <w:r w:rsidRPr="00723983">
        <w:rPr>
          <w:szCs w:val="24"/>
          <w:vertAlign w:val="superscript"/>
          <w:lang w:val="es-ES"/>
        </w:rPr>
        <w:t xml:space="preserve"> </w:t>
      </w:r>
      <w:r w:rsidRPr="00723983">
        <w:rPr>
          <w:szCs w:val="24"/>
          <w:lang w:val="es-ES"/>
        </w:rPr>
        <w:t xml:space="preserve">A criterio de los autores, la presencia del antecedente familiar de anomalías congénitas constituye un signo de alerta para la sospecha y el diagnóstico prenatal precoz de las mismas.  </w:t>
      </w:r>
    </w:p>
    <w:p w14:paraId="30B792F5" w14:textId="77777777" w:rsidR="00D439DC" w:rsidRPr="00A00F9D" w:rsidRDefault="00D439DC" w:rsidP="00564064">
      <w:pPr>
        <w:spacing w:after="160" w:line="360" w:lineRule="auto"/>
        <w:ind w:left="0" w:right="0" w:hanging="10"/>
        <w:rPr>
          <w:szCs w:val="24"/>
          <w:lang w:val="es-ES"/>
        </w:rPr>
      </w:pPr>
      <w:r w:rsidRPr="00D439DC">
        <w:rPr>
          <w:lang w:val="es-ES"/>
        </w:rPr>
        <w:t>La salud Materno Infantil es uno de los indicadores que se utilizan para medir el nivel de desarrollo de un país, debido a que persigue como objetivo el óptimo estado de la madre, así como el del producto de la gestación evitando las posibles complicaciones del embarazo, el parto y el puerperio Para lograr este indicador de salud del binomio madre – feto es necesario que existan las condiciones biológicas y psicológicas adecuadas, además de recibir una adecuada atención de salud durante el período gestacional, parto y puerperio y también, que durante toda la vida infantil los niños tengan un crecimiento y desarrollo adecuados, con el mínimo posible de enfermedades y defunciones.</w:t>
      </w:r>
      <w:r w:rsidR="00A00F9D">
        <w:rPr>
          <w:vertAlign w:val="superscript"/>
          <w:lang w:val="es-ES"/>
        </w:rPr>
        <w:t>20</w:t>
      </w:r>
      <w:r w:rsidRPr="00D439DC">
        <w:rPr>
          <w:vertAlign w:val="superscript"/>
          <w:lang w:val="es-ES"/>
        </w:rPr>
        <w:t>,</w:t>
      </w:r>
      <w:r w:rsidR="00A00F9D">
        <w:rPr>
          <w:vertAlign w:val="superscript"/>
          <w:lang w:val="es-ES"/>
        </w:rPr>
        <w:t>2</w:t>
      </w:r>
      <w:r w:rsidRPr="00D439DC">
        <w:rPr>
          <w:vertAlign w:val="superscript"/>
          <w:lang w:val="es-ES"/>
        </w:rPr>
        <w:t>1</w:t>
      </w:r>
    </w:p>
    <w:p w14:paraId="0AED73FE" w14:textId="77777777" w:rsidR="00086D38" w:rsidRDefault="00815553" w:rsidP="00564064">
      <w:pPr>
        <w:spacing w:after="160" w:line="360" w:lineRule="auto"/>
        <w:ind w:left="0" w:right="0"/>
        <w:rPr>
          <w:color w:val="auto"/>
          <w:szCs w:val="24"/>
          <w:lang w:val="es-ES"/>
        </w:rPr>
      </w:pPr>
      <w:r>
        <w:rPr>
          <w:color w:val="auto"/>
          <w:szCs w:val="24"/>
          <w:lang w:val="es-ES"/>
        </w:rPr>
        <w:t xml:space="preserve">El control al riesgo preconcepcional por parte del equipo de salud del consultorio del médico de </w:t>
      </w:r>
      <w:r w:rsidR="00086D38">
        <w:rPr>
          <w:color w:val="auto"/>
          <w:szCs w:val="24"/>
          <w:lang w:val="es-ES"/>
        </w:rPr>
        <w:t>familia pues u</w:t>
      </w:r>
      <w:r w:rsidR="00086D38" w:rsidRPr="00C67B80">
        <w:rPr>
          <w:color w:val="auto"/>
          <w:szCs w:val="24"/>
          <w:lang w:val="es-ES"/>
        </w:rPr>
        <w:t>na evaluación preconcepcional adecuada asegura</w:t>
      </w:r>
      <w:r w:rsidR="00086D38">
        <w:rPr>
          <w:color w:val="auto"/>
          <w:szCs w:val="24"/>
          <w:lang w:val="es-ES"/>
        </w:rPr>
        <w:t>rá que</w:t>
      </w:r>
      <w:r w:rsidR="00086D38" w:rsidRPr="00C67B80">
        <w:rPr>
          <w:color w:val="auto"/>
          <w:szCs w:val="24"/>
          <w:lang w:val="es-ES"/>
        </w:rPr>
        <w:t xml:space="preserve"> el </w:t>
      </w:r>
      <w:r w:rsidR="00086D38" w:rsidRPr="00C67B80">
        <w:rPr>
          <w:color w:val="auto"/>
          <w:szCs w:val="24"/>
          <w:lang w:val="es-ES"/>
        </w:rPr>
        <w:lastRenderedPageBreak/>
        <w:t xml:space="preserve">embarazo termine </w:t>
      </w:r>
      <w:r w:rsidR="00086D38">
        <w:rPr>
          <w:color w:val="auto"/>
          <w:szCs w:val="24"/>
          <w:lang w:val="es-ES"/>
        </w:rPr>
        <w:t>con el nacimiento de un niño</w:t>
      </w:r>
      <w:r w:rsidR="00086D38" w:rsidRPr="00C67B80">
        <w:rPr>
          <w:color w:val="auto"/>
          <w:szCs w:val="24"/>
          <w:lang w:val="es-ES"/>
        </w:rPr>
        <w:t xml:space="preserve"> sano y una madre libre de complicaciones. </w:t>
      </w:r>
    </w:p>
    <w:p w14:paraId="33CEC5D7" w14:textId="77777777" w:rsidR="00D439DC" w:rsidRDefault="00086D38" w:rsidP="00564064">
      <w:pPr>
        <w:spacing w:after="160" w:line="360" w:lineRule="auto"/>
        <w:ind w:left="0" w:right="0"/>
        <w:rPr>
          <w:color w:val="auto"/>
          <w:szCs w:val="24"/>
          <w:lang w:val="es-ES"/>
        </w:rPr>
      </w:pPr>
      <w:r>
        <w:rPr>
          <w:color w:val="auto"/>
          <w:szCs w:val="24"/>
          <w:lang w:val="es-ES"/>
        </w:rPr>
        <w:t>L</w:t>
      </w:r>
      <w:r w:rsidR="00AE5E77" w:rsidRPr="00C67B80">
        <w:rPr>
          <w:color w:val="auto"/>
          <w:szCs w:val="24"/>
          <w:lang w:val="es-ES"/>
        </w:rPr>
        <w:t xml:space="preserve">os controles prenatales son la mejor garantía para la salud </w:t>
      </w:r>
      <w:r>
        <w:rPr>
          <w:color w:val="auto"/>
          <w:szCs w:val="24"/>
          <w:lang w:val="es-ES"/>
        </w:rPr>
        <w:t>del embarazo y del futuro bebé, con la vital importancia de r</w:t>
      </w:r>
      <w:r w:rsidR="00AE5E77" w:rsidRPr="00C67B80">
        <w:rPr>
          <w:color w:val="auto"/>
          <w:szCs w:val="24"/>
          <w:lang w:val="es-ES"/>
        </w:rPr>
        <w:t xml:space="preserve">ealizar una adecuada historia clínica y determinar el riesgo </w:t>
      </w:r>
      <w:r w:rsidR="00D439DC">
        <w:rPr>
          <w:color w:val="auto"/>
          <w:szCs w:val="24"/>
          <w:lang w:val="es-ES"/>
        </w:rPr>
        <w:t xml:space="preserve">obstétrico y </w:t>
      </w:r>
      <w:r>
        <w:rPr>
          <w:color w:val="auto"/>
          <w:szCs w:val="24"/>
          <w:lang w:val="es-ES"/>
        </w:rPr>
        <w:t>genético.</w:t>
      </w:r>
    </w:p>
    <w:p w14:paraId="76DADDE2" w14:textId="77777777" w:rsidR="00C67B80" w:rsidRDefault="00C67B80" w:rsidP="00564064">
      <w:pPr>
        <w:spacing w:after="160" w:line="360" w:lineRule="auto"/>
        <w:ind w:left="0" w:right="0"/>
        <w:rPr>
          <w:color w:val="auto"/>
          <w:szCs w:val="24"/>
          <w:lang w:val="es-ES"/>
        </w:rPr>
      </w:pPr>
      <w:r w:rsidRPr="00C67B80">
        <w:rPr>
          <w:color w:val="auto"/>
          <w:szCs w:val="24"/>
          <w:lang w:val="es-ES"/>
        </w:rPr>
        <w:t xml:space="preserve">Una nutrición adecuada es un factor esencial para la salud tanto de la madre como del feto, se debe conseguir que la misma se mantenga durante todo el embarazo, </w:t>
      </w:r>
      <w:r w:rsidR="00086D38">
        <w:rPr>
          <w:color w:val="auto"/>
          <w:szCs w:val="24"/>
          <w:lang w:val="es-ES"/>
        </w:rPr>
        <w:t xml:space="preserve">lo que permitirá lograr </w:t>
      </w:r>
      <w:r w:rsidR="00086D38" w:rsidRPr="00C67B80">
        <w:rPr>
          <w:color w:val="auto"/>
          <w:szCs w:val="24"/>
          <w:lang w:val="es-ES"/>
        </w:rPr>
        <w:t>una</w:t>
      </w:r>
      <w:r w:rsidR="00086D38">
        <w:rPr>
          <w:color w:val="auto"/>
          <w:szCs w:val="24"/>
          <w:lang w:val="es-ES"/>
        </w:rPr>
        <w:t xml:space="preserve"> </w:t>
      </w:r>
      <w:r w:rsidR="00086D38" w:rsidRPr="00C67B80">
        <w:rPr>
          <w:color w:val="auto"/>
          <w:szCs w:val="24"/>
          <w:lang w:val="es-ES"/>
        </w:rPr>
        <w:t>lactancia</w:t>
      </w:r>
      <w:r w:rsidRPr="00C67B80">
        <w:rPr>
          <w:color w:val="auto"/>
          <w:szCs w:val="24"/>
          <w:lang w:val="es-ES"/>
        </w:rPr>
        <w:t xml:space="preserve"> </w:t>
      </w:r>
      <w:r w:rsidR="00086D38">
        <w:rPr>
          <w:color w:val="auto"/>
          <w:szCs w:val="24"/>
          <w:lang w:val="es-ES"/>
        </w:rPr>
        <w:t xml:space="preserve">exitosa </w:t>
      </w:r>
    </w:p>
    <w:p w14:paraId="36E351D0" w14:textId="77777777" w:rsidR="00C67B80" w:rsidRPr="00C67B80" w:rsidRDefault="00C67B80" w:rsidP="00564064">
      <w:pPr>
        <w:spacing w:after="160" w:line="360" w:lineRule="auto"/>
        <w:ind w:left="0" w:right="0"/>
        <w:rPr>
          <w:bCs/>
          <w:color w:val="auto"/>
          <w:szCs w:val="24"/>
          <w:lang w:val="es-MX"/>
        </w:rPr>
      </w:pPr>
      <w:r w:rsidRPr="00C67B80">
        <w:rPr>
          <w:color w:val="auto"/>
          <w:szCs w:val="24"/>
          <w:lang w:val="es-ES"/>
        </w:rPr>
        <w:t>Garantizar reservas adecuadas de micr</w:t>
      </w:r>
      <w:r w:rsidR="00086D38">
        <w:rPr>
          <w:color w:val="auto"/>
          <w:szCs w:val="24"/>
          <w:lang w:val="es-ES"/>
        </w:rPr>
        <w:t xml:space="preserve">onutrientes y ácido fólico, </w:t>
      </w:r>
      <w:r w:rsidR="00086D38" w:rsidRPr="00C67B80">
        <w:rPr>
          <w:color w:val="auto"/>
          <w:szCs w:val="24"/>
          <w:lang w:val="es-ES"/>
        </w:rPr>
        <w:t>evitarse</w:t>
      </w:r>
      <w:r w:rsidRPr="00C67B80">
        <w:rPr>
          <w:color w:val="auto"/>
          <w:szCs w:val="24"/>
          <w:lang w:val="es-ES"/>
        </w:rPr>
        <w:t xml:space="preserve"> el consumo de medicamentos o reducirlos a los imprescindibles y siempre por prescripción médica. Control de las enfermedades crónicas no transmisibles como la diabetes mellitus. Modificar hábitos de su estilo de vida; no ingerir bebidas alcohólicas, evitar exposiciones a sustancias tóxicas. </w:t>
      </w:r>
    </w:p>
    <w:p w14:paraId="5B45606D" w14:textId="77777777" w:rsidR="00C67B80" w:rsidRPr="00C67B80" w:rsidRDefault="00C67B80" w:rsidP="00564064">
      <w:pPr>
        <w:spacing w:after="160" w:line="360" w:lineRule="auto"/>
        <w:ind w:left="0" w:right="0"/>
        <w:rPr>
          <w:color w:val="auto"/>
          <w:szCs w:val="24"/>
          <w:lang w:val="es-ES"/>
        </w:rPr>
      </w:pPr>
      <w:r w:rsidRPr="00C67B80">
        <w:rPr>
          <w:color w:val="auto"/>
          <w:szCs w:val="24"/>
          <w:lang w:val="es-ES"/>
        </w:rPr>
        <w:t xml:space="preserve">La detección de las malformaciones asintomáticas mediante ecografía prenatal ha modificado profundamente el protocolo diagnóstico y terapéutico de estos niños. El estudio anatómico de la malformación no es suficiente por sí solo y debe completarse con la evaluación de las consecuencias de esta malformación sobre la función renal, la búsqueda de una anomalía asociada debe contribuir a precisar la actitud terapéutica más adecuada por lo que consideramos que es importante la vigilancia de la etapa postnatal. </w:t>
      </w:r>
    </w:p>
    <w:p w14:paraId="4F233E28" w14:textId="744820A1" w:rsidR="00C67B80" w:rsidRPr="00C67B80" w:rsidRDefault="00C67B80" w:rsidP="0099660A">
      <w:pPr>
        <w:spacing w:after="160" w:line="360" w:lineRule="auto"/>
        <w:ind w:left="0" w:right="0"/>
        <w:rPr>
          <w:bCs/>
          <w:color w:val="auto"/>
          <w:szCs w:val="24"/>
          <w:lang w:val="es-MX"/>
        </w:rPr>
      </w:pPr>
      <w:r w:rsidRPr="00C67B80">
        <w:rPr>
          <w:color w:val="auto"/>
          <w:szCs w:val="24"/>
          <w:lang w:val="es-ES"/>
        </w:rPr>
        <w:t xml:space="preserve"> En Cuba se han dado grandes pasos en las labores de promoción y prevención</w:t>
      </w:r>
      <w:r w:rsidRPr="00C67B80">
        <w:rPr>
          <w:color w:val="auto"/>
          <w:szCs w:val="24"/>
          <w:shd w:val="clear" w:color="auto" w:fill="FFFFFF"/>
          <w:lang w:val="es-ES"/>
        </w:rPr>
        <w:t xml:space="preserve"> sin embargo </w:t>
      </w:r>
      <w:r w:rsidRPr="00C67B80">
        <w:rPr>
          <w:color w:val="auto"/>
          <w:szCs w:val="24"/>
          <w:lang w:val="es-ES"/>
        </w:rPr>
        <w:t>aún queda mucho por hacer.</w:t>
      </w:r>
      <w:r w:rsidRPr="00C67B80">
        <w:rPr>
          <w:color w:val="auto"/>
          <w:szCs w:val="24"/>
          <w:shd w:val="clear" w:color="auto" w:fill="FFFFFF"/>
          <w:lang w:val="es-ES"/>
        </w:rPr>
        <w:t xml:space="preserve"> La unificación del riesgo reproductivo preconcepcional, obstétrico y perinatal brinda al enfoque de riesgo una perspectiva más integradora, es por ello que </w:t>
      </w:r>
      <w:r w:rsidRPr="00C67B80">
        <w:rPr>
          <w:color w:val="auto"/>
          <w:szCs w:val="24"/>
          <w:lang w:val="es-ES"/>
        </w:rPr>
        <w:t>un adecuado enfoque al riesgo reproductivo de manera integral permitirá garantizar no solo una maternidad saludable sino además niños sanos y reducir los años de vida ajustados por discapacidad. y para el logro de ello, el médico y la enfermera de la familia, tienen la responsabilidad de detectar de manera oportuna, el riesgo de la población femenina en edad fértil y actuar para minimizar los efectos negativos en la salud de la población</w:t>
      </w:r>
    </w:p>
    <w:p w14:paraId="62E7E330" w14:textId="77777777" w:rsidR="0099660A" w:rsidRDefault="0099660A" w:rsidP="00564064">
      <w:pPr>
        <w:spacing w:after="160" w:line="360" w:lineRule="auto"/>
        <w:ind w:left="0" w:right="0"/>
        <w:rPr>
          <w:szCs w:val="24"/>
          <w:lang w:val="es-ES"/>
        </w:rPr>
      </w:pPr>
    </w:p>
    <w:p w14:paraId="4DFBBC77" w14:textId="0E18A7BE" w:rsidR="00D25664" w:rsidRDefault="00D25664" w:rsidP="00564064">
      <w:pPr>
        <w:spacing w:after="160" w:line="360" w:lineRule="auto"/>
        <w:ind w:left="0" w:right="0"/>
        <w:rPr>
          <w:szCs w:val="24"/>
          <w:lang w:val="es-ES"/>
        </w:rPr>
      </w:pPr>
      <w:r w:rsidRPr="00F53529">
        <w:rPr>
          <w:szCs w:val="24"/>
          <w:lang w:val="es-ES"/>
        </w:rPr>
        <w:lastRenderedPageBreak/>
        <w:t>CONCLUSIONES</w:t>
      </w:r>
    </w:p>
    <w:p w14:paraId="5E81921A" w14:textId="750386FE" w:rsidR="00D25664" w:rsidRPr="00D25664" w:rsidRDefault="00D25664" w:rsidP="0099660A">
      <w:pPr>
        <w:spacing w:after="160" w:line="360" w:lineRule="auto"/>
        <w:ind w:left="0" w:right="0"/>
        <w:rPr>
          <w:color w:val="auto"/>
          <w:szCs w:val="24"/>
          <w:lang w:val="es-ES"/>
        </w:rPr>
      </w:pPr>
      <w:r w:rsidRPr="00F53529">
        <w:rPr>
          <w:szCs w:val="24"/>
          <w:lang w:val="es-ES"/>
        </w:rPr>
        <w:t xml:space="preserve"> </w:t>
      </w:r>
      <w:r w:rsidRPr="00D25664">
        <w:rPr>
          <w:rFonts w:eastAsiaTheme="minorHAnsi"/>
          <w:color w:val="auto"/>
          <w:szCs w:val="24"/>
          <w:shd w:val="clear" w:color="auto" w:fill="FFFFFF"/>
          <w:lang w:val="es-ES"/>
        </w:rPr>
        <w:t>El enfoque de riesgo reproductivo debe empezar antes de la concepción, en esta etapa se le denomina riesgo preconcepcional, durante la gestación y en el parto, recibe el nombre de riesgo obstétrico y desde las 28 semanas de la gestación hasta la primera semana de la vida del neonato, se le denomina riesgo perinatal</w:t>
      </w:r>
    </w:p>
    <w:p w14:paraId="2BCEDC05" w14:textId="77777777" w:rsidR="00D25664" w:rsidRPr="00D25664" w:rsidRDefault="00D25664" w:rsidP="00564064">
      <w:pPr>
        <w:pStyle w:val="ListParagraph"/>
        <w:numPr>
          <w:ilvl w:val="0"/>
          <w:numId w:val="2"/>
        </w:numPr>
        <w:spacing w:after="160" w:line="360" w:lineRule="auto"/>
        <w:ind w:right="0"/>
        <w:rPr>
          <w:color w:val="auto"/>
          <w:szCs w:val="24"/>
          <w:lang w:val="es-ES"/>
        </w:rPr>
      </w:pPr>
      <w:r w:rsidRPr="00D25664">
        <w:rPr>
          <w:color w:val="auto"/>
          <w:szCs w:val="24"/>
          <w:lang w:val="es-ES"/>
        </w:rPr>
        <w:t xml:space="preserve">De acuerdo a los procesos de desarrollo renal anormal se clasifican en:  Malformación del parénquima renal, anomalías relacionadas con la migración y de fusión y por anomalías en el desarrollo del sistema colector. </w:t>
      </w:r>
    </w:p>
    <w:p w14:paraId="39DB66DC" w14:textId="77777777" w:rsidR="00D25664" w:rsidRDefault="00D25664" w:rsidP="00564064">
      <w:pPr>
        <w:pStyle w:val="ListParagraph"/>
        <w:numPr>
          <w:ilvl w:val="0"/>
          <w:numId w:val="2"/>
        </w:numPr>
        <w:spacing w:after="160" w:line="360" w:lineRule="auto"/>
        <w:ind w:right="0"/>
        <w:rPr>
          <w:color w:val="auto"/>
          <w:szCs w:val="24"/>
          <w:lang w:val="es-ES"/>
        </w:rPr>
      </w:pPr>
      <w:r w:rsidRPr="00D25664">
        <w:rPr>
          <w:color w:val="auto"/>
          <w:szCs w:val="24"/>
          <w:lang w:val="es-ES"/>
        </w:rPr>
        <w:t xml:space="preserve">Los factores relacionados con las mismas; se encuentran los genéticos y la edad joven, la prematuridad, el crecimiento intrauterino retardado, la diabetes pregestacional, la obesidad, los inhibidores de la enzima convertidora de angiotensina y los bloqueadores de los receptores de la angiotensina II, los anticonvulsivos, la </w:t>
      </w:r>
      <w:proofErr w:type="spellStart"/>
      <w:r w:rsidRPr="00D25664">
        <w:rPr>
          <w:color w:val="auto"/>
          <w:szCs w:val="24"/>
          <w:lang w:val="es-ES"/>
        </w:rPr>
        <w:t>talidomida</w:t>
      </w:r>
      <w:proofErr w:type="spellEnd"/>
      <w:r w:rsidRPr="00D25664">
        <w:rPr>
          <w:color w:val="auto"/>
          <w:szCs w:val="24"/>
          <w:lang w:val="es-ES"/>
        </w:rPr>
        <w:t xml:space="preserve"> y el </w:t>
      </w:r>
      <w:proofErr w:type="spellStart"/>
      <w:r w:rsidRPr="00D25664">
        <w:rPr>
          <w:color w:val="auto"/>
          <w:szCs w:val="24"/>
          <w:lang w:val="es-ES"/>
        </w:rPr>
        <w:t>metrotexate</w:t>
      </w:r>
      <w:proofErr w:type="spellEnd"/>
      <w:r w:rsidRPr="00D25664">
        <w:rPr>
          <w:color w:val="auto"/>
          <w:szCs w:val="24"/>
          <w:lang w:val="es-ES"/>
        </w:rPr>
        <w:t xml:space="preserve">. </w:t>
      </w:r>
    </w:p>
    <w:p w14:paraId="3105E4DB" w14:textId="77777777" w:rsidR="00D25664" w:rsidRPr="00D25664" w:rsidRDefault="00D25664" w:rsidP="00564064">
      <w:pPr>
        <w:pStyle w:val="ListParagraph"/>
        <w:numPr>
          <w:ilvl w:val="0"/>
          <w:numId w:val="2"/>
        </w:numPr>
        <w:spacing w:after="160" w:line="360" w:lineRule="auto"/>
        <w:ind w:right="0"/>
        <w:rPr>
          <w:color w:val="auto"/>
          <w:szCs w:val="24"/>
          <w:lang w:val="es-ES"/>
        </w:rPr>
      </w:pPr>
      <w:r w:rsidRPr="00D25664">
        <w:rPr>
          <w:color w:val="auto"/>
          <w:szCs w:val="24"/>
          <w:lang w:val="es-ES"/>
        </w:rPr>
        <w:t xml:space="preserve">Las acciones de salud encaminadas a la nefrouroprevención van dirigidas desde la etapa preconcepcional hasta la etapa postnatal e incluyen realizar una adecuada historia clínica y determinar el riesgo obstétrico y </w:t>
      </w:r>
      <w:r>
        <w:rPr>
          <w:color w:val="auto"/>
          <w:szCs w:val="24"/>
          <w:lang w:val="es-ES"/>
        </w:rPr>
        <w:t>genético, g</w:t>
      </w:r>
      <w:r w:rsidRPr="00C67B80">
        <w:rPr>
          <w:color w:val="auto"/>
          <w:szCs w:val="24"/>
          <w:lang w:val="es-ES"/>
        </w:rPr>
        <w:t xml:space="preserve">arantizar </w:t>
      </w:r>
      <w:r>
        <w:rPr>
          <w:color w:val="auto"/>
          <w:szCs w:val="24"/>
          <w:lang w:val="es-ES"/>
        </w:rPr>
        <w:t>u</w:t>
      </w:r>
      <w:r w:rsidRPr="00C67B80">
        <w:rPr>
          <w:color w:val="auto"/>
          <w:szCs w:val="24"/>
          <w:lang w:val="es-ES"/>
        </w:rPr>
        <w:t xml:space="preserve">na nutrición adecuada </w:t>
      </w:r>
      <w:r>
        <w:rPr>
          <w:color w:val="auto"/>
          <w:szCs w:val="24"/>
          <w:lang w:val="es-ES"/>
        </w:rPr>
        <w:t xml:space="preserve">, </w:t>
      </w:r>
      <w:r w:rsidRPr="00C67B80">
        <w:rPr>
          <w:color w:val="auto"/>
          <w:szCs w:val="24"/>
          <w:lang w:val="es-ES"/>
        </w:rPr>
        <w:t>reservas adecuadas de micr</w:t>
      </w:r>
      <w:r>
        <w:rPr>
          <w:color w:val="auto"/>
          <w:szCs w:val="24"/>
          <w:lang w:val="es-ES"/>
        </w:rPr>
        <w:t>onutrientes y ácido fólico, evitar</w:t>
      </w:r>
      <w:r w:rsidRPr="00D25664">
        <w:rPr>
          <w:color w:val="auto"/>
          <w:szCs w:val="24"/>
          <w:lang w:val="es-ES"/>
        </w:rPr>
        <w:t xml:space="preserve"> el consumo de medicamentos o reducirlos a los imprescindibles y si</w:t>
      </w:r>
      <w:r>
        <w:rPr>
          <w:color w:val="auto"/>
          <w:szCs w:val="24"/>
          <w:lang w:val="es-ES"/>
        </w:rPr>
        <w:t>empre por prescripción médica, c</w:t>
      </w:r>
      <w:r w:rsidRPr="00D25664">
        <w:rPr>
          <w:color w:val="auto"/>
          <w:szCs w:val="24"/>
          <w:lang w:val="es-ES"/>
        </w:rPr>
        <w:t>ontrol de las enfermedades crónicas no transmisibles como la diabetes mellitus no ingerir bebidas alcohólicas, evitar exp</w:t>
      </w:r>
      <w:r>
        <w:rPr>
          <w:color w:val="auto"/>
          <w:szCs w:val="24"/>
          <w:lang w:val="es-ES"/>
        </w:rPr>
        <w:t>osiciones a sustancias tóxicas, entre otras</w:t>
      </w:r>
    </w:p>
    <w:p w14:paraId="4A2984B8" w14:textId="77777777" w:rsidR="00D25664" w:rsidRPr="00C67B80" w:rsidRDefault="00D25664" w:rsidP="00564064">
      <w:pPr>
        <w:spacing w:after="160" w:line="360" w:lineRule="auto"/>
        <w:ind w:left="0" w:right="0"/>
        <w:rPr>
          <w:bCs/>
          <w:color w:val="auto"/>
          <w:szCs w:val="24"/>
          <w:lang w:val="es-MX"/>
        </w:rPr>
      </w:pPr>
    </w:p>
    <w:p w14:paraId="061150CF" w14:textId="77777777" w:rsidR="0099660A" w:rsidRDefault="0099660A" w:rsidP="00564064">
      <w:pPr>
        <w:spacing w:after="160" w:line="360" w:lineRule="auto"/>
        <w:ind w:left="-283" w:right="0"/>
        <w:rPr>
          <w:rFonts w:eastAsia="Calibri"/>
          <w:color w:val="auto"/>
          <w:szCs w:val="24"/>
          <w:lang w:val="es-ES" w:eastAsia="es-ES"/>
        </w:rPr>
      </w:pPr>
    </w:p>
    <w:p w14:paraId="35D7A5CD" w14:textId="77777777" w:rsidR="0099660A" w:rsidRDefault="0099660A" w:rsidP="00564064">
      <w:pPr>
        <w:spacing w:after="160" w:line="360" w:lineRule="auto"/>
        <w:ind w:left="-283" w:right="0"/>
        <w:rPr>
          <w:rFonts w:eastAsia="Calibri"/>
          <w:color w:val="auto"/>
          <w:szCs w:val="24"/>
          <w:lang w:val="es-ES" w:eastAsia="es-ES"/>
        </w:rPr>
      </w:pPr>
    </w:p>
    <w:p w14:paraId="06A39248" w14:textId="77777777" w:rsidR="0099660A" w:rsidRDefault="0099660A" w:rsidP="00564064">
      <w:pPr>
        <w:spacing w:after="160" w:line="360" w:lineRule="auto"/>
        <w:ind w:left="-283" w:right="0"/>
        <w:rPr>
          <w:rFonts w:eastAsia="Calibri"/>
          <w:color w:val="auto"/>
          <w:szCs w:val="24"/>
          <w:lang w:val="es-ES" w:eastAsia="es-ES"/>
        </w:rPr>
      </w:pPr>
    </w:p>
    <w:p w14:paraId="58CBE87E" w14:textId="77777777" w:rsidR="0099660A" w:rsidRDefault="0099660A" w:rsidP="00564064">
      <w:pPr>
        <w:spacing w:after="160" w:line="360" w:lineRule="auto"/>
        <w:ind w:left="-283" w:right="0"/>
        <w:rPr>
          <w:rFonts w:eastAsia="Calibri"/>
          <w:color w:val="auto"/>
          <w:szCs w:val="24"/>
          <w:lang w:val="es-ES" w:eastAsia="es-ES"/>
        </w:rPr>
      </w:pPr>
    </w:p>
    <w:p w14:paraId="08E4EC25" w14:textId="77777777" w:rsidR="0099660A" w:rsidRDefault="0099660A" w:rsidP="00564064">
      <w:pPr>
        <w:spacing w:after="160" w:line="360" w:lineRule="auto"/>
        <w:ind w:left="-283" w:right="0"/>
        <w:rPr>
          <w:rFonts w:eastAsia="Calibri"/>
          <w:color w:val="auto"/>
          <w:szCs w:val="24"/>
          <w:lang w:val="es-ES" w:eastAsia="es-ES"/>
        </w:rPr>
      </w:pPr>
    </w:p>
    <w:p w14:paraId="3A901D6E" w14:textId="77777777" w:rsidR="0099660A" w:rsidRDefault="0099660A" w:rsidP="00564064">
      <w:pPr>
        <w:spacing w:after="160" w:line="360" w:lineRule="auto"/>
        <w:ind w:left="-283" w:right="0"/>
        <w:rPr>
          <w:rFonts w:eastAsia="Calibri"/>
          <w:color w:val="auto"/>
          <w:szCs w:val="24"/>
          <w:lang w:val="es-ES" w:eastAsia="es-ES"/>
        </w:rPr>
      </w:pPr>
    </w:p>
    <w:p w14:paraId="35D5548C" w14:textId="51440C13" w:rsidR="004D4FA6" w:rsidRPr="004D4FA6" w:rsidRDefault="004D4FA6" w:rsidP="0099660A">
      <w:pPr>
        <w:spacing w:after="160" w:line="360" w:lineRule="auto"/>
        <w:ind w:left="0" w:right="0"/>
        <w:rPr>
          <w:rFonts w:eastAsia="Calibri"/>
          <w:color w:val="auto"/>
          <w:szCs w:val="24"/>
          <w:lang w:val="es-ES" w:eastAsia="es-ES"/>
        </w:rPr>
      </w:pPr>
      <w:r w:rsidRPr="004D4FA6">
        <w:rPr>
          <w:rFonts w:eastAsia="Calibri"/>
          <w:color w:val="auto"/>
          <w:szCs w:val="24"/>
          <w:lang w:val="es-ES" w:eastAsia="es-ES"/>
        </w:rPr>
        <w:lastRenderedPageBreak/>
        <w:t>RECOMENDACIONES</w:t>
      </w:r>
    </w:p>
    <w:p w14:paraId="54194032" w14:textId="77777777" w:rsidR="004D4FA6" w:rsidRPr="004D4FA6" w:rsidRDefault="004D4FA6" w:rsidP="00564064">
      <w:pPr>
        <w:spacing w:after="160" w:line="360" w:lineRule="auto"/>
        <w:ind w:left="0" w:right="0"/>
        <w:rPr>
          <w:rFonts w:eastAsia="Calibri"/>
          <w:color w:val="auto"/>
          <w:szCs w:val="24"/>
          <w:lang w:val="es-ES"/>
        </w:rPr>
      </w:pPr>
      <w:r w:rsidRPr="004D4FA6">
        <w:rPr>
          <w:rFonts w:eastAsia="Calibri"/>
          <w:color w:val="auto"/>
          <w:szCs w:val="24"/>
          <w:lang w:val="es-ES"/>
        </w:rPr>
        <w:t xml:space="preserve"> Sugerimos realizar por parte del resto de los estudiantes vinculados al proyecto revisiones bibliográficas sobre los defectos congénitos del resto de los sistemas orgánicos , esto  </w:t>
      </w:r>
      <w:r w:rsidRPr="004D4FA6">
        <w:rPr>
          <w:rFonts w:eastAsia="Calibri"/>
          <w:bCs/>
          <w:color w:val="auto"/>
          <w:szCs w:val="24"/>
          <w:lang w:val="es-ES"/>
        </w:rPr>
        <w:t xml:space="preserve">permitirá </w:t>
      </w:r>
      <w:bookmarkStart w:id="1" w:name="_Hlk96040981"/>
      <w:r w:rsidRPr="004D4FA6">
        <w:rPr>
          <w:rFonts w:eastAsia="Calibri"/>
          <w:bCs/>
          <w:color w:val="auto"/>
          <w:szCs w:val="24"/>
          <w:lang w:val="es-ES"/>
        </w:rPr>
        <w:t>alcanzar los resultados trazados en el proyecto</w:t>
      </w:r>
      <w:r w:rsidRPr="004D4FA6">
        <w:rPr>
          <w:rFonts w:eastAsia="Calibri"/>
          <w:color w:val="auto"/>
          <w:szCs w:val="24"/>
          <w:lang w:val="es-ES"/>
        </w:rPr>
        <w:t xml:space="preserve"> con el impacto </w:t>
      </w:r>
      <w:bookmarkEnd w:id="1"/>
      <w:r w:rsidRPr="004D4FA6">
        <w:rPr>
          <w:rFonts w:eastAsia="Calibri"/>
          <w:color w:val="auto"/>
          <w:szCs w:val="24"/>
          <w:lang w:val="es-ES"/>
        </w:rPr>
        <w:t xml:space="preserve">en el conocimiento </w:t>
      </w:r>
      <w:r w:rsidRPr="004D4FA6">
        <w:rPr>
          <w:rFonts w:eastAsia="Calibri"/>
          <w:bCs/>
          <w:color w:val="auto"/>
          <w:szCs w:val="24"/>
          <w:lang w:val="es-ES"/>
        </w:rPr>
        <w:t xml:space="preserve">científico </w:t>
      </w:r>
      <w:r w:rsidRPr="004D4FA6">
        <w:rPr>
          <w:rFonts w:eastAsia="Calibri"/>
          <w:color w:val="auto"/>
          <w:szCs w:val="24"/>
          <w:lang w:val="es-ES"/>
        </w:rPr>
        <w:t xml:space="preserve">y en </w:t>
      </w:r>
      <w:r w:rsidRPr="004D4FA6">
        <w:rPr>
          <w:rFonts w:eastAsia="Calibri"/>
          <w:bCs/>
          <w:color w:val="auto"/>
          <w:szCs w:val="24"/>
          <w:lang w:val="es-ES"/>
        </w:rPr>
        <w:t xml:space="preserve">el ámbito social y medioambiental </w:t>
      </w:r>
      <w:r w:rsidRPr="004D4FA6">
        <w:rPr>
          <w:rFonts w:eastAsia="Calibri"/>
          <w:color w:val="auto"/>
          <w:szCs w:val="24"/>
          <w:lang w:val="es-ES"/>
        </w:rPr>
        <w:t>porque</w:t>
      </w:r>
      <w:r w:rsidRPr="004D4FA6">
        <w:rPr>
          <w:rFonts w:eastAsia="Calibri"/>
          <w:bCs/>
          <w:color w:val="auto"/>
          <w:szCs w:val="24"/>
          <w:lang w:val="es-ES"/>
        </w:rPr>
        <w:t xml:space="preserve"> el </w:t>
      </w:r>
      <w:r w:rsidRPr="004D4FA6">
        <w:rPr>
          <w:rFonts w:eastAsia="Calibri"/>
          <w:color w:val="auto"/>
          <w:szCs w:val="24"/>
          <w:lang w:val="es-ES"/>
        </w:rPr>
        <w:t xml:space="preserve">modelo a obtener se utilizará para acciones futuras de promoción y prevención desde una proyección interdisciplinaria y así se logrará un diagnóstico y un manejo precoz de los mismos para minimizar la aparición de complicaciones, lo que repercutirá favorablemente en la calidad de vida </w:t>
      </w:r>
    </w:p>
    <w:p w14:paraId="67C0A6FD" w14:textId="77777777" w:rsidR="005F1661" w:rsidRDefault="005F1661" w:rsidP="00564064">
      <w:pPr>
        <w:spacing w:after="160" w:line="360" w:lineRule="auto"/>
        <w:ind w:right="0"/>
        <w:rPr>
          <w:rFonts w:eastAsiaTheme="minorHAnsi" w:cstheme="minorBidi"/>
          <w:color w:val="auto"/>
          <w:szCs w:val="24"/>
          <w:lang w:val="es-ES"/>
        </w:rPr>
      </w:pPr>
    </w:p>
    <w:p w14:paraId="64D3162B" w14:textId="77777777" w:rsidR="005F1661" w:rsidRDefault="005F1661" w:rsidP="00564064">
      <w:pPr>
        <w:spacing w:after="160" w:line="360" w:lineRule="auto"/>
        <w:ind w:right="0"/>
        <w:rPr>
          <w:rFonts w:eastAsiaTheme="minorHAnsi" w:cstheme="minorBidi"/>
          <w:color w:val="auto"/>
          <w:szCs w:val="24"/>
          <w:lang w:val="es-ES"/>
        </w:rPr>
      </w:pPr>
    </w:p>
    <w:p w14:paraId="11065CCB" w14:textId="77777777" w:rsidR="005F1661" w:rsidRDefault="005F1661" w:rsidP="00564064">
      <w:pPr>
        <w:spacing w:after="160" w:line="360" w:lineRule="auto"/>
        <w:ind w:right="0"/>
        <w:rPr>
          <w:rFonts w:eastAsiaTheme="minorHAnsi" w:cstheme="minorBidi"/>
          <w:color w:val="auto"/>
          <w:szCs w:val="24"/>
          <w:lang w:val="es-ES"/>
        </w:rPr>
      </w:pPr>
    </w:p>
    <w:p w14:paraId="3C22A42C" w14:textId="77777777" w:rsidR="005F1661" w:rsidRDefault="005F1661" w:rsidP="00564064">
      <w:pPr>
        <w:spacing w:after="160" w:line="360" w:lineRule="auto"/>
        <w:ind w:right="0"/>
        <w:rPr>
          <w:rFonts w:eastAsiaTheme="minorHAnsi" w:cstheme="minorBidi"/>
          <w:color w:val="auto"/>
          <w:szCs w:val="24"/>
          <w:lang w:val="es-ES"/>
        </w:rPr>
      </w:pPr>
    </w:p>
    <w:p w14:paraId="18011051" w14:textId="77777777" w:rsidR="005F1661" w:rsidRDefault="005F1661" w:rsidP="00564064">
      <w:pPr>
        <w:spacing w:after="160" w:line="360" w:lineRule="auto"/>
        <w:ind w:right="0"/>
        <w:rPr>
          <w:rFonts w:eastAsiaTheme="minorHAnsi" w:cstheme="minorBidi"/>
          <w:color w:val="auto"/>
          <w:szCs w:val="24"/>
          <w:lang w:val="es-ES"/>
        </w:rPr>
      </w:pPr>
    </w:p>
    <w:p w14:paraId="7BDBAF37" w14:textId="77777777" w:rsidR="005F1661" w:rsidRDefault="005F1661" w:rsidP="00564064">
      <w:pPr>
        <w:spacing w:after="160" w:line="360" w:lineRule="auto"/>
        <w:ind w:right="0"/>
        <w:rPr>
          <w:rFonts w:eastAsiaTheme="minorHAnsi" w:cstheme="minorBidi"/>
          <w:color w:val="auto"/>
          <w:szCs w:val="24"/>
          <w:lang w:val="es-ES"/>
        </w:rPr>
      </w:pPr>
    </w:p>
    <w:p w14:paraId="35DDCF3C" w14:textId="77777777" w:rsidR="005F1661" w:rsidRDefault="005F1661" w:rsidP="00564064">
      <w:pPr>
        <w:spacing w:after="160" w:line="360" w:lineRule="auto"/>
        <w:ind w:right="0"/>
        <w:rPr>
          <w:rFonts w:eastAsiaTheme="minorHAnsi" w:cstheme="minorBidi"/>
          <w:color w:val="auto"/>
          <w:szCs w:val="24"/>
          <w:lang w:val="es-ES"/>
        </w:rPr>
      </w:pPr>
    </w:p>
    <w:p w14:paraId="19640D30" w14:textId="77777777" w:rsidR="005F1661" w:rsidRDefault="005F1661" w:rsidP="00564064">
      <w:pPr>
        <w:spacing w:after="160" w:line="360" w:lineRule="auto"/>
        <w:ind w:right="0"/>
        <w:rPr>
          <w:rFonts w:eastAsiaTheme="minorHAnsi" w:cstheme="minorBidi"/>
          <w:color w:val="auto"/>
          <w:szCs w:val="24"/>
          <w:lang w:val="es-ES"/>
        </w:rPr>
      </w:pPr>
    </w:p>
    <w:p w14:paraId="2E5A9C7E" w14:textId="77777777" w:rsidR="005F1661" w:rsidRDefault="005F1661" w:rsidP="00564064">
      <w:pPr>
        <w:spacing w:after="160" w:line="360" w:lineRule="auto"/>
        <w:ind w:right="0"/>
        <w:rPr>
          <w:rFonts w:eastAsiaTheme="minorHAnsi" w:cstheme="minorBidi"/>
          <w:color w:val="auto"/>
          <w:szCs w:val="24"/>
          <w:lang w:val="es-ES"/>
        </w:rPr>
      </w:pPr>
    </w:p>
    <w:p w14:paraId="65324E23" w14:textId="77777777" w:rsidR="005F1661" w:rsidRDefault="005F1661" w:rsidP="00564064">
      <w:pPr>
        <w:spacing w:after="160" w:line="360" w:lineRule="auto"/>
        <w:ind w:right="0"/>
        <w:rPr>
          <w:rFonts w:eastAsiaTheme="minorHAnsi" w:cstheme="minorBidi"/>
          <w:color w:val="auto"/>
          <w:szCs w:val="24"/>
          <w:lang w:val="es-ES"/>
        </w:rPr>
      </w:pPr>
    </w:p>
    <w:p w14:paraId="55EC6FAD" w14:textId="77777777" w:rsidR="005F1661" w:rsidRDefault="005F1661" w:rsidP="00564064">
      <w:pPr>
        <w:spacing w:after="160" w:line="360" w:lineRule="auto"/>
        <w:ind w:right="0"/>
        <w:rPr>
          <w:rFonts w:eastAsiaTheme="minorHAnsi" w:cstheme="minorBidi"/>
          <w:color w:val="auto"/>
          <w:szCs w:val="24"/>
          <w:lang w:val="es-ES"/>
        </w:rPr>
      </w:pPr>
    </w:p>
    <w:p w14:paraId="6A852D51" w14:textId="77777777" w:rsidR="005F1661" w:rsidRDefault="005F1661" w:rsidP="00564064">
      <w:pPr>
        <w:spacing w:after="160" w:line="360" w:lineRule="auto"/>
        <w:ind w:right="0"/>
        <w:rPr>
          <w:rFonts w:eastAsiaTheme="minorHAnsi" w:cstheme="minorBidi"/>
          <w:color w:val="auto"/>
          <w:szCs w:val="24"/>
          <w:lang w:val="es-ES"/>
        </w:rPr>
      </w:pPr>
    </w:p>
    <w:p w14:paraId="122864BB" w14:textId="77777777" w:rsidR="005F1661" w:rsidRDefault="005F1661" w:rsidP="00564064">
      <w:pPr>
        <w:spacing w:after="160" w:line="360" w:lineRule="auto"/>
        <w:ind w:right="0"/>
        <w:rPr>
          <w:rFonts w:eastAsiaTheme="minorHAnsi" w:cstheme="minorBidi"/>
          <w:color w:val="auto"/>
          <w:szCs w:val="24"/>
          <w:lang w:val="es-ES"/>
        </w:rPr>
      </w:pPr>
    </w:p>
    <w:p w14:paraId="32AD076B" w14:textId="77777777" w:rsidR="005F1661" w:rsidRDefault="005F1661" w:rsidP="00564064">
      <w:pPr>
        <w:spacing w:after="160" w:line="360" w:lineRule="auto"/>
        <w:ind w:right="0"/>
        <w:rPr>
          <w:rFonts w:eastAsiaTheme="minorHAnsi" w:cstheme="minorBidi"/>
          <w:color w:val="auto"/>
          <w:szCs w:val="24"/>
          <w:lang w:val="es-ES"/>
        </w:rPr>
      </w:pPr>
    </w:p>
    <w:p w14:paraId="3302512A" w14:textId="77777777" w:rsidR="005F1661" w:rsidRDefault="005F1661" w:rsidP="00564064">
      <w:pPr>
        <w:spacing w:after="160" w:line="360" w:lineRule="auto"/>
        <w:ind w:right="0"/>
        <w:rPr>
          <w:rFonts w:eastAsiaTheme="minorHAnsi" w:cstheme="minorBidi"/>
          <w:color w:val="auto"/>
          <w:szCs w:val="24"/>
          <w:lang w:val="es-ES"/>
        </w:rPr>
      </w:pPr>
    </w:p>
    <w:p w14:paraId="4F7D789F" w14:textId="77777777" w:rsidR="0099660A" w:rsidRDefault="0099660A" w:rsidP="00564064">
      <w:pPr>
        <w:spacing w:after="160" w:line="360" w:lineRule="auto"/>
        <w:ind w:right="0"/>
        <w:rPr>
          <w:rFonts w:eastAsiaTheme="minorHAnsi" w:cstheme="minorBidi"/>
          <w:color w:val="auto"/>
          <w:szCs w:val="24"/>
          <w:lang w:val="es-ES"/>
        </w:rPr>
      </w:pPr>
    </w:p>
    <w:p w14:paraId="68260E0F" w14:textId="45C5C759" w:rsidR="005F1661" w:rsidRPr="00475387" w:rsidRDefault="005F1661" w:rsidP="0099660A">
      <w:pPr>
        <w:spacing w:after="160" w:line="360" w:lineRule="auto"/>
        <w:ind w:left="0" w:right="0"/>
        <w:rPr>
          <w:rFonts w:eastAsiaTheme="minorHAnsi" w:cstheme="minorBidi"/>
          <w:color w:val="auto"/>
          <w:szCs w:val="24"/>
          <w:lang w:val="es-ES"/>
        </w:rPr>
      </w:pPr>
      <w:r w:rsidRPr="00475387">
        <w:rPr>
          <w:rFonts w:eastAsiaTheme="minorHAnsi" w:cstheme="minorBidi"/>
          <w:color w:val="auto"/>
          <w:szCs w:val="24"/>
          <w:lang w:val="es-ES"/>
        </w:rPr>
        <w:lastRenderedPageBreak/>
        <w:t xml:space="preserve">REFERENCIAS BIBLIOGRÁFICAS  </w:t>
      </w:r>
    </w:p>
    <w:p w14:paraId="01C82A49" w14:textId="74CF1E12" w:rsidR="005F1661" w:rsidRPr="0099660A" w:rsidRDefault="005F1661" w:rsidP="0099660A">
      <w:pPr>
        <w:pStyle w:val="ListParagraph"/>
        <w:numPr>
          <w:ilvl w:val="0"/>
          <w:numId w:val="7"/>
        </w:numPr>
        <w:spacing w:after="160" w:line="360" w:lineRule="auto"/>
        <w:ind w:left="360" w:right="0"/>
        <w:rPr>
          <w:rFonts w:cstheme="minorBidi"/>
          <w:color w:val="auto"/>
          <w:szCs w:val="24"/>
          <w:lang w:val="es-ES"/>
        </w:rPr>
      </w:pPr>
      <w:r w:rsidRPr="0099660A">
        <w:rPr>
          <w:rFonts w:eastAsia="Calibri"/>
          <w:color w:val="auto"/>
          <w:szCs w:val="24"/>
          <w:lang w:val="es-ES"/>
        </w:rPr>
        <w:t xml:space="preserve">Puentes </w:t>
      </w:r>
      <w:proofErr w:type="spellStart"/>
      <w:r w:rsidRPr="0099660A">
        <w:rPr>
          <w:rFonts w:eastAsia="Calibri"/>
          <w:color w:val="auto"/>
          <w:szCs w:val="24"/>
          <w:lang w:val="es-ES"/>
        </w:rPr>
        <w:t>Colombé</w:t>
      </w:r>
      <w:proofErr w:type="spellEnd"/>
      <w:r w:rsidRPr="0099660A">
        <w:rPr>
          <w:rFonts w:eastAsia="Calibri"/>
          <w:color w:val="auto"/>
          <w:szCs w:val="24"/>
          <w:lang w:val="es-ES"/>
        </w:rPr>
        <w:t xml:space="preserve"> M, </w:t>
      </w:r>
      <w:proofErr w:type="spellStart"/>
      <w:r w:rsidRPr="0099660A">
        <w:rPr>
          <w:rFonts w:eastAsia="Calibri"/>
          <w:color w:val="auto"/>
          <w:szCs w:val="24"/>
          <w:lang w:val="es-ES"/>
        </w:rPr>
        <w:t>Magalhaes</w:t>
      </w:r>
      <w:proofErr w:type="spellEnd"/>
      <w:r w:rsidRPr="0099660A">
        <w:rPr>
          <w:rFonts w:eastAsia="Calibri"/>
          <w:color w:val="auto"/>
          <w:szCs w:val="24"/>
          <w:lang w:val="es-ES"/>
        </w:rPr>
        <w:t xml:space="preserve"> Puentes HA, Suco Cáceres K, Concepción Ruiz AM, Hernández Peraza E. Comportamiento del riesgo reproductivo preconcepcional en mujeres fértiles de San Juan y Martínez. </w:t>
      </w:r>
      <w:proofErr w:type="spellStart"/>
      <w:r w:rsidRPr="0099660A">
        <w:rPr>
          <w:rFonts w:eastAsia="Calibri"/>
          <w:color w:val="auto"/>
          <w:szCs w:val="24"/>
          <w:lang w:val="es-ES"/>
        </w:rPr>
        <w:t>Rev</w:t>
      </w:r>
      <w:proofErr w:type="spellEnd"/>
      <w:r w:rsidRPr="0099660A">
        <w:rPr>
          <w:rFonts w:eastAsia="Calibri"/>
          <w:color w:val="auto"/>
          <w:szCs w:val="24"/>
          <w:lang w:val="es-ES"/>
        </w:rPr>
        <w:t xml:space="preserve"> </w:t>
      </w:r>
      <w:proofErr w:type="spellStart"/>
      <w:r w:rsidRPr="0099660A">
        <w:rPr>
          <w:rFonts w:eastAsia="Calibri"/>
          <w:color w:val="auto"/>
          <w:szCs w:val="24"/>
          <w:lang w:val="es-ES"/>
        </w:rPr>
        <w:t>cienc</w:t>
      </w:r>
      <w:proofErr w:type="spellEnd"/>
      <w:r w:rsidRPr="0099660A">
        <w:rPr>
          <w:rFonts w:eastAsia="Calibri"/>
          <w:color w:val="auto"/>
          <w:szCs w:val="24"/>
          <w:lang w:val="es-ES"/>
        </w:rPr>
        <w:t xml:space="preserve"> </w:t>
      </w:r>
      <w:proofErr w:type="spellStart"/>
      <w:r w:rsidRPr="0099660A">
        <w:rPr>
          <w:rFonts w:eastAsia="Calibri"/>
          <w:color w:val="auto"/>
          <w:szCs w:val="24"/>
          <w:lang w:val="es-ES"/>
        </w:rPr>
        <w:t>méd</w:t>
      </w:r>
      <w:proofErr w:type="spellEnd"/>
      <w:r w:rsidRPr="0099660A">
        <w:rPr>
          <w:rFonts w:eastAsia="Calibri"/>
          <w:color w:val="auto"/>
          <w:szCs w:val="24"/>
          <w:lang w:val="es-ES"/>
        </w:rPr>
        <w:t> [Internet]. 2019 Nov-Dic [citado 13Dic2021];23(6).Disponible</w:t>
      </w:r>
      <w:r w:rsidR="0099660A" w:rsidRPr="0099660A">
        <w:rPr>
          <w:rFonts w:eastAsia="Calibri"/>
          <w:color w:val="auto"/>
          <w:szCs w:val="24"/>
          <w:lang w:val="es-ES"/>
        </w:rPr>
        <w:t xml:space="preserve"> </w:t>
      </w:r>
      <w:r w:rsidRPr="0099660A">
        <w:rPr>
          <w:rFonts w:eastAsia="Calibri"/>
          <w:color w:val="auto"/>
          <w:szCs w:val="24"/>
          <w:lang w:val="es-ES"/>
        </w:rPr>
        <w:t xml:space="preserve">en: </w:t>
      </w:r>
      <w:hyperlink r:id="rId8" w:history="1">
        <w:r w:rsidRPr="0099660A">
          <w:rPr>
            <w:rFonts w:eastAsia="Calibri"/>
            <w:color w:val="auto"/>
            <w:szCs w:val="24"/>
            <w:u w:val="single"/>
            <w:lang w:val="es-ES"/>
          </w:rPr>
          <w:t>http://scielo.sld.cu/scielo.php?script=sci_arttext&amp;pid=S1561-31942019000600842&amp;lng=es</w:t>
        </w:r>
      </w:hyperlink>
    </w:p>
    <w:p w14:paraId="770AE851" w14:textId="77777777" w:rsidR="005F1661" w:rsidRPr="0099660A" w:rsidRDefault="005F1661" w:rsidP="0099660A">
      <w:pPr>
        <w:pStyle w:val="ListParagraph"/>
        <w:numPr>
          <w:ilvl w:val="0"/>
          <w:numId w:val="7"/>
        </w:numPr>
        <w:spacing w:after="160" w:line="360" w:lineRule="auto"/>
        <w:ind w:left="360" w:right="0"/>
        <w:rPr>
          <w:rFonts w:eastAsia="Calibri"/>
          <w:color w:val="auto"/>
          <w:szCs w:val="24"/>
          <w:lang w:val="es-ES"/>
        </w:rPr>
      </w:pPr>
      <w:r w:rsidRPr="0099660A">
        <w:rPr>
          <w:rFonts w:eastAsia="Calibri"/>
          <w:color w:val="auto"/>
          <w:szCs w:val="24"/>
          <w:lang w:val="es-ES"/>
        </w:rPr>
        <w:t xml:space="preserve">González </w:t>
      </w:r>
      <w:proofErr w:type="spellStart"/>
      <w:r w:rsidRPr="0099660A">
        <w:rPr>
          <w:rFonts w:eastAsia="Calibri"/>
          <w:color w:val="auto"/>
          <w:szCs w:val="24"/>
          <w:lang w:val="es-ES"/>
        </w:rPr>
        <w:t>González</w:t>
      </w:r>
      <w:proofErr w:type="spellEnd"/>
      <w:r w:rsidRPr="0099660A">
        <w:rPr>
          <w:rFonts w:eastAsia="Calibri"/>
          <w:color w:val="auto"/>
          <w:szCs w:val="24"/>
          <w:lang w:val="es-ES"/>
        </w:rPr>
        <w:t xml:space="preserve"> NY, </w:t>
      </w:r>
      <w:proofErr w:type="spellStart"/>
      <w:r w:rsidRPr="0099660A">
        <w:rPr>
          <w:rFonts w:eastAsia="Calibri"/>
          <w:color w:val="auto"/>
          <w:szCs w:val="24"/>
          <w:lang w:val="es-ES"/>
        </w:rPr>
        <w:t>Misnaza</w:t>
      </w:r>
      <w:proofErr w:type="spellEnd"/>
      <w:r w:rsidRPr="0099660A">
        <w:rPr>
          <w:rFonts w:eastAsia="Calibri"/>
          <w:color w:val="auto"/>
          <w:szCs w:val="24"/>
          <w:lang w:val="es-ES"/>
        </w:rPr>
        <w:t xml:space="preserve"> Castrillón SP. Protocolo de Vigilancia en Salud Pública. Defectos Congénitos [Internet]. Bogotá: Instituto Nacional de Salud; 2015 [citado 13 Dic  2021]. 39 p. Disponible en: </w:t>
      </w:r>
      <w:hyperlink r:id="rId9" w:history="1">
        <w:r w:rsidRPr="0099660A">
          <w:rPr>
            <w:rFonts w:eastAsia="Calibri"/>
            <w:color w:val="auto"/>
            <w:szCs w:val="24"/>
            <w:u w:val="single"/>
            <w:lang w:val="es-ES"/>
          </w:rPr>
          <w:t>http://181.48.57.101/Carpetas/Formatos%20y%20Docs/11.SALUD%20PUBLICA/4.GUIAS/VIGILANCIAS/PRO%20Defectos%20Congenitos.pdf</w:t>
        </w:r>
      </w:hyperlink>
    </w:p>
    <w:p w14:paraId="787F554C" w14:textId="77777777" w:rsidR="005F1661" w:rsidRPr="0099660A" w:rsidRDefault="005F1661" w:rsidP="0099660A">
      <w:pPr>
        <w:pStyle w:val="ListParagraph"/>
        <w:numPr>
          <w:ilvl w:val="0"/>
          <w:numId w:val="7"/>
        </w:numPr>
        <w:spacing w:after="160" w:line="360" w:lineRule="auto"/>
        <w:ind w:left="360" w:right="0"/>
        <w:rPr>
          <w:rFonts w:eastAsia="Calibri"/>
          <w:color w:val="auto"/>
          <w:szCs w:val="24"/>
          <w:lang w:val="es-GT"/>
        </w:rPr>
      </w:pPr>
      <w:r w:rsidRPr="0099660A">
        <w:rPr>
          <w:rFonts w:eastAsia="Calibri"/>
          <w:bCs/>
          <w:color w:val="auto"/>
          <w:szCs w:val="24"/>
          <w:lang w:val="es-ES"/>
        </w:rPr>
        <w:t xml:space="preserve">Durán P, </w:t>
      </w:r>
      <w:proofErr w:type="spellStart"/>
      <w:r w:rsidRPr="0099660A">
        <w:rPr>
          <w:rFonts w:eastAsia="Calibri"/>
          <w:bCs/>
          <w:color w:val="auto"/>
          <w:szCs w:val="24"/>
          <w:lang w:val="es-ES"/>
        </w:rPr>
        <w:t>Liascovich</w:t>
      </w:r>
      <w:proofErr w:type="spellEnd"/>
      <w:r w:rsidRPr="0099660A">
        <w:rPr>
          <w:rFonts w:eastAsia="Calibri"/>
          <w:bCs/>
          <w:color w:val="auto"/>
          <w:szCs w:val="24"/>
          <w:lang w:val="es-ES"/>
        </w:rPr>
        <w:t xml:space="preserve"> R, Barbero P, </w:t>
      </w:r>
      <w:proofErr w:type="spellStart"/>
      <w:r w:rsidRPr="0099660A">
        <w:rPr>
          <w:rFonts w:eastAsia="Calibri"/>
          <w:bCs/>
          <w:color w:val="auto"/>
          <w:szCs w:val="24"/>
          <w:lang w:val="es-ES"/>
        </w:rPr>
        <w:t>Bidondo</w:t>
      </w:r>
      <w:proofErr w:type="spellEnd"/>
      <w:r w:rsidRPr="0099660A">
        <w:rPr>
          <w:rFonts w:eastAsia="Calibri"/>
          <w:bCs/>
          <w:color w:val="auto"/>
          <w:szCs w:val="24"/>
          <w:lang w:val="es-ES"/>
        </w:rPr>
        <w:t xml:space="preserve"> MP, </w:t>
      </w:r>
      <w:proofErr w:type="spellStart"/>
      <w:r w:rsidRPr="0099660A">
        <w:rPr>
          <w:rFonts w:eastAsia="Calibri"/>
          <w:bCs/>
          <w:color w:val="auto"/>
          <w:szCs w:val="24"/>
          <w:lang w:val="es-ES"/>
        </w:rPr>
        <w:t>Groisman</w:t>
      </w:r>
      <w:proofErr w:type="spellEnd"/>
      <w:r w:rsidRPr="0099660A">
        <w:rPr>
          <w:rFonts w:eastAsia="Calibri"/>
          <w:bCs/>
          <w:color w:val="auto"/>
          <w:szCs w:val="24"/>
          <w:lang w:val="es-ES"/>
        </w:rPr>
        <w:t xml:space="preserve"> B, </w:t>
      </w:r>
      <w:proofErr w:type="spellStart"/>
      <w:r w:rsidRPr="0099660A">
        <w:rPr>
          <w:rFonts w:eastAsia="Calibri"/>
          <w:bCs/>
          <w:color w:val="auto"/>
          <w:szCs w:val="24"/>
          <w:lang w:val="es-ES"/>
        </w:rPr>
        <w:t>Serruya</w:t>
      </w:r>
      <w:proofErr w:type="spellEnd"/>
      <w:r w:rsidRPr="0099660A">
        <w:rPr>
          <w:rFonts w:eastAsia="Calibri"/>
          <w:bCs/>
          <w:color w:val="auto"/>
          <w:szCs w:val="24"/>
          <w:lang w:val="es-ES"/>
        </w:rPr>
        <w:t xml:space="preserve"> S, et al. Sistemas de vigilancia de anomalías congénitas en América Latina y el Caribe: presente y futuro. </w:t>
      </w:r>
      <w:proofErr w:type="spellStart"/>
      <w:r w:rsidRPr="0099660A">
        <w:rPr>
          <w:rFonts w:eastAsia="Calibri"/>
          <w:bCs/>
          <w:color w:val="auto"/>
          <w:szCs w:val="24"/>
          <w:lang w:val="es-ES"/>
        </w:rPr>
        <w:t>Rev</w:t>
      </w:r>
      <w:proofErr w:type="spellEnd"/>
      <w:r w:rsidRPr="0099660A">
        <w:rPr>
          <w:rFonts w:eastAsia="Calibri"/>
          <w:bCs/>
          <w:color w:val="auto"/>
          <w:szCs w:val="24"/>
          <w:lang w:val="es-ES"/>
        </w:rPr>
        <w:t xml:space="preserve"> </w:t>
      </w:r>
      <w:proofErr w:type="spellStart"/>
      <w:r w:rsidRPr="0099660A">
        <w:rPr>
          <w:rFonts w:eastAsia="Calibri"/>
          <w:bCs/>
          <w:color w:val="auto"/>
          <w:szCs w:val="24"/>
          <w:lang w:val="es-ES"/>
        </w:rPr>
        <w:t>Panam</w:t>
      </w:r>
      <w:proofErr w:type="spellEnd"/>
      <w:r w:rsidRPr="0099660A">
        <w:rPr>
          <w:rFonts w:eastAsia="Calibri"/>
          <w:bCs/>
          <w:color w:val="auto"/>
          <w:szCs w:val="24"/>
          <w:lang w:val="es-ES"/>
        </w:rPr>
        <w:t xml:space="preserve"> Salud Publica [Internet]. 2019 [12 Dic 2021]; 43: e44. Disponible en: </w:t>
      </w:r>
      <w:hyperlink r:id="rId10" w:history="1">
        <w:r w:rsidRPr="0099660A">
          <w:rPr>
            <w:rFonts w:eastAsia="Calibri"/>
            <w:bCs/>
            <w:color w:val="auto"/>
            <w:szCs w:val="24"/>
            <w:u w:val="single"/>
            <w:lang w:val="es-ES"/>
          </w:rPr>
          <w:t>https://www.ncbi.nlm.nih.gov/pmc/articles/PMC6526783/</w:t>
        </w:r>
      </w:hyperlink>
    </w:p>
    <w:p w14:paraId="47F84EB4"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proofErr w:type="spellStart"/>
      <w:r w:rsidRPr="0099660A">
        <w:rPr>
          <w:rFonts w:eastAsiaTheme="minorHAnsi" w:cstheme="minorBidi"/>
          <w:color w:val="auto"/>
          <w:szCs w:val="24"/>
          <w:lang w:val="es-ES"/>
        </w:rPr>
        <w:t>Ferrás</w:t>
      </w:r>
      <w:proofErr w:type="spellEnd"/>
      <w:r w:rsidRPr="0099660A">
        <w:rPr>
          <w:rFonts w:eastAsiaTheme="minorHAnsi" w:cstheme="minorBidi"/>
          <w:color w:val="auto"/>
          <w:szCs w:val="24"/>
          <w:lang w:val="es-ES"/>
        </w:rPr>
        <w:t xml:space="preserve">-Fernández Y, Martínez-Pérez JR, Batista-Almaguer CR, Castillo-Guerrero M, </w:t>
      </w:r>
      <w:proofErr w:type="spellStart"/>
      <w:r w:rsidRPr="0099660A">
        <w:rPr>
          <w:rFonts w:eastAsiaTheme="minorHAnsi" w:cstheme="minorBidi"/>
          <w:color w:val="auto"/>
          <w:szCs w:val="24"/>
          <w:lang w:val="es-ES"/>
        </w:rPr>
        <w:t>Ortíz</w:t>
      </w:r>
      <w:proofErr w:type="spellEnd"/>
      <w:r w:rsidRPr="0099660A">
        <w:rPr>
          <w:rFonts w:eastAsiaTheme="minorHAnsi" w:cstheme="minorBidi"/>
          <w:color w:val="auto"/>
          <w:szCs w:val="24"/>
          <w:lang w:val="es-ES"/>
        </w:rPr>
        <w:t xml:space="preserve">-González LM. Variables maternas en casos de defectos congénitos mayores del sistema urinario diagnosticados en Puerto Padre, 2018-2020. Revista Electrónica Dr. Zoilo E. </w:t>
      </w:r>
      <w:proofErr w:type="spellStart"/>
      <w:r w:rsidRPr="0099660A">
        <w:rPr>
          <w:rFonts w:eastAsiaTheme="minorHAnsi" w:cstheme="minorBidi"/>
          <w:color w:val="auto"/>
          <w:szCs w:val="24"/>
          <w:lang w:val="es-ES"/>
        </w:rPr>
        <w:t>Marinello</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Vidaurreta</w:t>
      </w:r>
      <w:proofErr w:type="spellEnd"/>
      <w:r w:rsidRPr="0099660A">
        <w:rPr>
          <w:rFonts w:eastAsiaTheme="minorHAnsi" w:cstheme="minorBidi"/>
          <w:color w:val="auto"/>
          <w:szCs w:val="24"/>
          <w:lang w:val="es-ES"/>
        </w:rPr>
        <w:t xml:space="preserve">. 2023; 48: e3258. Disponible en: </w:t>
      </w:r>
      <w:hyperlink r:id="rId11" w:history="1">
        <w:r w:rsidRPr="0099660A">
          <w:rPr>
            <w:rFonts w:eastAsiaTheme="minorHAnsi" w:cstheme="minorBidi"/>
            <w:color w:val="auto"/>
            <w:szCs w:val="24"/>
            <w:u w:val="single"/>
            <w:lang w:val="es-ES"/>
          </w:rPr>
          <w:t>https://revzoilomarinello.sld.cu/index.php/zmv/article /</w:t>
        </w:r>
        <w:proofErr w:type="spellStart"/>
        <w:r w:rsidRPr="0099660A">
          <w:rPr>
            <w:rFonts w:eastAsiaTheme="minorHAnsi" w:cstheme="minorBidi"/>
            <w:color w:val="auto"/>
            <w:szCs w:val="24"/>
            <w:u w:val="single"/>
            <w:lang w:val="es-ES"/>
          </w:rPr>
          <w:t>view</w:t>
        </w:r>
        <w:proofErr w:type="spellEnd"/>
        <w:r w:rsidRPr="0099660A">
          <w:rPr>
            <w:rFonts w:eastAsiaTheme="minorHAnsi" w:cstheme="minorBidi"/>
            <w:color w:val="auto"/>
            <w:szCs w:val="24"/>
            <w:u w:val="single"/>
            <w:lang w:val="es-ES"/>
          </w:rPr>
          <w:t>/3258</w:t>
        </w:r>
      </w:hyperlink>
      <w:r w:rsidRPr="0099660A">
        <w:rPr>
          <w:rFonts w:eastAsiaTheme="minorHAnsi" w:cstheme="minorBidi"/>
          <w:color w:val="auto"/>
          <w:szCs w:val="24"/>
          <w:lang w:val="es-ES"/>
        </w:rPr>
        <w:t>.</w:t>
      </w:r>
    </w:p>
    <w:p w14:paraId="4CD8D851" w14:textId="1A00FBBD"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Gómez </w:t>
      </w:r>
      <w:proofErr w:type="spellStart"/>
      <w:r w:rsidRPr="0099660A">
        <w:rPr>
          <w:rFonts w:eastAsiaTheme="minorHAnsi" w:cstheme="minorBidi"/>
          <w:color w:val="auto"/>
          <w:szCs w:val="24"/>
          <w:lang w:val="es-ES"/>
        </w:rPr>
        <w:t>Farpón</w:t>
      </w:r>
      <w:proofErr w:type="spellEnd"/>
      <w:r w:rsidRPr="0099660A">
        <w:rPr>
          <w:rFonts w:eastAsiaTheme="minorHAnsi" w:cstheme="minorBidi"/>
          <w:color w:val="auto"/>
          <w:szCs w:val="24"/>
          <w:lang w:val="es-ES"/>
        </w:rPr>
        <w:t xml:space="preserve"> A, </w:t>
      </w:r>
      <w:proofErr w:type="spellStart"/>
      <w:r w:rsidRPr="0099660A">
        <w:rPr>
          <w:rFonts w:eastAsiaTheme="minorHAnsi" w:cstheme="minorBidi"/>
          <w:color w:val="auto"/>
          <w:szCs w:val="24"/>
          <w:lang w:val="es-ES"/>
        </w:rPr>
        <w:t>Granell</w:t>
      </w:r>
      <w:proofErr w:type="spellEnd"/>
      <w:r w:rsidRPr="0099660A">
        <w:rPr>
          <w:rFonts w:eastAsiaTheme="minorHAnsi" w:cstheme="minorBidi"/>
          <w:color w:val="auto"/>
          <w:szCs w:val="24"/>
          <w:lang w:val="es-ES"/>
        </w:rPr>
        <w:t xml:space="preserve"> Suárez C, Gutiérrez Segura C. Anomalías </w:t>
      </w:r>
      <w:proofErr w:type="spellStart"/>
      <w:r w:rsidRPr="0099660A">
        <w:rPr>
          <w:rFonts w:eastAsiaTheme="minorHAnsi" w:cstheme="minorBidi"/>
          <w:color w:val="auto"/>
          <w:szCs w:val="24"/>
          <w:lang w:val="es-ES"/>
        </w:rPr>
        <w:t>Nefrourológicas</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Pediatr</w:t>
      </w:r>
      <w:proofErr w:type="spellEnd"/>
      <w:r w:rsidRPr="0099660A">
        <w:rPr>
          <w:rFonts w:eastAsiaTheme="minorHAnsi" w:cstheme="minorBidi"/>
          <w:color w:val="auto"/>
          <w:szCs w:val="24"/>
          <w:lang w:val="es-ES"/>
        </w:rPr>
        <w:t xml:space="preserve"> Integral [Internet]. 2017 [citado 16 Jun 2016]; XXI (8): [</w:t>
      </w:r>
      <w:proofErr w:type="spellStart"/>
      <w:r w:rsidRPr="0099660A">
        <w:rPr>
          <w:rFonts w:eastAsiaTheme="minorHAnsi" w:cstheme="minorBidi"/>
          <w:color w:val="auto"/>
          <w:szCs w:val="24"/>
          <w:lang w:val="es-ES"/>
        </w:rPr>
        <w:t>aprox</w:t>
      </w:r>
      <w:proofErr w:type="spellEnd"/>
      <w:r w:rsidRPr="0099660A">
        <w:rPr>
          <w:rFonts w:eastAsiaTheme="minorHAnsi" w:cstheme="minorBidi"/>
          <w:color w:val="auto"/>
          <w:szCs w:val="24"/>
          <w:lang w:val="es-ES"/>
        </w:rPr>
        <w:t xml:space="preserve"> 15 p.]. Disponible en:</w:t>
      </w:r>
      <w:r w:rsidR="0099660A" w:rsidRPr="0099660A">
        <w:rPr>
          <w:rFonts w:eastAsiaTheme="minorHAnsi" w:cstheme="minorBidi"/>
          <w:color w:val="auto"/>
          <w:szCs w:val="24"/>
          <w:lang w:val="es-ES"/>
        </w:rPr>
        <w:t xml:space="preserve"> </w:t>
      </w:r>
      <w:hyperlink r:id="rId12" w:history="1">
        <w:r w:rsidR="0099660A" w:rsidRPr="0099660A">
          <w:rPr>
            <w:rStyle w:val="Hyperlink"/>
            <w:rFonts w:eastAsiaTheme="minorHAnsi" w:cstheme="minorBidi"/>
            <w:szCs w:val="24"/>
            <w:lang w:val="es-ES"/>
          </w:rPr>
          <w:t>https://www.pediatriaintegral.es/wp</w:t>
        </w:r>
      </w:hyperlink>
      <w:hyperlink r:id="rId13"/>
      <w:hyperlink r:id="rId14">
        <w:r w:rsidRPr="0099660A">
          <w:rPr>
            <w:rFonts w:eastAsiaTheme="minorHAnsi" w:cstheme="minorBidi"/>
            <w:color w:val="auto"/>
            <w:szCs w:val="24"/>
            <w:lang w:val="es-ES"/>
          </w:rPr>
          <w:t>content/uploads/2017/xxi08/01/n8</w:t>
        </w:r>
      </w:hyperlink>
      <w:hyperlink r:id="rId15">
        <w:r w:rsidRPr="0099660A">
          <w:rPr>
            <w:rFonts w:eastAsiaTheme="minorHAnsi" w:cstheme="minorBidi"/>
            <w:color w:val="auto"/>
            <w:szCs w:val="24"/>
            <w:lang w:val="es-ES"/>
          </w:rPr>
          <w:t>-</w:t>
        </w:r>
      </w:hyperlink>
      <w:hyperlink r:id="rId16">
        <w:r w:rsidRPr="0099660A">
          <w:rPr>
            <w:rFonts w:eastAsiaTheme="minorHAnsi" w:cstheme="minorBidi"/>
            <w:color w:val="auto"/>
            <w:szCs w:val="24"/>
            <w:lang w:val="es-ES"/>
          </w:rPr>
          <w:t>498</w:t>
        </w:r>
      </w:hyperlink>
      <w:hyperlink r:id="rId17">
        <w:r w:rsidRPr="0099660A">
          <w:rPr>
            <w:rFonts w:eastAsiaTheme="minorHAnsi" w:cstheme="minorBidi"/>
            <w:color w:val="auto"/>
            <w:szCs w:val="24"/>
            <w:lang w:val="es-ES"/>
          </w:rPr>
          <w:t>-</w:t>
        </w:r>
      </w:hyperlink>
      <w:hyperlink r:id="rId18">
        <w:r w:rsidRPr="0099660A">
          <w:rPr>
            <w:rFonts w:eastAsiaTheme="minorHAnsi" w:cstheme="minorBidi"/>
            <w:color w:val="auto"/>
            <w:szCs w:val="24"/>
            <w:lang w:val="es-ES"/>
          </w:rPr>
          <w:t>510_AngelaGomez.pdf</w:t>
        </w:r>
      </w:hyperlink>
      <w:hyperlink r:id="rId19">
        <w:r w:rsidRPr="0099660A">
          <w:rPr>
            <w:rFonts w:eastAsiaTheme="minorHAnsi" w:cstheme="minorBidi"/>
            <w:color w:val="auto"/>
            <w:szCs w:val="24"/>
            <w:lang w:val="es-ES"/>
          </w:rPr>
          <w:t xml:space="preserve"> </w:t>
        </w:r>
      </w:hyperlink>
    </w:p>
    <w:p w14:paraId="35EF896C" w14:textId="1D3AFA63"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Gutiérrez Segura C, Gómez </w:t>
      </w:r>
      <w:proofErr w:type="spellStart"/>
      <w:r w:rsidRPr="0099660A">
        <w:rPr>
          <w:rFonts w:eastAsiaTheme="minorHAnsi" w:cstheme="minorBidi"/>
          <w:color w:val="auto"/>
          <w:szCs w:val="24"/>
          <w:lang w:val="es-ES"/>
        </w:rPr>
        <w:t>Farpón</w:t>
      </w:r>
      <w:proofErr w:type="spellEnd"/>
      <w:r w:rsidRPr="0099660A">
        <w:rPr>
          <w:rFonts w:eastAsiaTheme="minorHAnsi" w:cstheme="minorBidi"/>
          <w:color w:val="auto"/>
          <w:szCs w:val="24"/>
          <w:lang w:val="es-ES"/>
        </w:rPr>
        <w:t xml:space="preserve"> A, </w:t>
      </w:r>
      <w:proofErr w:type="spellStart"/>
      <w:r w:rsidRPr="0099660A">
        <w:rPr>
          <w:rFonts w:eastAsiaTheme="minorHAnsi" w:cstheme="minorBidi"/>
          <w:color w:val="auto"/>
          <w:szCs w:val="24"/>
          <w:lang w:val="es-ES"/>
        </w:rPr>
        <w:t>Granell</w:t>
      </w:r>
      <w:proofErr w:type="spellEnd"/>
      <w:r w:rsidRPr="0099660A">
        <w:rPr>
          <w:rFonts w:eastAsiaTheme="minorHAnsi" w:cstheme="minorBidi"/>
          <w:color w:val="auto"/>
          <w:szCs w:val="24"/>
          <w:lang w:val="es-ES"/>
        </w:rPr>
        <w:t xml:space="preserve"> Suárez C. Anomalías congénitas del riñón y del tracto urinario. </w:t>
      </w:r>
      <w:proofErr w:type="spellStart"/>
      <w:r w:rsidRPr="0099660A">
        <w:rPr>
          <w:rFonts w:eastAsiaTheme="minorHAnsi" w:cstheme="minorBidi"/>
          <w:color w:val="auto"/>
          <w:szCs w:val="24"/>
          <w:lang w:val="es-ES"/>
        </w:rPr>
        <w:t>Pediatr</w:t>
      </w:r>
      <w:proofErr w:type="spellEnd"/>
      <w:r w:rsidRPr="0099660A">
        <w:rPr>
          <w:rFonts w:eastAsiaTheme="minorHAnsi" w:cstheme="minorBidi"/>
          <w:color w:val="auto"/>
          <w:szCs w:val="24"/>
          <w:lang w:val="es-ES"/>
        </w:rPr>
        <w:t xml:space="preserve"> Integral [Internet]. 2017 [citado 15 May 2014]; 17(6): [aprox. 10 p.]. Disponible en:</w:t>
      </w:r>
      <w:r w:rsidR="0099660A" w:rsidRPr="0099660A">
        <w:rPr>
          <w:rFonts w:eastAsiaTheme="minorHAnsi" w:cstheme="minorBidi"/>
          <w:color w:val="auto"/>
          <w:szCs w:val="24"/>
          <w:lang w:val="es-ES"/>
        </w:rPr>
        <w:t xml:space="preserve"> </w:t>
      </w:r>
      <w:hyperlink r:id="rId20" w:history="1">
        <w:r w:rsidR="0099660A" w:rsidRPr="0099660A">
          <w:rPr>
            <w:rStyle w:val="Hyperlink"/>
            <w:rFonts w:eastAsiaTheme="minorHAnsi" w:cstheme="minorBidi"/>
            <w:szCs w:val="24"/>
            <w:lang w:val="es-ES"/>
          </w:rPr>
          <w:t>https://www.pediatriaintegral.es/wp</w:t>
        </w:r>
      </w:hyperlink>
      <w:r w:rsidR="0099660A">
        <w:rPr>
          <w:rFonts w:eastAsiaTheme="minorHAnsi" w:cstheme="minorBidi"/>
          <w:color w:val="auto"/>
          <w:szCs w:val="24"/>
          <w:u w:val="single" w:color="0000FF"/>
          <w:lang w:val="es-ES"/>
        </w:rPr>
        <w:t xml:space="preserve"> </w:t>
      </w:r>
      <w:hyperlink r:id="rId21"/>
      <w:hyperlink r:id="rId22">
        <w:proofErr w:type="spellStart"/>
        <w:r w:rsidRPr="0099660A">
          <w:rPr>
            <w:rFonts w:eastAsiaTheme="minorHAnsi" w:cstheme="minorBidi"/>
            <w:color w:val="auto"/>
            <w:szCs w:val="24"/>
            <w:u w:val="single" w:color="0000FF"/>
            <w:lang w:val="es-ES"/>
          </w:rPr>
          <w:t>content</w:t>
        </w:r>
        <w:proofErr w:type="spellEnd"/>
        <w:r w:rsidRPr="0099660A">
          <w:rPr>
            <w:rFonts w:eastAsiaTheme="minorHAnsi" w:cstheme="minorBidi"/>
            <w:color w:val="auto"/>
            <w:szCs w:val="24"/>
            <w:u w:val="single" w:color="0000FF"/>
            <w:lang w:val="es-ES"/>
          </w:rPr>
          <w:t>/</w:t>
        </w:r>
        <w:proofErr w:type="spellStart"/>
        <w:r w:rsidRPr="0099660A">
          <w:rPr>
            <w:rFonts w:eastAsiaTheme="minorHAnsi" w:cstheme="minorBidi"/>
            <w:color w:val="auto"/>
            <w:szCs w:val="24"/>
            <w:u w:val="single" w:color="0000FF"/>
            <w:lang w:val="es-ES"/>
          </w:rPr>
          <w:t>uploads</w:t>
        </w:r>
        <w:proofErr w:type="spellEnd"/>
        <w:r w:rsidRPr="0099660A">
          <w:rPr>
            <w:rFonts w:eastAsiaTheme="minorHAnsi" w:cstheme="minorBidi"/>
            <w:color w:val="auto"/>
            <w:szCs w:val="24"/>
            <w:u w:val="single" w:color="0000FF"/>
            <w:lang w:val="es-ES"/>
          </w:rPr>
          <w:t>/2013/xvii06/01/391</w:t>
        </w:r>
      </w:hyperlink>
      <w:hyperlink r:id="rId23">
        <w:r w:rsidRPr="0099660A">
          <w:rPr>
            <w:rFonts w:eastAsiaTheme="minorHAnsi" w:cstheme="minorBidi"/>
            <w:color w:val="auto"/>
            <w:szCs w:val="24"/>
            <w:u w:val="single" w:color="0000FF"/>
            <w:lang w:val="es-ES"/>
          </w:rPr>
          <w:t>-</w:t>
        </w:r>
      </w:hyperlink>
      <w:hyperlink r:id="rId24">
        <w:r w:rsidRPr="0099660A">
          <w:rPr>
            <w:rFonts w:eastAsiaTheme="minorHAnsi" w:cstheme="minorBidi"/>
            <w:color w:val="auto"/>
            <w:szCs w:val="24"/>
            <w:u w:val="single" w:color="0000FF"/>
            <w:lang w:val="es-ES"/>
          </w:rPr>
          <w:t>401%20Anomalias.pdf</w:t>
        </w:r>
      </w:hyperlink>
      <w:hyperlink r:id="rId25">
        <w:r w:rsidRPr="0099660A">
          <w:rPr>
            <w:rFonts w:eastAsiaTheme="minorHAnsi" w:cstheme="minorBidi"/>
            <w:color w:val="auto"/>
            <w:szCs w:val="24"/>
            <w:lang w:val="es-ES"/>
          </w:rPr>
          <w:t xml:space="preserve"> </w:t>
        </w:r>
      </w:hyperlink>
    </w:p>
    <w:p w14:paraId="4177C096"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Marín P María, Sierralta C. María, Ortega Paulina, Martín Daniel, de la Fuente Sergio, Rodríguez Juan G. Diagnóstico prenatal de anomalías </w:t>
      </w:r>
      <w:proofErr w:type="spellStart"/>
      <w:r w:rsidRPr="0099660A">
        <w:rPr>
          <w:rFonts w:eastAsiaTheme="minorHAnsi" w:cstheme="minorBidi"/>
          <w:color w:val="auto"/>
          <w:szCs w:val="24"/>
          <w:lang w:val="es-ES"/>
        </w:rPr>
        <w:t>nefrourológicas</w:t>
      </w:r>
      <w:proofErr w:type="spellEnd"/>
      <w:r w:rsidRPr="0099660A">
        <w:rPr>
          <w:rFonts w:eastAsiaTheme="minorHAnsi" w:cstheme="minorBidi"/>
          <w:color w:val="auto"/>
          <w:szCs w:val="24"/>
          <w:lang w:val="es-ES"/>
        </w:rPr>
        <w:t xml:space="preserve"> en el Centro </w:t>
      </w:r>
      <w:r w:rsidRPr="0099660A">
        <w:rPr>
          <w:rFonts w:eastAsiaTheme="minorHAnsi" w:cstheme="minorBidi"/>
          <w:color w:val="auto"/>
          <w:szCs w:val="24"/>
          <w:lang w:val="es-ES"/>
        </w:rPr>
        <w:lastRenderedPageBreak/>
        <w:t xml:space="preserve">de Referencia Perinatal Oriente, Santiago, Chile. </w:t>
      </w:r>
      <w:proofErr w:type="spellStart"/>
      <w:r w:rsidRPr="0099660A">
        <w:rPr>
          <w:rFonts w:eastAsiaTheme="minorHAnsi" w:cstheme="minorBidi"/>
          <w:color w:val="auto"/>
          <w:szCs w:val="24"/>
          <w:lang w:val="es-ES"/>
        </w:rPr>
        <w:t>Rev</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Chil</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Obstet</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Ginecol</w:t>
      </w:r>
      <w:proofErr w:type="spellEnd"/>
      <w:r w:rsidRPr="0099660A">
        <w:rPr>
          <w:rFonts w:eastAsiaTheme="minorHAnsi" w:cstheme="minorBidi"/>
          <w:color w:val="auto"/>
          <w:szCs w:val="24"/>
          <w:lang w:val="es-ES"/>
        </w:rPr>
        <w:t>. [Internet].  2021; [citado 25 May 2022]; 86(4): [aprox. 6 p.]. Disponible en:</w:t>
      </w:r>
      <w:r w:rsidR="009D7071" w:rsidRPr="0099660A">
        <w:rPr>
          <w:lang w:val="es-ES"/>
        </w:rPr>
        <w:t xml:space="preserve"> https://creativecommons.org/licenses/by-nc-nd/4.0/</w:t>
      </w:r>
    </w:p>
    <w:p w14:paraId="45B3EC79" w14:textId="2185FD0A"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Palacios Loro ML, Segura Ramírez DK, Ordoñez Álvarez FA, Santos Rodríguez F. Anomalías </w:t>
      </w:r>
      <w:proofErr w:type="spellStart"/>
      <w:r w:rsidRPr="0099660A">
        <w:rPr>
          <w:rFonts w:eastAsiaTheme="minorHAnsi" w:cstheme="minorBidi"/>
          <w:color w:val="auto"/>
          <w:szCs w:val="24"/>
          <w:lang w:val="es-ES"/>
        </w:rPr>
        <w:t>nefrourológicas</w:t>
      </w:r>
      <w:proofErr w:type="spellEnd"/>
      <w:r w:rsidRPr="0099660A">
        <w:rPr>
          <w:rFonts w:eastAsiaTheme="minorHAnsi" w:cstheme="minorBidi"/>
          <w:color w:val="auto"/>
          <w:szCs w:val="24"/>
          <w:lang w:val="es-ES"/>
        </w:rPr>
        <w:t xml:space="preserve"> congénitas. Una visión para el pediatra. </w:t>
      </w:r>
      <w:proofErr w:type="spellStart"/>
      <w:r w:rsidRPr="0099660A">
        <w:rPr>
          <w:rFonts w:eastAsiaTheme="minorHAnsi" w:cstheme="minorBidi"/>
          <w:color w:val="auto"/>
          <w:szCs w:val="24"/>
          <w:lang w:val="es-ES"/>
        </w:rPr>
        <w:t>An</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Pediatr</w:t>
      </w:r>
      <w:proofErr w:type="spellEnd"/>
      <w:r w:rsidRPr="0099660A">
        <w:rPr>
          <w:rFonts w:eastAsiaTheme="minorHAnsi" w:cstheme="minorBidi"/>
          <w:color w:val="auto"/>
          <w:szCs w:val="24"/>
          <w:lang w:val="es-ES"/>
        </w:rPr>
        <w:t xml:space="preserve"> [Internet]. 2015 [citado 16 Mar 2017]; 83(6): [aprox. 5 p.].  Disponible en: </w:t>
      </w:r>
      <w:hyperlink r:id="rId26" w:history="1">
        <w:r w:rsidR="0099660A" w:rsidRPr="0099660A">
          <w:rPr>
            <w:rStyle w:val="Hyperlink"/>
            <w:rFonts w:eastAsiaTheme="minorHAnsi" w:cstheme="minorBidi"/>
            <w:szCs w:val="24"/>
            <w:lang w:val="es-ES"/>
          </w:rPr>
          <w:t>http://www.analesdepediatria.org/es/pdf/S1695403315003604/S300/</w:t>
        </w:r>
      </w:hyperlink>
      <w:hyperlink r:id="rId27">
        <w:r w:rsidRPr="0099660A">
          <w:rPr>
            <w:rFonts w:eastAsiaTheme="minorHAnsi" w:cstheme="minorBidi"/>
            <w:color w:val="auto"/>
            <w:szCs w:val="24"/>
            <w:lang w:val="es-ES"/>
          </w:rPr>
          <w:t xml:space="preserve"> </w:t>
        </w:r>
      </w:hyperlink>
    </w:p>
    <w:p w14:paraId="31D5C2CB" w14:textId="44EF688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Zamorano Monge M, Yanes Luis Mª Isabel, González Hernández J, Bilbao Fraga F, Mesa Moraleda T, Nieto. García Víctor M.  Día mundial del riñón: “Vivir bien con la enfermedad renal. Canarias pediátrica[Internet]. 2021 [citado 12 Mar 2023];45(1</w:t>
      </w:r>
      <w:proofErr w:type="gramStart"/>
      <w:r w:rsidRPr="0099660A">
        <w:rPr>
          <w:rFonts w:eastAsiaTheme="minorHAnsi" w:cstheme="minorBidi"/>
          <w:color w:val="auto"/>
          <w:szCs w:val="24"/>
          <w:lang w:val="es-ES"/>
        </w:rPr>
        <w:t>) )</w:t>
      </w:r>
      <w:proofErr w:type="gramEnd"/>
      <w:r w:rsidRPr="0099660A">
        <w:rPr>
          <w:rFonts w:eastAsiaTheme="minorHAnsi" w:cstheme="minorBidi"/>
          <w:color w:val="auto"/>
          <w:szCs w:val="24"/>
          <w:lang w:val="es-ES"/>
        </w:rPr>
        <w:t xml:space="preserve">: [aprox. </w:t>
      </w:r>
      <w:r w:rsidRPr="00965CD9">
        <w:rPr>
          <w:rFonts w:eastAsiaTheme="minorHAnsi" w:cstheme="minorBidi"/>
          <w:color w:val="auto"/>
          <w:szCs w:val="24"/>
          <w:lang w:val="es-US"/>
        </w:rPr>
        <w:t>5 p.].  Disponible en:</w:t>
      </w:r>
      <w:r w:rsidR="0099660A" w:rsidRPr="00965CD9">
        <w:rPr>
          <w:rFonts w:eastAsiaTheme="minorHAnsi" w:cstheme="minorBidi"/>
          <w:color w:val="auto"/>
          <w:szCs w:val="24"/>
          <w:lang w:val="es-US"/>
        </w:rPr>
        <w:t xml:space="preserve"> </w:t>
      </w:r>
      <w:hyperlink r:id="rId28" w:history="1">
        <w:r w:rsidR="0099660A" w:rsidRPr="0099660A">
          <w:rPr>
            <w:rStyle w:val="Hyperlink"/>
            <w:rFonts w:eastAsiaTheme="minorHAnsi" w:cstheme="minorBidi"/>
            <w:szCs w:val="24"/>
            <w:lang w:val="es-ES"/>
          </w:rPr>
          <w:t>http://www.analesdepediatria.org/es/pdf/S1695403315003604/S300/</w:t>
        </w:r>
      </w:hyperlink>
    </w:p>
    <w:p w14:paraId="709EA56F" w14:textId="6DA2214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u w:val="single" w:color="0000FF"/>
          <w:lang w:val="es-ES"/>
        </w:rPr>
      </w:pPr>
      <w:proofErr w:type="spellStart"/>
      <w:r w:rsidRPr="0099660A">
        <w:rPr>
          <w:rFonts w:eastAsiaTheme="minorHAnsi" w:cstheme="minorBidi"/>
          <w:color w:val="auto"/>
          <w:szCs w:val="24"/>
          <w:lang w:val="es-ES"/>
        </w:rPr>
        <w:t>Daricó</w:t>
      </w:r>
      <w:proofErr w:type="spellEnd"/>
      <w:r w:rsidRPr="0099660A">
        <w:rPr>
          <w:rFonts w:eastAsiaTheme="minorHAnsi" w:cstheme="minorBidi"/>
          <w:color w:val="auto"/>
          <w:szCs w:val="24"/>
          <w:lang w:val="es-ES"/>
        </w:rPr>
        <w:t xml:space="preserve"> Méndez CL, </w:t>
      </w:r>
      <w:proofErr w:type="spellStart"/>
      <w:r w:rsidRPr="0099660A">
        <w:rPr>
          <w:rFonts w:eastAsiaTheme="minorHAnsi" w:cstheme="minorBidi"/>
          <w:color w:val="auto"/>
          <w:szCs w:val="24"/>
          <w:lang w:val="es-ES"/>
        </w:rPr>
        <w:t>Arencibia</w:t>
      </w:r>
      <w:proofErr w:type="spellEnd"/>
      <w:r w:rsidRPr="0099660A">
        <w:rPr>
          <w:rFonts w:eastAsiaTheme="minorHAnsi" w:cstheme="minorBidi"/>
          <w:color w:val="auto"/>
          <w:szCs w:val="24"/>
          <w:lang w:val="es-ES"/>
        </w:rPr>
        <w:t xml:space="preserve"> Sosa H, Silva Ferrera J. Caracterización clínica e imagenológica de niños y niñas con malformaciones urogenitales.</w:t>
      </w:r>
      <w:r w:rsidRPr="0099660A">
        <w:rPr>
          <w:rFonts w:eastAsiaTheme="minorHAnsi" w:cstheme="minorBidi"/>
          <w:i/>
          <w:color w:val="auto"/>
          <w:szCs w:val="24"/>
          <w:lang w:val="es-ES"/>
        </w:rPr>
        <w:t xml:space="preserve"> MEDISAN</w:t>
      </w:r>
      <w:r w:rsidRPr="0099660A">
        <w:rPr>
          <w:rFonts w:eastAsiaTheme="minorHAnsi" w:cstheme="minorBidi"/>
          <w:color w:val="auto"/>
          <w:szCs w:val="24"/>
          <w:lang w:val="es-ES"/>
        </w:rPr>
        <w:t xml:space="preserve"> [Internet]. 2011 [citado 4 Mar 2018]; 15(11): [aprox. 6 p.].  Disponible en: </w:t>
      </w:r>
      <w:hyperlink r:id="rId29">
        <w:r w:rsidRPr="0099660A">
          <w:rPr>
            <w:rFonts w:eastAsiaTheme="minorHAnsi" w:cstheme="minorBidi"/>
            <w:color w:val="auto"/>
            <w:szCs w:val="24"/>
            <w:u w:val="single" w:color="0000FF"/>
            <w:lang w:val="es-ES"/>
          </w:rPr>
          <w:t>http://bvs.sld.cu/revistas/san/vol_15_11_11/san011111.htm</w:t>
        </w:r>
      </w:hyperlink>
      <w:r w:rsidRPr="0099660A">
        <w:rPr>
          <w:rFonts w:eastAsiaTheme="minorHAnsi" w:cstheme="minorBidi"/>
          <w:color w:val="auto"/>
          <w:szCs w:val="24"/>
          <w:lang w:val="es-ES"/>
        </w:rPr>
        <w:t xml:space="preserve"> </w:t>
      </w:r>
    </w:p>
    <w:p w14:paraId="113D7C4D" w14:textId="0AE098A6"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u w:val="single" w:color="0000FF"/>
          <w:lang w:val="es-ES"/>
        </w:rPr>
      </w:pPr>
      <w:r w:rsidRPr="0099660A">
        <w:rPr>
          <w:rFonts w:eastAsiaTheme="minorHAnsi" w:cstheme="minorBidi"/>
          <w:color w:val="auto"/>
          <w:szCs w:val="24"/>
          <w:lang w:val="es-ES"/>
        </w:rPr>
        <w:t xml:space="preserve">Molina-Giraldo S, Alfonso-Ospina L, Parra-Meza C, Lancheros-García EA, </w:t>
      </w:r>
      <w:proofErr w:type="spellStart"/>
      <w:r w:rsidRPr="0099660A">
        <w:rPr>
          <w:rFonts w:eastAsiaTheme="minorHAnsi" w:cstheme="minorBidi"/>
          <w:color w:val="auto"/>
          <w:szCs w:val="24"/>
          <w:lang w:val="es-ES"/>
        </w:rPr>
        <w:t>RojasArias</w:t>
      </w:r>
      <w:proofErr w:type="spellEnd"/>
      <w:r w:rsidRPr="0099660A">
        <w:rPr>
          <w:rFonts w:eastAsiaTheme="minorHAnsi" w:cstheme="minorBidi"/>
          <w:color w:val="auto"/>
          <w:szCs w:val="24"/>
          <w:lang w:val="es-ES"/>
        </w:rPr>
        <w:t xml:space="preserve"> JL, Acuña-Osorio E. Prevalencia de malformaciones congénitas diagnosticadas por ultrasonido: tres años de experiencia en una unidad de medicina materno fetal universitaria. </w:t>
      </w:r>
      <w:proofErr w:type="spellStart"/>
      <w:r w:rsidRPr="0099660A">
        <w:rPr>
          <w:rFonts w:eastAsiaTheme="minorHAnsi" w:cstheme="minorBidi"/>
          <w:color w:val="auto"/>
          <w:szCs w:val="24"/>
          <w:lang w:val="es-ES"/>
        </w:rPr>
        <w:t>Ginecol</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Obstet</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Mex</w:t>
      </w:r>
      <w:proofErr w:type="spellEnd"/>
      <w:r w:rsidRPr="0099660A">
        <w:rPr>
          <w:rFonts w:eastAsiaTheme="minorHAnsi" w:cstheme="minorBidi"/>
          <w:color w:val="auto"/>
          <w:szCs w:val="24"/>
          <w:lang w:val="es-ES"/>
        </w:rPr>
        <w:t xml:space="preserve"> [Internet]. 2015 [citado 16 Jun 2016]; </w:t>
      </w:r>
      <w:r w:rsidRPr="0099660A">
        <w:rPr>
          <w:rFonts w:eastAsiaTheme="minorHAnsi" w:cstheme="minorBidi"/>
          <w:color w:val="auto"/>
          <w:szCs w:val="24"/>
          <w:lang w:val="es-ES"/>
        </w:rPr>
        <w:tab/>
        <w:t xml:space="preserve">83: </w:t>
      </w:r>
      <w:r w:rsidRPr="0099660A">
        <w:rPr>
          <w:rFonts w:eastAsiaTheme="minorHAnsi" w:cstheme="minorBidi"/>
          <w:color w:val="auto"/>
          <w:szCs w:val="24"/>
          <w:lang w:val="es-ES"/>
        </w:rPr>
        <w:tab/>
        <w:t xml:space="preserve">[aprox. </w:t>
      </w:r>
      <w:r w:rsidRPr="0099660A">
        <w:rPr>
          <w:rFonts w:eastAsiaTheme="minorHAnsi" w:cstheme="minorBidi"/>
          <w:color w:val="auto"/>
          <w:szCs w:val="24"/>
          <w:lang w:val="es-ES"/>
        </w:rPr>
        <w:tab/>
        <w:t xml:space="preserve">9 </w:t>
      </w:r>
      <w:r w:rsidRPr="0099660A">
        <w:rPr>
          <w:rFonts w:eastAsiaTheme="minorHAnsi" w:cstheme="minorBidi"/>
          <w:color w:val="auto"/>
          <w:szCs w:val="24"/>
          <w:lang w:val="es-ES"/>
        </w:rPr>
        <w:tab/>
        <w:t xml:space="preserve">p.]. </w:t>
      </w:r>
      <w:r w:rsidRPr="0099660A">
        <w:rPr>
          <w:rFonts w:eastAsiaTheme="minorHAnsi" w:cstheme="minorBidi"/>
          <w:color w:val="auto"/>
          <w:szCs w:val="24"/>
          <w:lang w:val="es-ES"/>
        </w:rPr>
        <w:tab/>
      </w:r>
      <w:proofErr w:type="spellStart"/>
      <w:r w:rsidRPr="0099660A">
        <w:rPr>
          <w:rFonts w:eastAsiaTheme="minorHAnsi" w:cstheme="minorBidi"/>
          <w:color w:val="auto"/>
          <w:szCs w:val="24"/>
          <w:lang w:val="es-ES"/>
        </w:rPr>
        <w:t>Disponibleen</w:t>
      </w:r>
      <w:proofErr w:type="spellEnd"/>
      <w:r w:rsidRPr="0099660A">
        <w:rPr>
          <w:rFonts w:eastAsiaTheme="minorHAnsi" w:cstheme="minorBidi"/>
          <w:color w:val="auto"/>
          <w:szCs w:val="24"/>
          <w:lang w:val="es-ES"/>
        </w:rPr>
        <w:t>:</w:t>
      </w:r>
      <w:r w:rsidR="00ED0626">
        <w:rPr>
          <w:rFonts w:eastAsiaTheme="minorHAnsi" w:cstheme="minorBidi"/>
          <w:color w:val="auto"/>
          <w:szCs w:val="24"/>
          <w:lang w:val="es-ES"/>
        </w:rPr>
        <w:t xml:space="preserve"> </w:t>
      </w:r>
      <w:hyperlink r:id="rId30" w:history="1">
        <w:r w:rsidR="00ED0626" w:rsidRPr="0085454C">
          <w:rPr>
            <w:rStyle w:val="Hyperlink"/>
            <w:rFonts w:eastAsiaTheme="minorHAnsi" w:cstheme="minorBidi"/>
            <w:szCs w:val="24"/>
            <w:lang w:val="es-ES"/>
          </w:rPr>
          <w:t>http://web.b.ebscohost.com/ehost/pdfviewer/pdfviewer?vid=4&amp;sid=088443bd</w:t>
        </w:r>
      </w:hyperlink>
      <w:hyperlink r:id="rId31">
        <w:r w:rsidRPr="0099660A">
          <w:rPr>
            <w:rFonts w:eastAsiaTheme="minorHAnsi" w:cstheme="minorBidi"/>
            <w:color w:val="auto"/>
            <w:szCs w:val="24"/>
            <w:u w:val="single" w:color="0000FF"/>
            <w:lang w:val="es-ES"/>
          </w:rPr>
          <w:t>-</w:t>
        </w:r>
      </w:hyperlink>
      <w:hyperlink r:id="rId32">
        <w:r w:rsidRPr="0099660A">
          <w:rPr>
            <w:rFonts w:eastAsiaTheme="minorHAnsi" w:cstheme="minorBidi"/>
            <w:color w:val="auto"/>
            <w:szCs w:val="24"/>
            <w:u w:val="single" w:color="0000FF"/>
            <w:lang w:val="es-ES"/>
          </w:rPr>
          <w:t>7172</w:t>
        </w:r>
      </w:hyperlink>
      <w:hyperlink r:id="rId33">
        <w:r w:rsidRPr="0099660A">
          <w:rPr>
            <w:rFonts w:eastAsiaTheme="minorHAnsi" w:cstheme="minorBidi"/>
            <w:color w:val="auto"/>
            <w:szCs w:val="24"/>
            <w:u w:val="single" w:color="0000FF"/>
            <w:lang w:val="es-ES"/>
          </w:rPr>
          <w:t>-</w:t>
        </w:r>
      </w:hyperlink>
      <w:hyperlink r:id="rId34">
        <w:r w:rsidRPr="0099660A">
          <w:rPr>
            <w:rFonts w:eastAsiaTheme="minorHAnsi" w:cstheme="minorBidi"/>
            <w:color w:val="auto"/>
            <w:szCs w:val="24"/>
            <w:u w:val="single" w:color="0000FF"/>
            <w:lang w:val="es-ES"/>
          </w:rPr>
          <w:t>4c7d</w:t>
        </w:r>
      </w:hyperlink>
      <w:hyperlink r:id="rId35">
        <w:r w:rsidRPr="0099660A">
          <w:rPr>
            <w:rFonts w:eastAsiaTheme="minorHAnsi" w:cstheme="minorBidi"/>
            <w:color w:val="auto"/>
            <w:szCs w:val="24"/>
            <w:u w:val="single" w:color="0000FF"/>
            <w:lang w:val="es-ES"/>
          </w:rPr>
          <w:t>-</w:t>
        </w:r>
      </w:hyperlink>
      <w:r w:rsidRPr="0099660A">
        <w:rPr>
          <w:rFonts w:eastAsiaTheme="minorHAnsi" w:cstheme="minorBidi"/>
          <w:color w:val="auto"/>
          <w:szCs w:val="24"/>
          <w:u w:val="single" w:color="0000FF"/>
          <w:lang w:val="es-ES"/>
        </w:rPr>
        <w:t>b36e-</w:t>
      </w:r>
      <w:hyperlink r:id="rId36">
        <w:r w:rsidRPr="0099660A">
          <w:rPr>
            <w:rFonts w:eastAsiaTheme="minorHAnsi" w:cstheme="minorBidi"/>
            <w:color w:val="auto"/>
            <w:szCs w:val="24"/>
            <w:u w:val="single" w:color="0000FF"/>
            <w:lang w:val="es-ES"/>
          </w:rPr>
          <w:t>c3db7f78a13e%40sessionmgr104&amp;hid=128</w:t>
        </w:r>
      </w:hyperlink>
      <w:hyperlink r:id="rId37">
        <w:r w:rsidRPr="0099660A">
          <w:rPr>
            <w:rFonts w:eastAsiaTheme="minorHAnsi" w:cstheme="minorBidi"/>
            <w:color w:val="auto"/>
            <w:szCs w:val="24"/>
            <w:lang w:val="es-ES"/>
          </w:rPr>
          <w:t xml:space="preserve"> </w:t>
        </w:r>
      </w:hyperlink>
    </w:p>
    <w:p w14:paraId="7ED65BE1"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u w:val="single" w:color="0000FF"/>
          <w:lang w:val="es-ES"/>
        </w:rPr>
      </w:pPr>
      <w:r w:rsidRPr="0099660A">
        <w:rPr>
          <w:rFonts w:eastAsiaTheme="minorHAnsi" w:cstheme="minorBidi"/>
          <w:color w:val="auto"/>
          <w:szCs w:val="24"/>
          <w:lang w:val="es-ES"/>
        </w:rPr>
        <w:t xml:space="preserve">Figueroa Calderón I, Saavedra </w:t>
      </w:r>
      <w:proofErr w:type="spellStart"/>
      <w:r w:rsidRPr="0099660A">
        <w:rPr>
          <w:rFonts w:eastAsiaTheme="minorHAnsi" w:cstheme="minorBidi"/>
          <w:color w:val="auto"/>
          <w:szCs w:val="24"/>
          <w:lang w:val="es-ES"/>
        </w:rPr>
        <w:t>Moredo</w:t>
      </w:r>
      <w:proofErr w:type="spellEnd"/>
      <w:r w:rsidRPr="0099660A">
        <w:rPr>
          <w:rFonts w:eastAsiaTheme="minorHAnsi" w:cstheme="minorBidi"/>
          <w:color w:val="auto"/>
          <w:szCs w:val="24"/>
          <w:lang w:val="es-ES"/>
        </w:rPr>
        <w:t xml:space="preserve"> D, de la Torres </w:t>
      </w:r>
      <w:proofErr w:type="spellStart"/>
      <w:r w:rsidRPr="0099660A">
        <w:rPr>
          <w:rFonts w:eastAsiaTheme="minorHAnsi" w:cstheme="minorBidi"/>
          <w:color w:val="auto"/>
          <w:szCs w:val="24"/>
          <w:lang w:val="es-ES"/>
        </w:rPr>
        <w:t>Sieres</w:t>
      </w:r>
      <w:proofErr w:type="spellEnd"/>
      <w:r w:rsidRPr="0099660A">
        <w:rPr>
          <w:rFonts w:eastAsiaTheme="minorHAnsi" w:cstheme="minorBidi"/>
          <w:color w:val="auto"/>
          <w:szCs w:val="24"/>
          <w:lang w:val="es-ES"/>
        </w:rPr>
        <w:t xml:space="preserve"> Y, Sánchez </w:t>
      </w:r>
      <w:proofErr w:type="spellStart"/>
      <w:r w:rsidRPr="0099660A">
        <w:rPr>
          <w:rFonts w:eastAsiaTheme="minorHAnsi" w:cstheme="minorBidi"/>
          <w:color w:val="auto"/>
          <w:szCs w:val="24"/>
          <w:lang w:val="es-ES"/>
        </w:rPr>
        <w:t>Lueiro</w:t>
      </w:r>
      <w:proofErr w:type="spellEnd"/>
      <w:r w:rsidRPr="0099660A">
        <w:rPr>
          <w:rFonts w:eastAsiaTheme="minorHAnsi" w:cstheme="minorBidi"/>
          <w:color w:val="auto"/>
          <w:szCs w:val="24"/>
          <w:lang w:val="es-ES"/>
        </w:rPr>
        <w:t xml:space="preserve"> M. Interrupciones de embarazo por causa genética. </w:t>
      </w:r>
      <w:proofErr w:type="spellStart"/>
      <w:r w:rsidRPr="0099660A">
        <w:rPr>
          <w:rFonts w:eastAsiaTheme="minorHAnsi" w:cstheme="minorBidi"/>
          <w:color w:val="auto"/>
          <w:szCs w:val="24"/>
          <w:lang w:val="es-ES"/>
        </w:rPr>
        <w:t>Rev</w:t>
      </w:r>
      <w:proofErr w:type="spellEnd"/>
      <w:r w:rsidRPr="0099660A">
        <w:rPr>
          <w:rFonts w:eastAsiaTheme="minorHAnsi" w:cstheme="minorBidi"/>
          <w:color w:val="auto"/>
          <w:szCs w:val="24"/>
          <w:lang w:val="es-ES"/>
        </w:rPr>
        <w:t xml:space="preserve"> Cubana </w:t>
      </w:r>
      <w:proofErr w:type="spellStart"/>
      <w:r w:rsidRPr="0099660A">
        <w:rPr>
          <w:rFonts w:eastAsiaTheme="minorHAnsi" w:cstheme="minorBidi"/>
          <w:color w:val="auto"/>
          <w:szCs w:val="24"/>
          <w:lang w:val="es-ES"/>
        </w:rPr>
        <w:t>Obstet</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Ginecol</w:t>
      </w:r>
      <w:proofErr w:type="spellEnd"/>
      <w:r w:rsidRPr="0099660A">
        <w:rPr>
          <w:rFonts w:eastAsiaTheme="minorHAnsi" w:cstheme="minorBidi"/>
          <w:color w:val="auto"/>
          <w:szCs w:val="24"/>
          <w:lang w:val="es-ES"/>
        </w:rPr>
        <w:t xml:space="preserve"> [Internet]. 2012 Oct-Dic [citado 16 </w:t>
      </w:r>
      <w:proofErr w:type="gramStart"/>
      <w:r w:rsidRPr="0099660A">
        <w:rPr>
          <w:rFonts w:eastAsiaTheme="minorHAnsi" w:cstheme="minorBidi"/>
          <w:color w:val="auto"/>
          <w:szCs w:val="24"/>
          <w:lang w:val="es-ES"/>
        </w:rPr>
        <w:t>Jun  2016</w:t>
      </w:r>
      <w:proofErr w:type="gramEnd"/>
      <w:r w:rsidRPr="0099660A">
        <w:rPr>
          <w:rFonts w:eastAsiaTheme="minorHAnsi" w:cstheme="minorBidi"/>
          <w:color w:val="auto"/>
          <w:szCs w:val="24"/>
          <w:lang w:val="es-ES"/>
        </w:rPr>
        <w:t>]; 38(4): [</w:t>
      </w:r>
      <w:proofErr w:type="spellStart"/>
      <w:r w:rsidRPr="0099660A">
        <w:rPr>
          <w:rFonts w:eastAsiaTheme="minorHAnsi" w:cstheme="minorBidi"/>
          <w:color w:val="auto"/>
          <w:szCs w:val="24"/>
          <w:lang w:val="es-ES"/>
        </w:rPr>
        <w:t>aprox</w:t>
      </w:r>
      <w:proofErr w:type="spellEnd"/>
      <w:r w:rsidRPr="0099660A">
        <w:rPr>
          <w:rFonts w:eastAsiaTheme="minorHAnsi" w:cstheme="minorBidi"/>
          <w:color w:val="auto"/>
          <w:szCs w:val="24"/>
          <w:lang w:val="es-ES"/>
        </w:rPr>
        <w:t xml:space="preserve"> 11 p.]. Disponible en: </w:t>
      </w:r>
      <w:hyperlink r:id="rId38">
        <w:r w:rsidRPr="0099660A">
          <w:rPr>
            <w:rFonts w:eastAsiaTheme="minorHAnsi" w:cstheme="minorBidi"/>
            <w:color w:val="auto"/>
            <w:szCs w:val="24"/>
            <w:u w:val="single" w:color="0000FF"/>
            <w:lang w:val="es-ES"/>
          </w:rPr>
          <w:t>http://scielo.sld.cu/scielo.php?script=sci_arttext&amp;pid=S0138</w:t>
        </w:r>
      </w:hyperlink>
      <w:hyperlink r:id="rId39">
        <w:r w:rsidRPr="0099660A">
          <w:rPr>
            <w:rFonts w:eastAsiaTheme="minorHAnsi" w:cstheme="minorBidi"/>
            <w:color w:val="auto"/>
            <w:szCs w:val="24"/>
            <w:u w:val="single" w:color="0000FF"/>
            <w:lang w:val="es-ES"/>
          </w:rPr>
          <w:t>-</w:t>
        </w:r>
      </w:hyperlink>
      <w:hyperlink r:id="rId40">
        <w:r w:rsidRPr="0099660A">
          <w:rPr>
            <w:rFonts w:eastAsiaTheme="minorHAnsi" w:cstheme="minorBidi"/>
            <w:color w:val="auto"/>
            <w:szCs w:val="24"/>
            <w:u w:val="single" w:color="0000FF"/>
            <w:lang w:val="es-ES"/>
          </w:rPr>
          <w:t>600X2012000400002</w:t>
        </w:r>
      </w:hyperlink>
      <w:hyperlink r:id="rId41">
        <w:r w:rsidRPr="0099660A">
          <w:rPr>
            <w:rFonts w:eastAsiaTheme="minorHAnsi" w:cstheme="minorBidi"/>
            <w:color w:val="auto"/>
            <w:szCs w:val="24"/>
            <w:lang w:val="es-ES"/>
          </w:rPr>
          <w:t xml:space="preserve"> </w:t>
        </w:r>
      </w:hyperlink>
    </w:p>
    <w:p w14:paraId="008FB2A4"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Paniagua Gordillo G, </w:t>
      </w:r>
      <w:proofErr w:type="spellStart"/>
      <w:r w:rsidRPr="0099660A">
        <w:rPr>
          <w:rFonts w:eastAsiaTheme="minorHAnsi" w:cstheme="minorBidi"/>
          <w:color w:val="auto"/>
          <w:szCs w:val="24"/>
          <w:lang w:val="es-ES"/>
        </w:rPr>
        <w:t>Exeni</w:t>
      </w:r>
      <w:proofErr w:type="spellEnd"/>
      <w:r w:rsidRPr="0099660A">
        <w:rPr>
          <w:rFonts w:eastAsiaTheme="minorHAnsi" w:cstheme="minorBidi"/>
          <w:color w:val="auto"/>
          <w:szCs w:val="24"/>
          <w:lang w:val="es-ES"/>
        </w:rPr>
        <w:t xml:space="preserve"> AR, De la Cruz J. Nefrología Pediátrica. 3ra ed.    Elsevier España; 2009.  </w:t>
      </w:r>
    </w:p>
    <w:p w14:paraId="23C4E046"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Calibri" w:cstheme="minorBidi"/>
          <w:color w:val="auto"/>
          <w:szCs w:val="24"/>
          <w:lang w:val="es-ES"/>
        </w:rPr>
        <w:t xml:space="preserve">Rey </w:t>
      </w:r>
      <w:proofErr w:type="spellStart"/>
      <w:r w:rsidRPr="0099660A">
        <w:rPr>
          <w:rFonts w:eastAsia="Calibri" w:cstheme="minorBidi"/>
          <w:color w:val="auto"/>
          <w:szCs w:val="24"/>
          <w:lang w:val="es-ES"/>
        </w:rPr>
        <w:t>Gasbarri</w:t>
      </w:r>
      <w:proofErr w:type="spellEnd"/>
      <w:r w:rsidRPr="0099660A">
        <w:rPr>
          <w:rFonts w:eastAsia="Calibri" w:cstheme="minorBidi"/>
          <w:color w:val="auto"/>
          <w:szCs w:val="24"/>
          <w:lang w:val="es-ES"/>
        </w:rPr>
        <w:t xml:space="preserve"> LM. Factores de riesgo reproductivo preconcepcional en mujeres gestantes con anomalías congénitas fetales diagnosticadas por ecografía durante el </w:t>
      </w:r>
      <w:r w:rsidRPr="0099660A">
        <w:rPr>
          <w:rFonts w:eastAsia="Calibri" w:cstheme="minorBidi"/>
          <w:color w:val="auto"/>
          <w:szCs w:val="24"/>
          <w:lang w:val="es-ES"/>
        </w:rPr>
        <w:lastRenderedPageBreak/>
        <w:t xml:space="preserve">control prenatal [tesis]. Valencia: Universidad de Carabobo; 2017. Disponible en: </w:t>
      </w:r>
      <w:hyperlink r:id="rId42" w:history="1">
        <w:r w:rsidRPr="0099660A">
          <w:rPr>
            <w:rFonts w:eastAsia="Calibri" w:cstheme="minorBidi"/>
            <w:color w:val="auto"/>
            <w:szCs w:val="24"/>
            <w:u w:val="single"/>
            <w:lang w:val="es-ES"/>
          </w:rPr>
          <w:t>http://www.riuc.bc.uc.edu.ve/bitstream/123456789/5093/1/lrey.pdf</w:t>
        </w:r>
      </w:hyperlink>
    </w:p>
    <w:p w14:paraId="52DC94BA"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Calibri" w:cstheme="minorBidi"/>
          <w:color w:val="auto"/>
          <w:szCs w:val="24"/>
          <w:lang w:val="es-ES"/>
        </w:rPr>
        <w:t>Fig</w:t>
      </w:r>
      <w:r w:rsidRPr="0099660A">
        <w:rPr>
          <w:rFonts w:eastAsia="Calibri" w:cstheme="minorBidi"/>
          <w:color w:val="auto"/>
          <w:spacing w:val="1"/>
          <w:szCs w:val="24"/>
          <w:lang w:val="es-ES"/>
        </w:rPr>
        <w:t>u</w:t>
      </w:r>
      <w:r w:rsidRPr="0099660A">
        <w:rPr>
          <w:rFonts w:eastAsia="Calibri" w:cstheme="minorBidi"/>
          <w:color w:val="auto"/>
          <w:spacing w:val="-2"/>
          <w:szCs w:val="24"/>
          <w:lang w:val="es-ES"/>
        </w:rPr>
        <w:t>e</w:t>
      </w:r>
      <w:r w:rsidRPr="0099660A">
        <w:rPr>
          <w:rFonts w:eastAsia="Calibri" w:cstheme="minorBidi"/>
          <w:color w:val="auto"/>
          <w:szCs w:val="24"/>
          <w:lang w:val="es-ES"/>
        </w:rPr>
        <w:t>r</w:t>
      </w:r>
      <w:r w:rsidRPr="0099660A">
        <w:rPr>
          <w:rFonts w:eastAsia="Calibri" w:cstheme="minorBidi"/>
          <w:color w:val="auto"/>
          <w:spacing w:val="1"/>
          <w:szCs w:val="24"/>
          <w:lang w:val="es-ES"/>
        </w:rPr>
        <w:t>ed</w:t>
      </w:r>
      <w:r w:rsidRPr="0099660A">
        <w:rPr>
          <w:rFonts w:eastAsia="Calibri" w:cstheme="minorBidi"/>
          <w:color w:val="auto"/>
          <w:szCs w:val="24"/>
          <w:lang w:val="es-ES"/>
        </w:rPr>
        <w:t>o F</w:t>
      </w:r>
      <w:r w:rsidRPr="0099660A">
        <w:rPr>
          <w:rFonts w:eastAsia="Calibri" w:cstheme="minorBidi"/>
          <w:color w:val="auto"/>
          <w:spacing w:val="-2"/>
          <w:szCs w:val="24"/>
          <w:lang w:val="es-ES"/>
        </w:rPr>
        <w:t>o</w:t>
      </w:r>
      <w:r w:rsidRPr="0099660A">
        <w:rPr>
          <w:rFonts w:eastAsia="Calibri" w:cstheme="minorBidi"/>
          <w:color w:val="auto"/>
          <w:spacing w:val="-1"/>
          <w:szCs w:val="24"/>
          <w:lang w:val="es-ES"/>
        </w:rPr>
        <w:t>n</w:t>
      </w:r>
      <w:r w:rsidRPr="0099660A">
        <w:rPr>
          <w:rFonts w:eastAsia="Calibri" w:cstheme="minorBidi"/>
          <w:color w:val="auto"/>
          <w:szCs w:val="24"/>
          <w:lang w:val="es-ES"/>
        </w:rPr>
        <w:t>sec</w:t>
      </w:r>
      <w:r w:rsidRPr="0099660A">
        <w:rPr>
          <w:rFonts w:eastAsia="Calibri" w:cstheme="minorBidi"/>
          <w:color w:val="auto"/>
          <w:spacing w:val="2"/>
          <w:szCs w:val="24"/>
          <w:lang w:val="es-ES"/>
        </w:rPr>
        <w:t>a</w:t>
      </w:r>
      <w:r w:rsidRPr="0099660A">
        <w:rPr>
          <w:rFonts w:eastAsia="Calibri" w:cstheme="minorBidi"/>
          <w:color w:val="auto"/>
          <w:szCs w:val="24"/>
          <w:lang w:val="es-ES"/>
        </w:rPr>
        <w:t xml:space="preserve"> M, Fer</w:t>
      </w:r>
      <w:r w:rsidRPr="0099660A">
        <w:rPr>
          <w:rFonts w:eastAsia="Calibri" w:cstheme="minorBidi"/>
          <w:color w:val="auto"/>
          <w:spacing w:val="1"/>
          <w:szCs w:val="24"/>
          <w:lang w:val="es-ES"/>
        </w:rPr>
        <w:t>n</w:t>
      </w:r>
      <w:r w:rsidRPr="0099660A">
        <w:rPr>
          <w:rFonts w:eastAsia="Calibri" w:cstheme="minorBidi"/>
          <w:color w:val="auto"/>
          <w:spacing w:val="-2"/>
          <w:szCs w:val="24"/>
          <w:lang w:val="es-ES"/>
        </w:rPr>
        <w:t>á</w:t>
      </w:r>
      <w:r w:rsidRPr="0099660A">
        <w:rPr>
          <w:rFonts w:eastAsia="Calibri" w:cstheme="minorBidi"/>
          <w:color w:val="auto"/>
          <w:spacing w:val="1"/>
          <w:szCs w:val="24"/>
          <w:lang w:val="es-ES"/>
        </w:rPr>
        <w:t>n</w:t>
      </w:r>
      <w:r w:rsidRPr="0099660A">
        <w:rPr>
          <w:rFonts w:eastAsia="Calibri" w:cstheme="minorBidi"/>
          <w:color w:val="auto"/>
          <w:spacing w:val="-1"/>
          <w:szCs w:val="24"/>
          <w:lang w:val="es-ES"/>
        </w:rPr>
        <w:t>d</w:t>
      </w:r>
      <w:r w:rsidRPr="0099660A">
        <w:rPr>
          <w:rFonts w:eastAsia="Calibri" w:cstheme="minorBidi"/>
          <w:color w:val="auto"/>
          <w:szCs w:val="24"/>
          <w:lang w:val="es-ES"/>
        </w:rPr>
        <w:t xml:space="preserve">ez </w:t>
      </w:r>
      <w:r w:rsidRPr="0099660A">
        <w:rPr>
          <w:rFonts w:eastAsia="Calibri" w:cstheme="minorBidi"/>
          <w:color w:val="auto"/>
          <w:spacing w:val="1"/>
          <w:szCs w:val="24"/>
          <w:lang w:val="es-ES"/>
        </w:rPr>
        <w:t>N</w:t>
      </w:r>
      <w:r w:rsidRPr="0099660A">
        <w:rPr>
          <w:rFonts w:eastAsia="Calibri" w:cstheme="minorBidi"/>
          <w:color w:val="auto"/>
          <w:spacing w:val="-1"/>
          <w:szCs w:val="24"/>
          <w:lang w:val="es-ES"/>
        </w:rPr>
        <w:t>ú</w:t>
      </w:r>
      <w:r w:rsidRPr="0099660A">
        <w:rPr>
          <w:rFonts w:eastAsia="Calibri" w:cstheme="minorBidi"/>
          <w:color w:val="auto"/>
          <w:spacing w:val="1"/>
          <w:szCs w:val="24"/>
          <w:lang w:val="es-ES"/>
        </w:rPr>
        <w:t>ñ</w:t>
      </w:r>
      <w:r w:rsidRPr="0099660A">
        <w:rPr>
          <w:rFonts w:eastAsia="Calibri" w:cstheme="minorBidi"/>
          <w:color w:val="auto"/>
          <w:szCs w:val="24"/>
          <w:lang w:val="es-ES"/>
        </w:rPr>
        <w:t>e</w:t>
      </w:r>
      <w:r w:rsidRPr="0099660A">
        <w:rPr>
          <w:rFonts w:eastAsia="Calibri" w:cstheme="minorBidi"/>
          <w:color w:val="auto"/>
          <w:spacing w:val="4"/>
          <w:szCs w:val="24"/>
          <w:lang w:val="es-ES"/>
        </w:rPr>
        <w:t xml:space="preserve">z </w:t>
      </w:r>
      <w:r w:rsidRPr="0099660A">
        <w:rPr>
          <w:rFonts w:eastAsia="Calibri" w:cstheme="minorBidi"/>
          <w:color w:val="auto"/>
          <w:spacing w:val="1"/>
          <w:szCs w:val="24"/>
          <w:lang w:val="es-ES"/>
        </w:rPr>
        <w:t>D,</w:t>
      </w:r>
      <w:r w:rsidRPr="0099660A">
        <w:rPr>
          <w:rFonts w:eastAsia="Calibri" w:cstheme="minorBidi"/>
          <w:color w:val="auto"/>
          <w:spacing w:val="-1"/>
          <w:szCs w:val="24"/>
          <w:lang w:val="es-ES"/>
        </w:rPr>
        <w:t xml:space="preserve"> </w:t>
      </w:r>
      <w:proofErr w:type="spellStart"/>
      <w:r w:rsidRPr="0099660A">
        <w:rPr>
          <w:rFonts w:eastAsia="Calibri" w:cstheme="minorBidi"/>
          <w:color w:val="auto"/>
          <w:spacing w:val="-1"/>
          <w:szCs w:val="24"/>
          <w:lang w:val="es-ES"/>
        </w:rPr>
        <w:t>H</w:t>
      </w:r>
      <w:r w:rsidRPr="0099660A">
        <w:rPr>
          <w:rFonts w:eastAsia="Calibri" w:cstheme="minorBidi"/>
          <w:color w:val="auto"/>
          <w:szCs w:val="24"/>
          <w:lang w:val="es-ES"/>
        </w:rPr>
        <w:t>i</w:t>
      </w:r>
      <w:r w:rsidRPr="0099660A">
        <w:rPr>
          <w:rFonts w:eastAsia="Calibri" w:cstheme="minorBidi"/>
          <w:color w:val="auto"/>
          <w:spacing w:val="1"/>
          <w:szCs w:val="24"/>
          <w:lang w:val="es-ES"/>
        </w:rPr>
        <w:t>d</w:t>
      </w:r>
      <w:r w:rsidRPr="0099660A">
        <w:rPr>
          <w:rFonts w:eastAsia="Calibri" w:cstheme="minorBidi"/>
          <w:color w:val="auto"/>
          <w:szCs w:val="24"/>
          <w:lang w:val="es-ES"/>
        </w:rPr>
        <w:t>a</w:t>
      </w:r>
      <w:r w:rsidRPr="0099660A">
        <w:rPr>
          <w:rFonts w:eastAsia="Calibri" w:cstheme="minorBidi"/>
          <w:color w:val="auto"/>
          <w:spacing w:val="-2"/>
          <w:szCs w:val="24"/>
          <w:lang w:val="es-ES"/>
        </w:rPr>
        <w:t>l</w:t>
      </w:r>
      <w:r w:rsidRPr="0099660A">
        <w:rPr>
          <w:rFonts w:eastAsia="Calibri" w:cstheme="minorBidi"/>
          <w:color w:val="auto"/>
          <w:szCs w:val="24"/>
          <w:lang w:val="es-ES"/>
        </w:rPr>
        <w:t>goRo</w:t>
      </w:r>
      <w:r w:rsidRPr="0099660A">
        <w:rPr>
          <w:rFonts w:eastAsia="Calibri" w:cstheme="minorBidi"/>
          <w:color w:val="auto"/>
          <w:spacing w:val="1"/>
          <w:szCs w:val="24"/>
          <w:lang w:val="es-ES"/>
        </w:rPr>
        <w:t>d</w:t>
      </w:r>
      <w:r w:rsidRPr="0099660A">
        <w:rPr>
          <w:rFonts w:eastAsia="Calibri" w:cstheme="minorBidi"/>
          <w:color w:val="auto"/>
          <w:szCs w:val="24"/>
          <w:lang w:val="es-ES"/>
        </w:rPr>
        <w:t>rí</w:t>
      </w:r>
      <w:r w:rsidRPr="0099660A">
        <w:rPr>
          <w:rFonts w:eastAsia="Calibri" w:cstheme="minorBidi"/>
          <w:color w:val="auto"/>
          <w:spacing w:val="-2"/>
          <w:szCs w:val="24"/>
          <w:lang w:val="es-ES"/>
        </w:rPr>
        <w:t>g</w:t>
      </w:r>
      <w:r w:rsidRPr="0099660A">
        <w:rPr>
          <w:rFonts w:eastAsia="Calibri" w:cstheme="minorBidi"/>
          <w:color w:val="auto"/>
          <w:spacing w:val="1"/>
          <w:szCs w:val="24"/>
          <w:lang w:val="es-ES"/>
        </w:rPr>
        <w:t>u</w:t>
      </w:r>
      <w:r w:rsidRPr="0099660A">
        <w:rPr>
          <w:rFonts w:eastAsia="Calibri" w:cstheme="minorBidi"/>
          <w:color w:val="auto"/>
          <w:szCs w:val="24"/>
          <w:lang w:val="es-ES"/>
        </w:rPr>
        <w:t>e</w:t>
      </w:r>
      <w:r w:rsidRPr="0099660A">
        <w:rPr>
          <w:rFonts w:eastAsia="Calibri" w:cstheme="minorBidi"/>
          <w:color w:val="auto"/>
          <w:spacing w:val="3"/>
          <w:szCs w:val="24"/>
          <w:lang w:val="es-ES"/>
        </w:rPr>
        <w:t>z</w:t>
      </w:r>
      <w:proofErr w:type="spellEnd"/>
      <w:r w:rsidRPr="0099660A">
        <w:rPr>
          <w:rFonts w:eastAsia="Calibri" w:cstheme="minorBidi"/>
          <w:color w:val="auto"/>
          <w:spacing w:val="3"/>
          <w:szCs w:val="24"/>
          <w:lang w:val="es-ES"/>
        </w:rPr>
        <w:t xml:space="preserve"> </w:t>
      </w:r>
      <w:r w:rsidRPr="0099660A">
        <w:rPr>
          <w:rFonts w:eastAsia="Calibri" w:cstheme="minorBidi"/>
          <w:color w:val="auto"/>
          <w:spacing w:val="1"/>
          <w:szCs w:val="24"/>
          <w:lang w:val="es-ES"/>
        </w:rPr>
        <w:t>M,</w:t>
      </w:r>
      <w:r w:rsidRPr="0099660A">
        <w:rPr>
          <w:rFonts w:eastAsia="Calibri" w:cstheme="minorBidi"/>
          <w:color w:val="auto"/>
          <w:szCs w:val="24"/>
          <w:lang w:val="es-ES"/>
        </w:rPr>
        <w:t xml:space="preserve"> Ro</w:t>
      </w:r>
      <w:r w:rsidRPr="0099660A">
        <w:rPr>
          <w:rFonts w:eastAsia="Calibri" w:cstheme="minorBidi"/>
          <w:color w:val="auto"/>
          <w:spacing w:val="1"/>
          <w:szCs w:val="24"/>
          <w:lang w:val="es-ES"/>
        </w:rPr>
        <w:t>d</w:t>
      </w:r>
      <w:r w:rsidRPr="0099660A">
        <w:rPr>
          <w:rFonts w:eastAsia="Calibri" w:cstheme="minorBidi"/>
          <w:color w:val="auto"/>
          <w:spacing w:val="-2"/>
          <w:szCs w:val="24"/>
          <w:lang w:val="es-ES"/>
        </w:rPr>
        <w:t>r</w:t>
      </w:r>
      <w:r w:rsidRPr="0099660A">
        <w:rPr>
          <w:rFonts w:eastAsia="Calibri" w:cstheme="minorBidi"/>
          <w:color w:val="auto"/>
          <w:szCs w:val="24"/>
          <w:lang w:val="es-ES"/>
        </w:rPr>
        <w:t>íg</w:t>
      </w:r>
      <w:r w:rsidRPr="0099660A">
        <w:rPr>
          <w:rFonts w:eastAsia="Calibri" w:cstheme="minorBidi"/>
          <w:color w:val="auto"/>
          <w:spacing w:val="-1"/>
          <w:szCs w:val="24"/>
          <w:lang w:val="es-ES"/>
        </w:rPr>
        <w:t>u</w:t>
      </w:r>
      <w:r w:rsidRPr="0099660A">
        <w:rPr>
          <w:rFonts w:eastAsia="Calibri" w:cstheme="minorBidi"/>
          <w:color w:val="auto"/>
          <w:szCs w:val="24"/>
          <w:lang w:val="es-ES"/>
        </w:rPr>
        <w:t>ez Re</w:t>
      </w:r>
      <w:r w:rsidRPr="0099660A">
        <w:rPr>
          <w:rFonts w:eastAsia="Calibri" w:cstheme="minorBidi"/>
          <w:color w:val="auto"/>
          <w:spacing w:val="-1"/>
          <w:szCs w:val="24"/>
          <w:lang w:val="es-ES"/>
        </w:rPr>
        <w:t>y</w:t>
      </w:r>
      <w:r w:rsidRPr="0099660A">
        <w:rPr>
          <w:rFonts w:eastAsia="Calibri" w:cstheme="minorBidi"/>
          <w:color w:val="auto"/>
          <w:spacing w:val="1"/>
          <w:szCs w:val="24"/>
          <w:lang w:val="es-ES"/>
        </w:rPr>
        <w:t>n</w:t>
      </w:r>
      <w:r w:rsidRPr="0099660A">
        <w:rPr>
          <w:rFonts w:eastAsia="Calibri" w:cstheme="minorBidi"/>
          <w:color w:val="auto"/>
          <w:spacing w:val="2"/>
          <w:szCs w:val="24"/>
          <w:lang w:val="es-ES"/>
        </w:rPr>
        <w:t xml:space="preserve">a </w:t>
      </w:r>
      <w:r w:rsidRPr="0099660A">
        <w:rPr>
          <w:rFonts w:eastAsia="Calibri" w:cstheme="minorBidi"/>
          <w:color w:val="auto"/>
          <w:szCs w:val="24"/>
          <w:lang w:val="es-ES"/>
        </w:rPr>
        <w:t>R, Álva</w:t>
      </w:r>
      <w:r w:rsidRPr="0099660A">
        <w:rPr>
          <w:rFonts w:eastAsia="Calibri" w:cstheme="minorBidi"/>
          <w:color w:val="auto"/>
          <w:spacing w:val="-2"/>
          <w:szCs w:val="24"/>
          <w:lang w:val="es-ES"/>
        </w:rPr>
        <w:t>r</w:t>
      </w:r>
      <w:r w:rsidRPr="0099660A">
        <w:rPr>
          <w:rFonts w:eastAsia="Calibri" w:cstheme="minorBidi"/>
          <w:color w:val="auto"/>
          <w:szCs w:val="24"/>
          <w:lang w:val="es-ES"/>
        </w:rPr>
        <w:t xml:space="preserve">ez </w:t>
      </w:r>
      <w:proofErr w:type="spellStart"/>
      <w:r w:rsidRPr="0099660A">
        <w:rPr>
          <w:rFonts w:eastAsia="Calibri" w:cstheme="minorBidi"/>
          <w:color w:val="auto"/>
          <w:spacing w:val="-2"/>
          <w:szCs w:val="24"/>
          <w:lang w:val="es-ES"/>
        </w:rPr>
        <w:t>P</w:t>
      </w:r>
      <w:r w:rsidRPr="0099660A">
        <w:rPr>
          <w:rFonts w:eastAsia="Calibri" w:cstheme="minorBidi"/>
          <w:color w:val="auto"/>
          <w:szCs w:val="24"/>
          <w:lang w:val="es-ES"/>
        </w:rPr>
        <w:t>a</w:t>
      </w:r>
      <w:r w:rsidRPr="0099660A">
        <w:rPr>
          <w:rFonts w:eastAsia="Calibri" w:cstheme="minorBidi"/>
          <w:color w:val="auto"/>
          <w:spacing w:val="1"/>
          <w:szCs w:val="24"/>
          <w:lang w:val="es-ES"/>
        </w:rPr>
        <w:t>n</w:t>
      </w:r>
      <w:r w:rsidRPr="0099660A">
        <w:rPr>
          <w:rFonts w:eastAsia="Calibri" w:cstheme="minorBidi"/>
          <w:color w:val="auto"/>
          <w:spacing w:val="-2"/>
          <w:szCs w:val="24"/>
          <w:lang w:val="es-ES"/>
        </w:rPr>
        <w:t>e</w:t>
      </w:r>
      <w:r w:rsidRPr="0099660A">
        <w:rPr>
          <w:rFonts w:eastAsia="Calibri" w:cstheme="minorBidi"/>
          <w:color w:val="auto"/>
          <w:spacing w:val="1"/>
          <w:szCs w:val="24"/>
          <w:lang w:val="es-ES"/>
        </w:rPr>
        <w:t>qu</w:t>
      </w:r>
      <w:r w:rsidRPr="0099660A">
        <w:rPr>
          <w:rFonts w:eastAsia="Calibri" w:cstheme="minorBidi"/>
          <w:color w:val="auto"/>
          <w:spacing w:val="2"/>
          <w:szCs w:val="24"/>
          <w:lang w:val="es-ES"/>
        </w:rPr>
        <w:t>e</w:t>
      </w:r>
      <w:proofErr w:type="spellEnd"/>
      <w:r w:rsidRPr="0099660A">
        <w:rPr>
          <w:rFonts w:eastAsia="Calibri" w:cstheme="minorBidi"/>
          <w:color w:val="auto"/>
          <w:spacing w:val="2"/>
          <w:szCs w:val="24"/>
          <w:lang w:val="es-ES"/>
        </w:rPr>
        <w:t xml:space="preserve"> </w:t>
      </w:r>
      <w:r w:rsidRPr="0099660A">
        <w:rPr>
          <w:rFonts w:eastAsia="Calibri" w:cstheme="minorBidi"/>
          <w:color w:val="auto"/>
          <w:spacing w:val="-2"/>
          <w:szCs w:val="24"/>
          <w:lang w:val="es-ES"/>
        </w:rPr>
        <w:t>T</w:t>
      </w:r>
      <w:r w:rsidRPr="0099660A">
        <w:rPr>
          <w:rFonts w:eastAsia="Calibri" w:cstheme="minorBidi"/>
          <w:color w:val="auto"/>
          <w:szCs w:val="24"/>
          <w:lang w:val="es-ES"/>
        </w:rPr>
        <w:t xml:space="preserve">. Factores de riesgo asociados al riesgo reproductivo preconcepcional. Niquero. Granma. Multimed [Internet]. 2019 [citado 18 Jul 2020]; 23(5). Disponible en: </w:t>
      </w:r>
      <w:hyperlink r:id="rId43" w:history="1">
        <w:r w:rsidRPr="0099660A">
          <w:rPr>
            <w:rFonts w:eastAsia="Calibri" w:cstheme="minorBidi"/>
            <w:color w:val="auto"/>
            <w:szCs w:val="24"/>
            <w:u w:val="single"/>
            <w:lang w:val="es-ES"/>
          </w:rPr>
          <w:t>http://www.revmultimed.sld.cu/index.php/mtm/article/view/1358</w:t>
        </w:r>
      </w:hyperlink>
    </w:p>
    <w:p w14:paraId="73428ADB" w14:textId="77777777" w:rsidR="005F1661" w:rsidRPr="0099660A" w:rsidRDefault="005F1661" w:rsidP="0099660A">
      <w:pPr>
        <w:pStyle w:val="ListParagraph"/>
        <w:numPr>
          <w:ilvl w:val="0"/>
          <w:numId w:val="7"/>
        </w:numPr>
        <w:tabs>
          <w:tab w:val="left" w:pos="284"/>
          <w:tab w:val="left" w:pos="426"/>
          <w:tab w:val="left" w:pos="567"/>
        </w:tabs>
        <w:autoSpaceDE w:val="0"/>
        <w:autoSpaceDN w:val="0"/>
        <w:adjustRightInd w:val="0"/>
        <w:spacing w:after="160" w:line="360" w:lineRule="auto"/>
        <w:ind w:left="360" w:right="0"/>
        <w:rPr>
          <w:rFonts w:eastAsia="Calibri"/>
          <w:color w:val="auto"/>
          <w:szCs w:val="24"/>
          <w:lang w:val="es-ES"/>
        </w:rPr>
      </w:pPr>
      <w:r w:rsidRPr="0099660A">
        <w:rPr>
          <w:rFonts w:eastAsia="Calibri"/>
          <w:color w:val="auto"/>
          <w:szCs w:val="24"/>
          <w:lang w:val="es-ES"/>
        </w:rPr>
        <w:t xml:space="preserve">Rivero-Torres J, </w:t>
      </w:r>
      <w:proofErr w:type="spellStart"/>
      <w:r w:rsidRPr="0099660A">
        <w:rPr>
          <w:rFonts w:eastAsia="Calibri"/>
          <w:color w:val="auto"/>
          <w:szCs w:val="24"/>
          <w:lang w:val="es-ES"/>
        </w:rPr>
        <w:t>Manning</w:t>
      </w:r>
      <w:proofErr w:type="spellEnd"/>
      <w:r w:rsidRPr="0099660A">
        <w:rPr>
          <w:rFonts w:eastAsia="Calibri"/>
          <w:color w:val="auto"/>
          <w:szCs w:val="24"/>
          <w:lang w:val="es-ES"/>
        </w:rPr>
        <w:t xml:space="preserve">-Ávila EA, </w:t>
      </w:r>
      <w:proofErr w:type="spellStart"/>
      <w:r w:rsidRPr="0099660A">
        <w:rPr>
          <w:rFonts w:eastAsia="Calibri"/>
          <w:color w:val="auto"/>
          <w:szCs w:val="24"/>
          <w:lang w:val="es-ES"/>
        </w:rPr>
        <w:t>Massó-Bombalé</w:t>
      </w:r>
      <w:proofErr w:type="spellEnd"/>
      <w:r w:rsidRPr="0099660A">
        <w:rPr>
          <w:rFonts w:eastAsia="Calibri"/>
          <w:color w:val="auto"/>
          <w:szCs w:val="24"/>
          <w:lang w:val="es-ES"/>
        </w:rPr>
        <w:t xml:space="preserve"> G, Espinosa-</w:t>
      </w:r>
      <w:proofErr w:type="spellStart"/>
      <w:r w:rsidRPr="0099660A">
        <w:rPr>
          <w:rFonts w:eastAsia="Calibri"/>
          <w:color w:val="auto"/>
          <w:szCs w:val="24"/>
          <w:lang w:val="es-ES"/>
        </w:rPr>
        <w:t>Carás</w:t>
      </w:r>
      <w:proofErr w:type="spellEnd"/>
      <w:r w:rsidRPr="0099660A">
        <w:rPr>
          <w:rFonts w:eastAsia="Calibri"/>
          <w:color w:val="auto"/>
          <w:szCs w:val="24"/>
          <w:lang w:val="es-ES"/>
        </w:rPr>
        <w:t xml:space="preserve"> L, </w:t>
      </w:r>
      <w:proofErr w:type="spellStart"/>
      <w:r w:rsidRPr="0099660A">
        <w:rPr>
          <w:rFonts w:eastAsia="Calibri"/>
          <w:color w:val="auto"/>
          <w:szCs w:val="24"/>
          <w:lang w:val="es-ES"/>
        </w:rPr>
        <w:t>Lobaina</w:t>
      </w:r>
      <w:proofErr w:type="spellEnd"/>
      <w:r w:rsidRPr="0099660A">
        <w:rPr>
          <w:rFonts w:eastAsia="Calibri"/>
          <w:color w:val="auto"/>
          <w:szCs w:val="24"/>
          <w:lang w:val="es-ES"/>
        </w:rPr>
        <w:t xml:space="preserve">-Díaz AJ. Factores de riesgo reproductivo preconcepcional en mujeres de edad fértil del área Este de Guantánamo, 2020. </w:t>
      </w:r>
      <w:proofErr w:type="spellStart"/>
      <w:r w:rsidRPr="0099660A">
        <w:rPr>
          <w:rFonts w:eastAsia="Calibri"/>
          <w:color w:val="auto"/>
          <w:szCs w:val="24"/>
          <w:lang w:val="es-ES"/>
        </w:rPr>
        <w:t>Gac</w:t>
      </w:r>
      <w:proofErr w:type="spellEnd"/>
      <w:r w:rsidRPr="0099660A">
        <w:rPr>
          <w:rFonts w:eastAsia="Calibri"/>
          <w:color w:val="auto"/>
          <w:szCs w:val="24"/>
          <w:lang w:val="es-ES"/>
        </w:rPr>
        <w:t xml:space="preserve"> </w:t>
      </w:r>
      <w:proofErr w:type="spellStart"/>
      <w:r w:rsidRPr="0099660A">
        <w:rPr>
          <w:rFonts w:eastAsia="Calibri"/>
          <w:color w:val="auto"/>
          <w:szCs w:val="24"/>
          <w:lang w:val="es-ES"/>
        </w:rPr>
        <w:t>med</w:t>
      </w:r>
      <w:proofErr w:type="spellEnd"/>
      <w:r w:rsidRPr="0099660A">
        <w:rPr>
          <w:rFonts w:eastAsia="Calibri"/>
          <w:color w:val="auto"/>
          <w:szCs w:val="24"/>
          <w:lang w:val="es-ES"/>
        </w:rPr>
        <w:t xml:space="preserve"> </w:t>
      </w:r>
      <w:proofErr w:type="spellStart"/>
      <w:r w:rsidRPr="0099660A">
        <w:rPr>
          <w:rFonts w:eastAsia="Calibri"/>
          <w:color w:val="auto"/>
          <w:szCs w:val="24"/>
          <w:lang w:val="es-ES"/>
        </w:rPr>
        <w:t>est</w:t>
      </w:r>
      <w:proofErr w:type="spellEnd"/>
      <w:r w:rsidRPr="0099660A">
        <w:rPr>
          <w:rFonts w:eastAsia="Calibri"/>
          <w:color w:val="auto"/>
          <w:szCs w:val="24"/>
          <w:lang w:val="es-ES"/>
        </w:rPr>
        <w:t xml:space="preserve"> [Internet]. 2020 [citado 21 Ene 2022]; 1(2). Disponible en: </w:t>
      </w:r>
      <w:hyperlink r:id="rId44" w:history="1">
        <w:r w:rsidRPr="0099660A">
          <w:rPr>
            <w:rFonts w:eastAsia="Calibri"/>
            <w:color w:val="auto"/>
            <w:szCs w:val="24"/>
            <w:u w:val="single"/>
            <w:lang w:val="es-ES"/>
          </w:rPr>
          <w:t>http://www.revgacetaestudiantil.sld.cu/index.php/gme/article/view/49</w:t>
        </w:r>
      </w:hyperlink>
    </w:p>
    <w:p w14:paraId="5AD5EFA3" w14:textId="77777777" w:rsidR="005F1661" w:rsidRPr="0099660A" w:rsidRDefault="005F1661" w:rsidP="0099660A">
      <w:pPr>
        <w:pStyle w:val="ListParagraph"/>
        <w:numPr>
          <w:ilvl w:val="0"/>
          <w:numId w:val="7"/>
        </w:numPr>
        <w:spacing w:after="160" w:line="360" w:lineRule="auto"/>
        <w:ind w:left="360" w:right="0"/>
        <w:rPr>
          <w:rFonts w:eastAsia="Calibri"/>
          <w:color w:val="auto"/>
          <w:szCs w:val="24"/>
          <w:lang w:val="es-ES"/>
        </w:rPr>
      </w:pPr>
      <w:r w:rsidRPr="0099660A">
        <w:rPr>
          <w:rFonts w:eastAsia="Calibri"/>
          <w:color w:val="auto"/>
          <w:szCs w:val="24"/>
          <w:lang w:val="es-ES"/>
        </w:rPr>
        <w:t xml:space="preserve">Rey </w:t>
      </w:r>
      <w:proofErr w:type="spellStart"/>
      <w:r w:rsidRPr="0099660A">
        <w:rPr>
          <w:rFonts w:eastAsia="Calibri"/>
          <w:color w:val="auto"/>
          <w:szCs w:val="24"/>
          <w:lang w:val="es-ES"/>
        </w:rPr>
        <w:t>Gasbarri</w:t>
      </w:r>
      <w:proofErr w:type="spellEnd"/>
      <w:r w:rsidRPr="0099660A">
        <w:rPr>
          <w:rFonts w:eastAsia="Calibri"/>
          <w:color w:val="auto"/>
          <w:szCs w:val="24"/>
          <w:lang w:val="es-ES"/>
        </w:rPr>
        <w:t xml:space="preserve"> LM. Factores de riesgo reproductivo preconcepcional en mujeres gestantes con anomalías congénitas fetales diagnosticadas por ecografía durante el control prenatal [tesis]. Valencia: Universidad de  Carabobo;  2017. Disponible en: </w:t>
      </w:r>
      <w:hyperlink r:id="rId45" w:history="1">
        <w:r w:rsidRPr="0099660A">
          <w:rPr>
            <w:rFonts w:eastAsia="Calibri"/>
            <w:color w:val="auto"/>
            <w:szCs w:val="24"/>
            <w:u w:val="single"/>
            <w:lang w:val="es-ES"/>
          </w:rPr>
          <w:t>http://www.riuc.bc.uc.edu.ve/bitstream/123456789/5093/1/lrey.pdf</w:t>
        </w:r>
      </w:hyperlink>
    </w:p>
    <w:p w14:paraId="5C5738A0"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Calibri"/>
          <w:color w:val="auto"/>
          <w:szCs w:val="24"/>
          <w:lang w:val="es-ES"/>
        </w:rPr>
        <w:t xml:space="preserve">Cruz Cabezas E, Alcázar Herrera V. Salud Reproductiva y Riesgo Reproductivo En: </w:t>
      </w:r>
      <w:proofErr w:type="spellStart"/>
      <w:r w:rsidRPr="0099660A">
        <w:rPr>
          <w:rFonts w:eastAsia="Calibri"/>
          <w:color w:val="auto"/>
          <w:szCs w:val="24"/>
          <w:lang w:val="es-ES"/>
        </w:rPr>
        <w:t>Rigol-Santiesteban</w:t>
      </w:r>
      <w:proofErr w:type="spellEnd"/>
      <w:r w:rsidRPr="0099660A">
        <w:rPr>
          <w:rFonts w:eastAsia="Calibri"/>
          <w:color w:val="auto"/>
          <w:szCs w:val="24"/>
          <w:lang w:val="es-ES"/>
        </w:rPr>
        <w:t xml:space="preserve">. Obstetricia y Ginecología. 3ra ed. La Habana: </w:t>
      </w:r>
      <w:proofErr w:type="spellStart"/>
      <w:r w:rsidRPr="0099660A">
        <w:rPr>
          <w:rFonts w:eastAsia="Calibri"/>
          <w:color w:val="auto"/>
          <w:szCs w:val="24"/>
          <w:lang w:val="es-ES"/>
        </w:rPr>
        <w:t>Ecimed</w:t>
      </w:r>
      <w:proofErr w:type="spellEnd"/>
      <w:r w:rsidRPr="0099660A">
        <w:rPr>
          <w:rFonts w:eastAsia="Calibri"/>
          <w:color w:val="auto"/>
          <w:szCs w:val="24"/>
          <w:lang w:val="es-ES"/>
        </w:rPr>
        <w:t xml:space="preserve">; 2014. p. 19-30. </w:t>
      </w:r>
    </w:p>
    <w:p w14:paraId="192427FF"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Ministerio de Salud Pública. Programa de desarrollo 2000 Nefrología. Ciudad de la Habana: Editorial Ciencias Médicas; 1997. </w:t>
      </w:r>
    </w:p>
    <w:p w14:paraId="1B1F1B42" w14:textId="77777777" w:rsidR="005F1661" w:rsidRPr="0099660A" w:rsidRDefault="005F1661" w:rsidP="0099660A">
      <w:pPr>
        <w:pStyle w:val="ListParagraph"/>
        <w:numPr>
          <w:ilvl w:val="0"/>
          <w:numId w:val="7"/>
        </w:numPr>
        <w:spacing w:after="160" w:line="360" w:lineRule="auto"/>
        <w:ind w:left="360" w:right="0"/>
        <w:rPr>
          <w:rFonts w:eastAsia="Calibri" w:cstheme="minorBidi"/>
          <w:color w:val="auto"/>
          <w:szCs w:val="24"/>
          <w:lang w:val="es-ES"/>
        </w:rPr>
      </w:pPr>
      <w:r w:rsidRPr="0099660A">
        <w:rPr>
          <w:rFonts w:eastAsia="Calibri" w:cstheme="minorBidi"/>
          <w:color w:val="auto"/>
          <w:szCs w:val="24"/>
          <w:lang w:val="es-ES"/>
        </w:rPr>
        <w:t xml:space="preserve">Polanco Rosales A, </w:t>
      </w:r>
      <w:proofErr w:type="spellStart"/>
      <w:r w:rsidRPr="0099660A">
        <w:rPr>
          <w:rFonts w:eastAsia="Calibri" w:cstheme="minorBidi"/>
          <w:color w:val="auto"/>
          <w:szCs w:val="24"/>
          <w:lang w:val="es-ES"/>
        </w:rPr>
        <w:t>Trinchet</w:t>
      </w:r>
      <w:proofErr w:type="spellEnd"/>
      <w:r w:rsidRPr="0099660A">
        <w:rPr>
          <w:rFonts w:eastAsia="Calibri" w:cstheme="minorBidi"/>
          <w:color w:val="auto"/>
          <w:szCs w:val="24"/>
          <w:lang w:val="es-ES"/>
        </w:rPr>
        <w:t xml:space="preserve"> Rodríguez RA, Martínez Fonseca BA, Labrada Gómez N, Bien González MI. Caracterización de mujeres con riesgo preconcepcional en el CMF 24. Policlínico René Vallejo Ortiz. Multimed  [Internet]. </w:t>
      </w:r>
      <w:proofErr w:type="gramStart"/>
      <w:r w:rsidRPr="0099660A">
        <w:rPr>
          <w:rFonts w:eastAsia="Calibri" w:cstheme="minorBidi"/>
          <w:color w:val="auto"/>
          <w:szCs w:val="24"/>
          <w:lang w:val="es-ES"/>
        </w:rPr>
        <w:t>2019  Nov</w:t>
      </w:r>
      <w:proofErr w:type="gramEnd"/>
      <w:r w:rsidRPr="0099660A">
        <w:rPr>
          <w:rFonts w:eastAsia="Calibri" w:cstheme="minorBidi"/>
          <w:color w:val="auto"/>
          <w:szCs w:val="24"/>
          <w:lang w:val="es-ES"/>
        </w:rPr>
        <w:t xml:space="preserve">-Dic [citado  13 Dic 2021];  23(6). Disponible en: </w:t>
      </w:r>
      <w:hyperlink r:id="rId46" w:history="1">
        <w:r w:rsidRPr="0099660A">
          <w:rPr>
            <w:rFonts w:eastAsia="Calibri" w:cstheme="minorBidi"/>
            <w:color w:val="auto"/>
            <w:szCs w:val="24"/>
            <w:u w:val="single"/>
            <w:lang w:val="es-ES"/>
          </w:rPr>
          <w:t>http://scielo.sld.cu/scielo.php?script=sci_arttext&amp;pid=S1028-48182019000601232</w:t>
        </w:r>
      </w:hyperlink>
    </w:p>
    <w:p w14:paraId="1365809B" w14:textId="77777777" w:rsidR="005F1661" w:rsidRPr="0099660A" w:rsidRDefault="005F1661" w:rsidP="0099660A">
      <w:pPr>
        <w:pStyle w:val="ListParagraph"/>
        <w:numPr>
          <w:ilvl w:val="0"/>
          <w:numId w:val="7"/>
        </w:numPr>
        <w:spacing w:after="160" w:line="360" w:lineRule="auto"/>
        <w:ind w:left="360" w:right="0"/>
        <w:rPr>
          <w:rFonts w:eastAsia="Calibri" w:cstheme="minorBidi"/>
          <w:color w:val="auto"/>
          <w:szCs w:val="24"/>
          <w:lang w:val="es-ES"/>
        </w:rPr>
      </w:pPr>
      <w:r w:rsidRPr="0099660A">
        <w:rPr>
          <w:rFonts w:eastAsia="Calibri" w:cstheme="minorBidi"/>
          <w:iCs/>
          <w:color w:val="auto"/>
          <w:szCs w:val="24"/>
          <w:lang w:val="es-ES"/>
        </w:rPr>
        <w:t xml:space="preserve">Miranda </w:t>
      </w:r>
      <w:proofErr w:type="spellStart"/>
      <w:r w:rsidRPr="0099660A">
        <w:rPr>
          <w:rFonts w:eastAsia="Calibri" w:cstheme="minorBidi"/>
          <w:iCs/>
          <w:color w:val="auto"/>
          <w:szCs w:val="24"/>
          <w:lang w:val="es-ES"/>
        </w:rPr>
        <w:t>Hardi</w:t>
      </w:r>
      <w:proofErr w:type="spellEnd"/>
      <w:r w:rsidRPr="0099660A">
        <w:rPr>
          <w:rFonts w:eastAsia="Calibri" w:cstheme="minorBidi"/>
          <w:iCs/>
          <w:color w:val="auto"/>
          <w:szCs w:val="24"/>
          <w:lang w:val="es-ES"/>
        </w:rPr>
        <w:t xml:space="preserve">  DC, Cañete Téllez E. Estrategia de intervención al riesgo preconcepcional reproductivo del CMF </w:t>
      </w:r>
      <w:proofErr w:type="spellStart"/>
      <w:r w:rsidRPr="0099660A">
        <w:rPr>
          <w:rFonts w:eastAsia="Calibri" w:cstheme="minorBidi"/>
          <w:iCs/>
          <w:color w:val="auto"/>
          <w:szCs w:val="24"/>
          <w:lang w:val="es-ES"/>
        </w:rPr>
        <w:t>Ciruelito</w:t>
      </w:r>
      <w:proofErr w:type="spellEnd"/>
      <w:r w:rsidRPr="0099660A">
        <w:rPr>
          <w:rFonts w:eastAsia="Calibri" w:cstheme="minorBidi"/>
          <w:iCs/>
          <w:color w:val="auto"/>
          <w:szCs w:val="24"/>
          <w:lang w:val="es-ES"/>
        </w:rPr>
        <w:t xml:space="preserve">. Jobabo, Las Tunas.  Revista Caribeña de Ciencias Sociales </w:t>
      </w:r>
      <w:r w:rsidRPr="0099660A">
        <w:rPr>
          <w:rFonts w:eastAsia="Calibri" w:cstheme="minorBidi"/>
          <w:color w:val="auto"/>
          <w:szCs w:val="24"/>
          <w:lang w:val="es-ES"/>
        </w:rPr>
        <w:t xml:space="preserve">[Internet]. 2020  Mar [citado  13 Dic 2021]. Disponible en: </w:t>
      </w:r>
      <w:hyperlink r:id="rId47" w:history="1">
        <w:r w:rsidRPr="0099660A">
          <w:rPr>
            <w:rFonts w:eastAsia="Calibri" w:cstheme="minorBidi"/>
            <w:color w:val="auto"/>
            <w:szCs w:val="24"/>
            <w:u w:val="single"/>
            <w:lang w:val="es-ES"/>
          </w:rPr>
          <w:t>https://www.eumed.net/rev/caribe/2020/03/riesgo-preconcepcional-reproductivo.html</w:t>
        </w:r>
      </w:hyperlink>
    </w:p>
    <w:p w14:paraId="380374AE"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Calibri" w:cstheme="minorBidi"/>
          <w:color w:val="auto"/>
          <w:szCs w:val="24"/>
          <w:lang w:val="es-ES"/>
        </w:rPr>
        <w:lastRenderedPageBreak/>
        <w:t xml:space="preserve">Rivero-Torres J, </w:t>
      </w:r>
      <w:proofErr w:type="spellStart"/>
      <w:r w:rsidRPr="0099660A">
        <w:rPr>
          <w:rFonts w:eastAsia="Calibri" w:cstheme="minorBidi"/>
          <w:color w:val="auto"/>
          <w:szCs w:val="24"/>
          <w:lang w:val="es-ES"/>
        </w:rPr>
        <w:t>Manning</w:t>
      </w:r>
      <w:proofErr w:type="spellEnd"/>
      <w:r w:rsidRPr="0099660A">
        <w:rPr>
          <w:rFonts w:eastAsia="Calibri" w:cstheme="minorBidi"/>
          <w:color w:val="auto"/>
          <w:szCs w:val="24"/>
          <w:lang w:val="es-ES"/>
        </w:rPr>
        <w:t xml:space="preserve">-Ávila EA, </w:t>
      </w:r>
      <w:proofErr w:type="spellStart"/>
      <w:r w:rsidRPr="0099660A">
        <w:rPr>
          <w:rFonts w:eastAsia="Calibri" w:cstheme="minorBidi"/>
          <w:color w:val="auto"/>
          <w:szCs w:val="24"/>
          <w:lang w:val="es-ES"/>
        </w:rPr>
        <w:t>Massó-Bombalé</w:t>
      </w:r>
      <w:proofErr w:type="spellEnd"/>
      <w:r w:rsidRPr="0099660A">
        <w:rPr>
          <w:rFonts w:eastAsia="Calibri" w:cstheme="minorBidi"/>
          <w:color w:val="auto"/>
          <w:szCs w:val="24"/>
          <w:lang w:val="es-ES"/>
        </w:rPr>
        <w:t xml:space="preserve"> G, Espinosa-</w:t>
      </w:r>
      <w:proofErr w:type="spellStart"/>
      <w:r w:rsidRPr="0099660A">
        <w:rPr>
          <w:rFonts w:eastAsia="Calibri" w:cstheme="minorBidi"/>
          <w:color w:val="auto"/>
          <w:szCs w:val="24"/>
          <w:lang w:val="es-ES"/>
        </w:rPr>
        <w:t>Carás</w:t>
      </w:r>
      <w:proofErr w:type="spellEnd"/>
      <w:r w:rsidRPr="0099660A">
        <w:rPr>
          <w:rFonts w:eastAsia="Calibri" w:cstheme="minorBidi"/>
          <w:color w:val="auto"/>
          <w:szCs w:val="24"/>
          <w:lang w:val="es-ES"/>
        </w:rPr>
        <w:t xml:space="preserve"> L, </w:t>
      </w:r>
      <w:proofErr w:type="spellStart"/>
      <w:r w:rsidRPr="0099660A">
        <w:rPr>
          <w:rFonts w:eastAsia="Calibri" w:cstheme="minorBidi"/>
          <w:color w:val="auto"/>
          <w:szCs w:val="24"/>
          <w:lang w:val="es-ES"/>
        </w:rPr>
        <w:t>Lobaina</w:t>
      </w:r>
      <w:proofErr w:type="spellEnd"/>
      <w:r w:rsidRPr="0099660A">
        <w:rPr>
          <w:rFonts w:eastAsia="Calibri" w:cstheme="minorBidi"/>
          <w:color w:val="auto"/>
          <w:szCs w:val="24"/>
          <w:lang w:val="es-ES"/>
        </w:rPr>
        <w:t xml:space="preserve">-Díaz AJ. Factores de riesgo reproductivo preconcepcional en mujeres de edad fértil del área Este de Guantánamo, 2020. </w:t>
      </w:r>
      <w:proofErr w:type="spellStart"/>
      <w:r w:rsidRPr="0099660A">
        <w:rPr>
          <w:rFonts w:eastAsia="Calibri" w:cstheme="minorBidi"/>
          <w:color w:val="auto"/>
          <w:szCs w:val="24"/>
          <w:lang w:val="es-ES"/>
        </w:rPr>
        <w:t>Gac</w:t>
      </w:r>
      <w:proofErr w:type="spellEnd"/>
      <w:r w:rsidRPr="0099660A">
        <w:rPr>
          <w:rFonts w:eastAsia="Calibri" w:cstheme="minorBidi"/>
          <w:color w:val="auto"/>
          <w:szCs w:val="24"/>
          <w:lang w:val="es-ES"/>
        </w:rPr>
        <w:t xml:space="preserve"> </w:t>
      </w:r>
      <w:proofErr w:type="spellStart"/>
      <w:r w:rsidRPr="0099660A">
        <w:rPr>
          <w:rFonts w:eastAsia="Calibri" w:cstheme="minorBidi"/>
          <w:color w:val="auto"/>
          <w:szCs w:val="24"/>
          <w:lang w:val="es-ES"/>
        </w:rPr>
        <w:t>med</w:t>
      </w:r>
      <w:proofErr w:type="spellEnd"/>
      <w:r w:rsidRPr="0099660A">
        <w:rPr>
          <w:rFonts w:eastAsia="Calibri" w:cstheme="minorBidi"/>
          <w:color w:val="auto"/>
          <w:szCs w:val="24"/>
          <w:lang w:val="es-ES"/>
        </w:rPr>
        <w:t xml:space="preserve"> </w:t>
      </w:r>
      <w:proofErr w:type="spellStart"/>
      <w:r w:rsidRPr="0099660A">
        <w:rPr>
          <w:rFonts w:eastAsia="Calibri" w:cstheme="minorBidi"/>
          <w:color w:val="auto"/>
          <w:szCs w:val="24"/>
          <w:lang w:val="es-ES"/>
        </w:rPr>
        <w:t>est</w:t>
      </w:r>
      <w:proofErr w:type="spellEnd"/>
      <w:r w:rsidRPr="0099660A">
        <w:rPr>
          <w:rFonts w:eastAsia="Calibri" w:cstheme="minorBidi"/>
          <w:color w:val="auto"/>
          <w:szCs w:val="24"/>
          <w:lang w:val="es-ES"/>
        </w:rPr>
        <w:t xml:space="preserve"> [Internet]. 2020 [citado 21 Ene 2022]; 1(2). Disponible en: </w:t>
      </w:r>
      <w:hyperlink r:id="rId48" w:history="1">
        <w:r w:rsidRPr="0099660A">
          <w:rPr>
            <w:rFonts w:eastAsia="Calibri" w:cstheme="minorBidi"/>
            <w:color w:val="auto"/>
            <w:szCs w:val="24"/>
            <w:u w:val="single"/>
            <w:lang w:val="es-ES"/>
          </w:rPr>
          <w:t>http://www.revgacetaestudiantil.sld.cu/index.php/gme/article/view/49</w:t>
        </w:r>
      </w:hyperlink>
    </w:p>
    <w:p w14:paraId="779FFDCA"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Calibri" w:cstheme="minorBidi"/>
          <w:color w:val="auto"/>
          <w:szCs w:val="24"/>
          <w:lang w:val="es-ES"/>
        </w:rPr>
        <w:t xml:space="preserve">Cruz Cabezas E, Alcázar Herrera V. Salud Reproductiva y Riesgo Reproductivo En: </w:t>
      </w:r>
      <w:proofErr w:type="spellStart"/>
      <w:r w:rsidRPr="0099660A">
        <w:rPr>
          <w:rFonts w:eastAsia="Calibri" w:cstheme="minorBidi"/>
          <w:color w:val="auto"/>
          <w:szCs w:val="24"/>
          <w:lang w:val="es-ES"/>
        </w:rPr>
        <w:t>Rigol-Santiesteban</w:t>
      </w:r>
      <w:proofErr w:type="spellEnd"/>
      <w:r w:rsidRPr="0099660A">
        <w:rPr>
          <w:rFonts w:eastAsia="Calibri" w:cstheme="minorBidi"/>
          <w:color w:val="auto"/>
          <w:szCs w:val="24"/>
          <w:lang w:val="es-ES"/>
        </w:rPr>
        <w:t xml:space="preserve">. Obstetricia y Ginecología. 3ra ed. La Habana: </w:t>
      </w:r>
      <w:proofErr w:type="spellStart"/>
      <w:r w:rsidRPr="0099660A">
        <w:rPr>
          <w:rFonts w:eastAsia="Calibri" w:cstheme="minorBidi"/>
          <w:color w:val="auto"/>
          <w:szCs w:val="24"/>
          <w:lang w:val="es-ES"/>
        </w:rPr>
        <w:t>Ecimed</w:t>
      </w:r>
      <w:proofErr w:type="spellEnd"/>
      <w:r w:rsidRPr="0099660A">
        <w:rPr>
          <w:rFonts w:eastAsia="Calibri" w:cstheme="minorBidi"/>
          <w:color w:val="auto"/>
          <w:szCs w:val="24"/>
          <w:lang w:val="es-ES"/>
        </w:rPr>
        <w:t>; 2014. p. 19-30</w:t>
      </w:r>
    </w:p>
    <w:p w14:paraId="4FD832A1"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Calibri" w:cstheme="minorBidi"/>
          <w:bCs/>
          <w:color w:val="auto"/>
          <w:szCs w:val="24"/>
          <w:lang w:val="es-ES"/>
        </w:rPr>
        <w:t xml:space="preserve">Armenteros Herrera Regla A, Trujillo Pérez J., Ríos Gómez </w:t>
      </w:r>
      <w:proofErr w:type="spellStart"/>
      <w:r w:rsidRPr="0099660A">
        <w:rPr>
          <w:rFonts w:eastAsia="Calibri" w:cstheme="minorBidi"/>
          <w:bCs/>
          <w:color w:val="auto"/>
          <w:szCs w:val="24"/>
          <w:lang w:val="es-ES"/>
        </w:rPr>
        <w:t>Lumis</w:t>
      </w:r>
      <w:proofErr w:type="spellEnd"/>
      <w:r w:rsidRPr="0099660A">
        <w:rPr>
          <w:rFonts w:eastAsia="Calibri" w:cstheme="minorBidi"/>
          <w:bCs/>
          <w:color w:val="auto"/>
          <w:szCs w:val="24"/>
          <w:lang w:val="es-ES"/>
        </w:rPr>
        <w:t xml:space="preserve"> S. Defectos congénitos en la Provincia Artemisa, en el período 2011-2015.</w:t>
      </w:r>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Rev.</w:t>
      </w:r>
      <w:r w:rsidRPr="0099660A">
        <w:rPr>
          <w:rFonts w:eastAsia="Calibri" w:cstheme="minorBidi"/>
          <w:bCs/>
          <w:color w:val="auto"/>
          <w:szCs w:val="24"/>
          <w:lang w:val="es-ES"/>
        </w:rPr>
        <w:t>Panorama</w:t>
      </w:r>
      <w:proofErr w:type="spellEnd"/>
      <w:r w:rsidRPr="0099660A">
        <w:rPr>
          <w:rFonts w:eastAsia="Calibri" w:cstheme="minorBidi"/>
          <w:bCs/>
          <w:color w:val="auto"/>
          <w:szCs w:val="24"/>
          <w:lang w:val="es-ES"/>
        </w:rPr>
        <w:t xml:space="preserve"> Cuba y Salud </w:t>
      </w:r>
      <w:r w:rsidRPr="0099660A">
        <w:rPr>
          <w:rFonts w:eastAsia="Calibri" w:cstheme="minorBidi"/>
          <w:color w:val="auto"/>
          <w:szCs w:val="24"/>
          <w:lang w:val="es-ES"/>
        </w:rPr>
        <w:t xml:space="preserve">[Internet]. </w:t>
      </w:r>
      <w:r w:rsidRPr="0099660A">
        <w:rPr>
          <w:rFonts w:eastAsia="Calibri" w:cstheme="minorBidi"/>
          <w:bCs/>
          <w:color w:val="auto"/>
          <w:szCs w:val="24"/>
          <w:lang w:val="es-ES"/>
        </w:rPr>
        <w:t xml:space="preserve">2018;13 (Especial): 165-7 </w:t>
      </w:r>
      <w:r w:rsidRPr="0099660A">
        <w:rPr>
          <w:rFonts w:eastAsia="Calibri" w:cstheme="minorBidi"/>
          <w:color w:val="auto"/>
          <w:szCs w:val="24"/>
          <w:lang w:val="es-ES"/>
        </w:rPr>
        <w:t xml:space="preserve">[citado 12 Dic 2021]. Disponible en: </w:t>
      </w:r>
      <w:hyperlink r:id="rId49" w:history="1">
        <w:r w:rsidRPr="0099660A">
          <w:rPr>
            <w:rFonts w:eastAsiaTheme="minorHAnsi" w:cstheme="minorBidi"/>
            <w:color w:val="auto"/>
            <w:szCs w:val="24"/>
            <w:u w:val="single"/>
            <w:lang w:val="es-ES"/>
          </w:rPr>
          <w:t>http://revpanorama.sld.cu/index.php/panorama/article/view/926/pdf_160</w:t>
        </w:r>
      </w:hyperlink>
    </w:p>
    <w:p w14:paraId="341B3B42"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Vélez-Echeverri C, Acevedo-Osorio AI, Baquero-Rodríguez R, Ortiz-Marín D, Nieto-Ríos JF, Zuleta-Tobón JJ, et al. Hallazgos nefro urológicos postnatales de pacientes con diagnóstico prenatal de hidronefrosis evaluados en un hospital de cuarto nivel de complejidad. </w:t>
      </w:r>
      <w:proofErr w:type="spellStart"/>
      <w:r w:rsidRPr="0099660A">
        <w:rPr>
          <w:rFonts w:eastAsiaTheme="minorHAnsi" w:cstheme="minorBidi"/>
          <w:color w:val="auto"/>
          <w:szCs w:val="24"/>
          <w:lang w:val="es-ES"/>
        </w:rPr>
        <w:t>Rev</w:t>
      </w:r>
      <w:proofErr w:type="spellEnd"/>
      <w:r w:rsidRPr="0099660A">
        <w:rPr>
          <w:rFonts w:eastAsiaTheme="minorHAnsi" w:cstheme="minorBidi"/>
          <w:color w:val="auto"/>
          <w:szCs w:val="24"/>
          <w:lang w:val="es-ES"/>
        </w:rPr>
        <w:t xml:space="preserve"> CES Medicina [Internet]. 2015 Jul-Dic [citado 16 </w:t>
      </w:r>
    </w:p>
    <w:p w14:paraId="13BD149E" w14:textId="000EAE9B" w:rsidR="005F1661" w:rsidRPr="0099660A" w:rsidRDefault="005F1661" w:rsidP="0099660A">
      <w:pPr>
        <w:pStyle w:val="ListParagraph"/>
        <w:numPr>
          <w:ilvl w:val="0"/>
          <w:numId w:val="7"/>
        </w:numPr>
        <w:tabs>
          <w:tab w:val="center" w:pos="837"/>
          <w:tab w:val="center" w:pos="1971"/>
          <w:tab w:val="center" w:pos="3224"/>
          <w:tab w:val="center" w:pos="4509"/>
          <w:tab w:val="center" w:pos="5614"/>
          <w:tab w:val="center" w:pos="6520"/>
          <w:tab w:val="center" w:pos="7853"/>
          <w:tab w:val="center" w:pos="9184"/>
        </w:tabs>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Jun </w:t>
      </w:r>
      <w:r w:rsidRPr="0099660A">
        <w:rPr>
          <w:rFonts w:eastAsiaTheme="minorHAnsi" w:cstheme="minorBidi"/>
          <w:color w:val="auto"/>
          <w:szCs w:val="24"/>
          <w:lang w:val="es-ES"/>
        </w:rPr>
        <w:tab/>
        <w:t xml:space="preserve">2016]; </w:t>
      </w:r>
      <w:r w:rsidRPr="0099660A">
        <w:rPr>
          <w:rFonts w:eastAsiaTheme="minorHAnsi" w:cstheme="minorBidi"/>
          <w:color w:val="auto"/>
          <w:szCs w:val="24"/>
          <w:lang w:val="es-ES"/>
        </w:rPr>
        <w:tab/>
        <w:t xml:space="preserve">29(2): </w:t>
      </w:r>
      <w:r w:rsidRPr="0099660A">
        <w:rPr>
          <w:rFonts w:eastAsiaTheme="minorHAnsi" w:cstheme="minorBidi"/>
          <w:color w:val="auto"/>
          <w:szCs w:val="24"/>
          <w:lang w:val="es-ES"/>
        </w:rPr>
        <w:tab/>
        <w:t xml:space="preserve">[aprox. </w:t>
      </w:r>
      <w:r w:rsidRPr="0099660A">
        <w:rPr>
          <w:rFonts w:eastAsiaTheme="minorHAnsi" w:cstheme="minorBidi"/>
          <w:color w:val="auto"/>
          <w:szCs w:val="24"/>
          <w:lang w:val="es-ES"/>
        </w:rPr>
        <w:tab/>
        <w:t xml:space="preserve">16 </w:t>
      </w:r>
      <w:r w:rsidRPr="0099660A">
        <w:rPr>
          <w:rFonts w:eastAsiaTheme="minorHAnsi" w:cstheme="minorBidi"/>
          <w:color w:val="auto"/>
          <w:szCs w:val="24"/>
          <w:lang w:val="es-ES"/>
        </w:rPr>
        <w:tab/>
        <w:t xml:space="preserve">p.]. </w:t>
      </w:r>
      <w:r w:rsidRPr="0099660A">
        <w:rPr>
          <w:rFonts w:eastAsiaTheme="minorHAnsi" w:cstheme="minorBidi"/>
          <w:color w:val="auto"/>
          <w:szCs w:val="24"/>
          <w:lang w:val="es-ES"/>
        </w:rPr>
        <w:tab/>
        <w:t xml:space="preserve">Disponible </w:t>
      </w:r>
      <w:r w:rsidRPr="0099660A">
        <w:rPr>
          <w:rFonts w:eastAsiaTheme="minorHAnsi" w:cstheme="minorBidi"/>
          <w:color w:val="auto"/>
          <w:szCs w:val="24"/>
          <w:lang w:val="es-ES"/>
        </w:rPr>
        <w:tab/>
        <w:t xml:space="preserve">en: </w:t>
      </w:r>
    </w:p>
    <w:p w14:paraId="57CCA95E"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50">
        <w:r w:rsidR="005F1661" w:rsidRPr="0099660A">
          <w:rPr>
            <w:rFonts w:eastAsiaTheme="minorHAnsi" w:cstheme="minorBidi"/>
            <w:color w:val="auto"/>
            <w:szCs w:val="24"/>
            <w:u w:val="single" w:color="0000FF"/>
            <w:lang w:val="es-ES"/>
          </w:rPr>
          <w:t>http://www.scielo.org.co/pdf/cesm/v29n2/v29n2a02.pdf</w:t>
        </w:r>
      </w:hyperlink>
      <w:hyperlink r:id="rId51">
        <w:r w:rsidR="005F1661" w:rsidRPr="0099660A">
          <w:rPr>
            <w:rFonts w:eastAsiaTheme="minorHAnsi" w:cstheme="minorBidi"/>
            <w:color w:val="auto"/>
            <w:szCs w:val="24"/>
            <w:lang w:val="es-ES"/>
          </w:rPr>
          <w:t xml:space="preserve"> </w:t>
        </w:r>
      </w:hyperlink>
    </w:p>
    <w:p w14:paraId="618A6F49" w14:textId="77777777" w:rsidR="005F1661" w:rsidRPr="0099660A" w:rsidRDefault="005F1661" w:rsidP="0099660A">
      <w:pPr>
        <w:pStyle w:val="ListParagraph"/>
        <w:numPr>
          <w:ilvl w:val="0"/>
          <w:numId w:val="7"/>
        </w:numPr>
        <w:tabs>
          <w:tab w:val="center" w:pos="837"/>
          <w:tab w:val="center" w:pos="1971"/>
          <w:tab w:val="center" w:pos="3224"/>
          <w:tab w:val="center" w:pos="4509"/>
          <w:tab w:val="center" w:pos="5614"/>
          <w:tab w:val="center" w:pos="6520"/>
          <w:tab w:val="center" w:pos="7853"/>
          <w:tab w:val="center" w:pos="9184"/>
        </w:tabs>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Ayala </w:t>
      </w:r>
      <w:proofErr w:type="spellStart"/>
      <w:r w:rsidRPr="0099660A">
        <w:rPr>
          <w:rFonts w:eastAsiaTheme="minorHAnsi" w:cstheme="minorBidi"/>
          <w:color w:val="auto"/>
          <w:szCs w:val="24"/>
          <w:lang w:val="es-ES"/>
        </w:rPr>
        <w:t>Orquera</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Nathalia</w:t>
      </w:r>
      <w:proofErr w:type="spellEnd"/>
      <w:r w:rsidRPr="0099660A">
        <w:rPr>
          <w:rFonts w:eastAsiaTheme="minorHAnsi" w:cstheme="minorBidi"/>
          <w:color w:val="auto"/>
          <w:szCs w:val="24"/>
          <w:lang w:val="es-ES"/>
        </w:rPr>
        <w:t xml:space="preserve"> C, </w:t>
      </w:r>
      <w:proofErr w:type="spellStart"/>
      <w:r w:rsidRPr="0099660A">
        <w:rPr>
          <w:rFonts w:eastAsiaTheme="minorHAnsi" w:cstheme="minorBidi"/>
          <w:color w:val="auto"/>
          <w:szCs w:val="24"/>
          <w:lang w:val="es-ES"/>
        </w:rPr>
        <w:t>Roncallo</w:t>
      </w:r>
      <w:proofErr w:type="spellEnd"/>
      <w:r w:rsidRPr="0099660A">
        <w:rPr>
          <w:rFonts w:eastAsiaTheme="minorHAnsi" w:cstheme="minorBidi"/>
          <w:color w:val="auto"/>
          <w:szCs w:val="24"/>
          <w:lang w:val="es-ES"/>
        </w:rPr>
        <w:t xml:space="preserve"> Ortiz Marcela Lina, Salazar Estefanía </w:t>
      </w:r>
      <w:proofErr w:type="spellStart"/>
      <w:r w:rsidRPr="0099660A">
        <w:rPr>
          <w:rFonts w:eastAsiaTheme="minorHAnsi" w:cstheme="minorBidi"/>
          <w:color w:val="auto"/>
          <w:szCs w:val="24"/>
          <w:lang w:val="es-ES"/>
        </w:rPr>
        <w:t>Murgueytio</w:t>
      </w:r>
      <w:proofErr w:type="spellEnd"/>
      <w:r w:rsidRPr="0099660A">
        <w:rPr>
          <w:rFonts w:eastAsiaTheme="minorHAnsi" w:cstheme="minorBidi"/>
          <w:color w:val="auto"/>
          <w:szCs w:val="24"/>
          <w:lang w:val="es-ES"/>
        </w:rPr>
        <w:t xml:space="preserve"> M; Paredes </w:t>
      </w:r>
      <w:proofErr w:type="spellStart"/>
      <w:r w:rsidRPr="0099660A">
        <w:rPr>
          <w:rFonts w:eastAsiaTheme="minorHAnsi" w:cstheme="minorBidi"/>
          <w:color w:val="auto"/>
          <w:szCs w:val="24"/>
          <w:lang w:val="es-ES"/>
        </w:rPr>
        <w:t>Villalva</w:t>
      </w:r>
      <w:proofErr w:type="spellEnd"/>
      <w:r w:rsidRPr="0099660A">
        <w:rPr>
          <w:rFonts w:eastAsiaTheme="minorHAnsi" w:cstheme="minorBidi"/>
          <w:color w:val="auto"/>
          <w:szCs w:val="24"/>
          <w:lang w:val="es-ES"/>
        </w:rPr>
        <w:t xml:space="preserve"> Emilia S. Clasificación de hidronefrosis congénita. Rev. RECIAMUC. [revista en internet].2020, dic [citado 6 de octubre 2022]; 4(4): </w:t>
      </w:r>
      <w:r w:rsidRPr="0099660A">
        <w:rPr>
          <w:rFonts w:eastAsiaTheme="minorHAnsi" w:cstheme="minorBidi"/>
          <w:color w:val="auto"/>
          <w:szCs w:val="24"/>
          <w:lang w:val="es-ES"/>
        </w:rPr>
        <w:tab/>
        <w:t xml:space="preserve">[aprox. </w:t>
      </w:r>
      <w:r w:rsidRPr="0099660A">
        <w:rPr>
          <w:rFonts w:eastAsiaTheme="minorHAnsi" w:cstheme="minorBidi"/>
          <w:color w:val="auto"/>
          <w:szCs w:val="24"/>
          <w:lang w:val="es-ES"/>
        </w:rPr>
        <w:tab/>
        <w:t xml:space="preserve">12 </w:t>
      </w:r>
      <w:r w:rsidRPr="0099660A">
        <w:rPr>
          <w:rFonts w:eastAsiaTheme="minorHAnsi" w:cstheme="minorBidi"/>
          <w:color w:val="auto"/>
          <w:szCs w:val="24"/>
          <w:lang w:val="es-ES"/>
        </w:rPr>
        <w:tab/>
        <w:t xml:space="preserve">p.]. Disponible </w:t>
      </w:r>
      <w:r w:rsidRPr="0099660A">
        <w:rPr>
          <w:rFonts w:eastAsiaTheme="minorHAnsi" w:cstheme="minorBidi"/>
          <w:color w:val="auto"/>
          <w:szCs w:val="24"/>
          <w:lang w:val="es-ES"/>
        </w:rPr>
        <w:tab/>
        <w:t xml:space="preserve">en: </w:t>
      </w:r>
      <w:hyperlink r:id="rId52" w:history="1">
        <w:r w:rsidRPr="0099660A">
          <w:rPr>
            <w:rFonts w:eastAsiaTheme="minorHAnsi" w:cstheme="minorBidi"/>
            <w:color w:val="auto"/>
            <w:szCs w:val="24"/>
            <w:u w:val="single"/>
            <w:lang w:val="es-ES"/>
          </w:rPr>
          <w:t>https://reciamuc.com/index.php/RECIAMUC/article/view/567</w:t>
        </w:r>
      </w:hyperlink>
    </w:p>
    <w:p w14:paraId="16DC3231" w14:textId="77777777" w:rsidR="005F1661" w:rsidRPr="0099660A" w:rsidRDefault="005F1661" w:rsidP="0099660A">
      <w:pPr>
        <w:pStyle w:val="ListParagraph"/>
        <w:numPr>
          <w:ilvl w:val="0"/>
          <w:numId w:val="7"/>
        </w:numPr>
        <w:tabs>
          <w:tab w:val="left" w:pos="284"/>
          <w:tab w:val="left" w:pos="426"/>
          <w:tab w:val="left" w:pos="567"/>
        </w:tabs>
        <w:autoSpaceDE w:val="0"/>
        <w:autoSpaceDN w:val="0"/>
        <w:adjustRightInd w:val="0"/>
        <w:spacing w:after="160" w:line="360" w:lineRule="auto"/>
        <w:ind w:left="360" w:right="0"/>
        <w:rPr>
          <w:rFonts w:eastAsia="Calibri"/>
          <w:color w:val="auto"/>
          <w:szCs w:val="24"/>
          <w:lang w:val="es-ES"/>
        </w:rPr>
      </w:pPr>
      <w:r w:rsidRPr="0099660A">
        <w:rPr>
          <w:rFonts w:eastAsiaTheme="minorHAnsi" w:cstheme="minorBidi"/>
          <w:color w:val="auto"/>
          <w:szCs w:val="24"/>
          <w:lang w:val="es-ES"/>
        </w:rPr>
        <w:t xml:space="preserve">Núñez Copo AC, Frómeta Montoya CI. Caracterización clínica epidemiológica de los defectos congénitos del tracto genitourinario. Rev. Cubana </w:t>
      </w:r>
      <w:proofErr w:type="spellStart"/>
      <w:r w:rsidRPr="0099660A">
        <w:rPr>
          <w:rFonts w:eastAsiaTheme="minorHAnsi" w:cstheme="minorBidi"/>
          <w:color w:val="auto"/>
          <w:szCs w:val="24"/>
          <w:lang w:val="es-ES"/>
        </w:rPr>
        <w:t>Med</w:t>
      </w:r>
      <w:proofErr w:type="spellEnd"/>
      <w:r w:rsidRPr="0099660A">
        <w:rPr>
          <w:rFonts w:eastAsiaTheme="minorHAnsi" w:cstheme="minorBidi"/>
          <w:color w:val="auto"/>
          <w:szCs w:val="24"/>
          <w:lang w:val="es-ES"/>
        </w:rPr>
        <w:t xml:space="preserve">. Gen. </w:t>
      </w:r>
      <w:proofErr w:type="spellStart"/>
      <w:r w:rsidRPr="0099660A">
        <w:rPr>
          <w:rFonts w:eastAsiaTheme="minorHAnsi" w:cstheme="minorBidi"/>
          <w:color w:val="auto"/>
          <w:szCs w:val="24"/>
          <w:lang w:val="es-ES"/>
        </w:rPr>
        <w:t>Integr</w:t>
      </w:r>
      <w:proofErr w:type="spellEnd"/>
      <w:r w:rsidRPr="0099660A">
        <w:rPr>
          <w:rFonts w:eastAsiaTheme="minorHAnsi" w:cstheme="minorBidi"/>
          <w:color w:val="auto"/>
          <w:szCs w:val="24"/>
          <w:lang w:val="es-ES"/>
        </w:rPr>
        <w:t xml:space="preserve">. [revista en internet]. 2020, </w:t>
      </w:r>
      <w:proofErr w:type="spellStart"/>
      <w:r w:rsidRPr="0099660A">
        <w:rPr>
          <w:rFonts w:eastAsiaTheme="minorHAnsi" w:cstheme="minorBidi"/>
          <w:color w:val="auto"/>
          <w:szCs w:val="24"/>
          <w:lang w:val="es-ES"/>
        </w:rPr>
        <w:t>sep</w:t>
      </w:r>
      <w:proofErr w:type="spellEnd"/>
      <w:r w:rsidRPr="0099660A">
        <w:rPr>
          <w:rFonts w:eastAsiaTheme="minorHAnsi" w:cstheme="minorBidi"/>
          <w:color w:val="auto"/>
          <w:szCs w:val="24"/>
          <w:lang w:val="es-ES"/>
        </w:rPr>
        <w:t xml:space="preserve"> [citado 6 de octubre 2022]; 36(3): e1227. Disponible en: http://revmgi.sld.cu/index.php/mgi/article/view/1227.</w:t>
      </w:r>
    </w:p>
    <w:p w14:paraId="3E6F83B7" w14:textId="64C3910F"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Madariaga Domínguez L, Ordóñez Álvarez FA. Manejo de las anomalías renales y del tracto urinario detectadas por ecografía prenatal. Uropatías obstétricas. Asociación Española de Pediatría [Internet]. 2014 [citado 4 Sept 2014]; (1): [aprox.15 p.]. Disponible</w:t>
      </w:r>
      <w:r w:rsidR="00564064" w:rsidRPr="0099660A">
        <w:rPr>
          <w:rFonts w:eastAsiaTheme="minorHAnsi" w:cstheme="minorBidi"/>
          <w:color w:val="auto"/>
          <w:szCs w:val="24"/>
          <w:lang w:val="es-ES"/>
        </w:rPr>
        <w:t xml:space="preserve"> </w:t>
      </w:r>
      <w:r w:rsidRPr="0099660A">
        <w:rPr>
          <w:rFonts w:eastAsiaTheme="minorHAnsi" w:cstheme="minorBidi"/>
          <w:color w:val="auto"/>
          <w:szCs w:val="24"/>
          <w:lang w:val="es-ES"/>
        </w:rPr>
        <w:t xml:space="preserve">en: </w:t>
      </w:r>
    </w:p>
    <w:p w14:paraId="571CC6C4"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53">
        <w:r w:rsidR="005F1661" w:rsidRPr="0099660A">
          <w:rPr>
            <w:rFonts w:eastAsiaTheme="minorHAnsi" w:cstheme="minorBidi"/>
            <w:color w:val="auto"/>
            <w:szCs w:val="24"/>
            <w:u w:val="single" w:color="0000FF"/>
            <w:lang w:val="es-ES"/>
          </w:rPr>
          <w:t>https://www.aeped.es/sites/default/files/documentos/15_cakut_0.pdf</w:t>
        </w:r>
      </w:hyperlink>
      <w:hyperlink r:id="rId54">
        <w:r w:rsidR="005F1661" w:rsidRPr="0099660A">
          <w:rPr>
            <w:rFonts w:eastAsiaTheme="minorHAnsi" w:cstheme="minorBidi"/>
            <w:color w:val="auto"/>
            <w:szCs w:val="24"/>
            <w:lang w:val="es-ES"/>
          </w:rPr>
          <w:t xml:space="preserve"> </w:t>
        </w:r>
      </w:hyperlink>
    </w:p>
    <w:p w14:paraId="06022B64"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rPr>
      </w:pPr>
      <w:r w:rsidRPr="0099660A">
        <w:rPr>
          <w:rFonts w:eastAsiaTheme="minorHAnsi" w:cstheme="minorBidi"/>
          <w:color w:val="auto"/>
          <w:szCs w:val="24"/>
          <w:lang w:val="es-ES"/>
        </w:rPr>
        <w:t xml:space="preserve">Arriba Salud. Agenesia renal: síntomas, factores de riesgo, causas, diagnóstico, tratamiento y prevención [Internet]. </w:t>
      </w:r>
      <w:r w:rsidRPr="0099660A">
        <w:rPr>
          <w:rFonts w:eastAsiaTheme="minorHAnsi" w:cstheme="minorBidi"/>
          <w:color w:val="auto"/>
          <w:szCs w:val="24"/>
        </w:rPr>
        <w:t>2017 [</w:t>
      </w:r>
      <w:proofErr w:type="spellStart"/>
      <w:r w:rsidRPr="0099660A">
        <w:rPr>
          <w:rFonts w:eastAsiaTheme="minorHAnsi" w:cstheme="minorBidi"/>
          <w:color w:val="auto"/>
          <w:szCs w:val="24"/>
        </w:rPr>
        <w:t>citado</w:t>
      </w:r>
      <w:proofErr w:type="spellEnd"/>
      <w:r w:rsidRPr="0099660A">
        <w:rPr>
          <w:rFonts w:eastAsiaTheme="minorHAnsi" w:cstheme="minorBidi"/>
          <w:color w:val="auto"/>
          <w:szCs w:val="24"/>
        </w:rPr>
        <w:t xml:space="preserve"> 22 Mar 2018]. </w:t>
      </w:r>
      <w:proofErr w:type="spellStart"/>
      <w:r w:rsidRPr="0099660A">
        <w:rPr>
          <w:rFonts w:eastAsiaTheme="minorHAnsi" w:cstheme="minorBidi"/>
          <w:color w:val="auto"/>
          <w:szCs w:val="24"/>
        </w:rPr>
        <w:t>Disponible</w:t>
      </w:r>
      <w:proofErr w:type="spellEnd"/>
      <w:r w:rsidRPr="0099660A">
        <w:rPr>
          <w:rFonts w:eastAsiaTheme="minorHAnsi" w:cstheme="minorBidi"/>
          <w:color w:val="auto"/>
          <w:szCs w:val="24"/>
        </w:rPr>
        <w:t xml:space="preserve"> </w:t>
      </w:r>
      <w:proofErr w:type="spellStart"/>
      <w:r w:rsidRPr="0099660A">
        <w:rPr>
          <w:rFonts w:eastAsiaTheme="minorHAnsi" w:cstheme="minorBidi"/>
          <w:color w:val="auto"/>
          <w:szCs w:val="24"/>
        </w:rPr>
        <w:t>en</w:t>
      </w:r>
      <w:proofErr w:type="spellEnd"/>
      <w:r w:rsidRPr="0099660A">
        <w:rPr>
          <w:rFonts w:eastAsiaTheme="minorHAnsi" w:cstheme="minorBidi"/>
          <w:color w:val="auto"/>
          <w:szCs w:val="24"/>
        </w:rPr>
        <w:t xml:space="preserve">:  </w:t>
      </w:r>
      <w:hyperlink r:id="rId55" w:anchor=".Wo7nTfQi7s0">
        <w:r w:rsidRPr="0099660A">
          <w:rPr>
            <w:rFonts w:eastAsiaTheme="minorHAnsi" w:cstheme="minorBidi"/>
            <w:color w:val="auto"/>
            <w:szCs w:val="24"/>
            <w:u w:val="single" w:color="0000FF"/>
          </w:rPr>
          <w:t>https://arribasalud.com/agenesia</w:t>
        </w:r>
      </w:hyperlink>
      <w:hyperlink r:id="rId56" w:anchor=".Wo7nTfQi7s0">
        <w:r w:rsidRPr="0099660A">
          <w:rPr>
            <w:rFonts w:eastAsiaTheme="minorHAnsi" w:cstheme="minorBidi"/>
            <w:color w:val="auto"/>
            <w:szCs w:val="24"/>
            <w:u w:val="single" w:color="0000FF"/>
          </w:rPr>
          <w:t>-</w:t>
        </w:r>
      </w:hyperlink>
      <w:hyperlink r:id="rId57" w:anchor=".Wo7nTfQi7s0">
        <w:r w:rsidRPr="0099660A">
          <w:rPr>
            <w:rFonts w:eastAsiaTheme="minorHAnsi" w:cstheme="minorBidi"/>
            <w:color w:val="auto"/>
            <w:szCs w:val="24"/>
            <w:u w:val="single" w:color="0000FF"/>
          </w:rPr>
          <w:t>renal/#.Wo7nTfQi7s0</w:t>
        </w:r>
      </w:hyperlink>
      <w:hyperlink r:id="rId58" w:anchor=".Wo7nTfQi7s0">
        <w:r w:rsidRPr="0099660A">
          <w:rPr>
            <w:rFonts w:eastAsiaTheme="minorHAnsi" w:cstheme="minorBidi"/>
            <w:color w:val="auto"/>
            <w:sz w:val="20"/>
            <w:szCs w:val="24"/>
          </w:rPr>
          <w:t xml:space="preserve"> </w:t>
        </w:r>
      </w:hyperlink>
    </w:p>
    <w:p w14:paraId="1C475B2B"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Nazer J, Cifuentes L, Ramírez C. Malformaciones urinarias del recién nacido. Estudio ECLAMC 1998-2010. </w:t>
      </w:r>
      <w:proofErr w:type="spellStart"/>
      <w:r w:rsidRPr="0099660A">
        <w:rPr>
          <w:rFonts w:eastAsiaTheme="minorHAnsi" w:cstheme="minorBidi"/>
          <w:color w:val="auto"/>
          <w:szCs w:val="24"/>
          <w:lang w:val="es-ES"/>
        </w:rPr>
        <w:t>Rev</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chil</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pediatr</w:t>
      </w:r>
      <w:proofErr w:type="spellEnd"/>
      <w:r w:rsidRPr="0099660A">
        <w:rPr>
          <w:rFonts w:eastAsiaTheme="minorHAnsi" w:cstheme="minorBidi"/>
          <w:color w:val="auto"/>
          <w:szCs w:val="24"/>
          <w:lang w:val="es-ES"/>
        </w:rPr>
        <w:t xml:space="preserve"> [Internet]. 2011 Dic [citado 14 Jun 2016]; </w:t>
      </w:r>
      <w:r w:rsidRPr="0099660A">
        <w:rPr>
          <w:rFonts w:eastAsiaTheme="minorHAnsi" w:cstheme="minorBidi"/>
          <w:color w:val="auto"/>
          <w:szCs w:val="24"/>
          <w:lang w:val="es-ES"/>
        </w:rPr>
        <w:tab/>
        <w:t xml:space="preserve">82(6): </w:t>
      </w:r>
      <w:r w:rsidRPr="0099660A">
        <w:rPr>
          <w:rFonts w:eastAsiaTheme="minorHAnsi" w:cstheme="minorBidi"/>
          <w:color w:val="auto"/>
          <w:szCs w:val="24"/>
          <w:lang w:val="es-ES"/>
        </w:rPr>
        <w:tab/>
        <w:t xml:space="preserve">[aprox. </w:t>
      </w:r>
      <w:r w:rsidRPr="0099660A">
        <w:rPr>
          <w:rFonts w:eastAsiaTheme="minorHAnsi" w:cstheme="minorBidi"/>
          <w:color w:val="auto"/>
          <w:szCs w:val="24"/>
          <w:lang w:val="es-ES"/>
        </w:rPr>
        <w:tab/>
        <w:t xml:space="preserve"> </w:t>
      </w:r>
      <w:r w:rsidRPr="0099660A">
        <w:rPr>
          <w:rFonts w:eastAsiaTheme="minorHAnsi" w:cstheme="minorBidi"/>
          <w:color w:val="auto"/>
          <w:szCs w:val="24"/>
          <w:lang w:val="es-ES"/>
        </w:rPr>
        <w:tab/>
        <w:t xml:space="preserve">7 </w:t>
      </w:r>
      <w:r w:rsidRPr="0099660A">
        <w:rPr>
          <w:rFonts w:eastAsiaTheme="minorHAnsi" w:cstheme="minorBidi"/>
          <w:color w:val="auto"/>
          <w:szCs w:val="24"/>
          <w:lang w:val="es-ES"/>
        </w:rPr>
        <w:tab/>
        <w:t xml:space="preserve">p.]. </w:t>
      </w:r>
      <w:r w:rsidRPr="0099660A">
        <w:rPr>
          <w:rFonts w:eastAsiaTheme="minorHAnsi" w:cstheme="minorBidi"/>
          <w:color w:val="auto"/>
          <w:szCs w:val="24"/>
          <w:lang w:val="es-ES"/>
        </w:rPr>
        <w:tab/>
        <w:t xml:space="preserve">Disponible </w:t>
      </w:r>
      <w:r w:rsidRPr="0099660A">
        <w:rPr>
          <w:rFonts w:eastAsiaTheme="minorHAnsi" w:cstheme="minorBidi"/>
          <w:color w:val="auto"/>
          <w:szCs w:val="24"/>
          <w:lang w:val="es-ES"/>
        </w:rPr>
        <w:tab/>
        <w:t>en:</w:t>
      </w:r>
      <w:r w:rsidRPr="0099660A">
        <w:rPr>
          <w:rFonts w:eastAsiaTheme="minorHAnsi" w:cstheme="minorBidi"/>
          <w:b/>
          <w:color w:val="auto"/>
          <w:szCs w:val="24"/>
          <w:lang w:val="es-ES"/>
        </w:rPr>
        <w:t xml:space="preserve"> </w:t>
      </w:r>
    </w:p>
    <w:p w14:paraId="7881512A"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59">
        <w:r w:rsidR="005F1661" w:rsidRPr="0099660A">
          <w:rPr>
            <w:rFonts w:eastAsiaTheme="minorHAnsi" w:cstheme="minorBidi"/>
            <w:color w:val="auto"/>
            <w:szCs w:val="24"/>
            <w:u w:val="single" w:color="0000FF"/>
            <w:lang w:val="es-ES"/>
          </w:rPr>
          <w:t>https://scielo.conicyt.cl/scielo.php?script=sci_arttext&amp;pid=S0370</w:t>
        </w:r>
      </w:hyperlink>
      <w:hyperlink r:id="rId60">
        <w:r w:rsidR="005F1661" w:rsidRPr="0099660A">
          <w:rPr>
            <w:rFonts w:eastAsiaTheme="minorHAnsi" w:cstheme="minorBidi"/>
            <w:color w:val="auto"/>
            <w:szCs w:val="24"/>
            <w:u w:val="single" w:color="0000FF"/>
            <w:lang w:val="es-ES"/>
          </w:rPr>
          <w:t>-</w:t>
        </w:r>
      </w:hyperlink>
    </w:p>
    <w:p w14:paraId="1413C294"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61">
        <w:r w:rsidR="005F1661" w:rsidRPr="0099660A">
          <w:rPr>
            <w:rFonts w:eastAsiaTheme="minorHAnsi" w:cstheme="minorBidi"/>
            <w:color w:val="auto"/>
            <w:szCs w:val="24"/>
            <w:u w:val="single" w:color="0000FF"/>
            <w:lang w:val="es-ES"/>
          </w:rPr>
          <w:t>41062011000600005</w:t>
        </w:r>
      </w:hyperlink>
      <w:hyperlink r:id="rId62">
        <w:r w:rsidR="005F1661" w:rsidRPr="0099660A">
          <w:rPr>
            <w:rFonts w:eastAsiaTheme="minorHAnsi" w:cstheme="minorBidi"/>
            <w:color w:val="auto"/>
            <w:szCs w:val="24"/>
            <w:lang w:val="es-ES"/>
          </w:rPr>
          <w:t xml:space="preserve"> </w:t>
        </w:r>
      </w:hyperlink>
    </w:p>
    <w:p w14:paraId="551C673B"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Silva González GK, Reyes </w:t>
      </w:r>
      <w:proofErr w:type="spellStart"/>
      <w:r w:rsidRPr="0099660A">
        <w:rPr>
          <w:rFonts w:eastAsiaTheme="minorHAnsi" w:cstheme="minorBidi"/>
          <w:color w:val="auto"/>
          <w:szCs w:val="24"/>
          <w:lang w:val="es-ES"/>
        </w:rPr>
        <w:t>Reyes</w:t>
      </w:r>
      <w:proofErr w:type="spellEnd"/>
      <w:r w:rsidRPr="0099660A">
        <w:rPr>
          <w:rFonts w:eastAsiaTheme="minorHAnsi" w:cstheme="minorBidi"/>
          <w:color w:val="auto"/>
          <w:szCs w:val="24"/>
          <w:lang w:val="es-ES"/>
        </w:rPr>
        <w:t xml:space="preserve"> E, Ochoa Hidalgo A, Hernández Almaguer B. Resultados del diagnóstico prenatal de malformaciones renales y de vías urinarias por ultrasonografía. Revista Electrónica Dr. Zoilo E </w:t>
      </w:r>
      <w:proofErr w:type="spellStart"/>
      <w:r w:rsidRPr="0099660A">
        <w:rPr>
          <w:rFonts w:eastAsiaTheme="minorHAnsi" w:cstheme="minorBidi"/>
          <w:color w:val="auto"/>
          <w:szCs w:val="24"/>
          <w:lang w:val="es-ES"/>
        </w:rPr>
        <w:t>Marinello</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Vidaurreta</w:t>
      </w:r>
      <w:proofErr w:type="spellEnd"/>
      <w:r w:rsidRPr="0099660A">
        <w:rPr>
          <w:rFonts w:eastAsiaTheme="minorHAnsi" w:cstheme="minorBidi"/>
          <w:color w:val="auto"/>
          <w:szCs w:val="24"/>
          <w:lang w:val="es-ES"/>
        </w:rPr>
        <w:t xml:space="preserve"> [Internet]. 2017 Mar-Abr [citado 25 Jun 2018]; 42(2): [aprox. 7 p.].  Disponible en: </w:t>
      </w:r>
      <w:hyperlink r:id="rId63">
        <w:r w:rsidRPr="0099660A">
          <w:rPr>
            <w:rFonts w:eastAsiaTheme="minorHAnsi" w:cstheme="minorBidi"/>
            <w:color w:val="auto"/>
            <w:szCs w:val="24"/>
            <w:u w:val="single" w:color="0000FF"/>
            <w:lang w:val="es-ES"/>
          </w:rPr>
          <w:t>http://revzoilomarinello.sld.cu/index.php/zmv/article/viewFile/1040/pdf_387</w:t>
        </w:r>
      </w:hyperlink>
      <w:hyperlink r:id="rId64">
        <w:r w:rsidRPr="0099660A">
          <w:rPr>
            <w:rFonts w:eastAsiaTheme="minorHAnsi" w:cstheme="minorBidi"/>
            <w:color w:val="auto"/>
            <w:szCs w:val="24"/>
            <w:lang w:val="es-ES"/>
          </w:rPr>
          <w:t xml:space="preserve"> </w:t>
        </w:r>
      </w:hyperlink>
    </w:p>
    <w:p w14:paraId="3DB11681"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rPr>
        <w:t xml:space="preserve">Dart AB, Ruth CA, Sellers EA, Au W, Dean HJ. Maternal Diabetes Mellitus and Congenital Anomalies of the Kidney and Urinary Tract (CAKUT) in the Child. </w:t>
      </w:r>
      <w:r w:rsidRPr="0099660A">
        <w:rPr>
          <w:rFonts w:eastAsiaTheme="minorHAnsi" w:cstheme="minorBidi"/>
          <w:color w:val="auto"/>
          <w:szCs w:val="24"/>
          <w:lang w:val="es-ES"/>
        </w:rPr>
        <w:t xml:space="preserve">Am J </w:t>
      </w:r>
      <w:proofErr w:type="spellStart"/>
      <w:r w:rsidRPr="0099660A">
        <w:rPr>
          <w:rFonts w:eastAsiaTheme="minorHAnsi" w:cstheme="minorBidi"/>
          <w:color w:val="auto"/>
          <w:szCs w:val="24"/>
          <w:lang w:val="es-ES"/>
        </w:rPr>
        <w:t>Kidney</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Dis</w:t>
      </w:r>
      <w:proofErr w:type="spellEnd"/>
      <w:r w:rsidRPr="0099660A">
        <w:rPr>
          <w:rFonts w:eastAsiaTheme="minorHAnsi" w:cstheme="minorBidi"/>
          <w:color w:val="auto"/>
          <w:szCs w:val="24"/>
          <w:lang w:val="es-ES"/>
        </w:rPr>
        <w:t xml:space="preserve"> [Internet]. 2015 Ene [citado 14 Jun 2016]; 65(5): [aprox. 7 p.]. Disponible en:  </w:t>
      </w:r>
    </w:p>
    <w:p w14:paraId="4DB9250F"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65">
        <w:r w:rsidR="005F1661" w:rsidRPr="0099660A">
          <w:rPr>
            <w:rFonts w:eastAsiaTheme="minorHAnsi" w:cstheme="minorBidi"/>
            <w:color w:val="auto"/>
            <w:szCs w:val="24"/>
            <w:u w:val="single" w:color="0000FF"/>
            <w:lang w:val="es-ES"/>
          </w:rPr>
          <w:t xml:space="preserve">https://www.clinicalkey.es/service/content/pdf/watermarked/1s2.0S027263861401 </w:t>
        </w:r>
      </w:hyperlink>
      <w:hyperlink r:id="rId66">
        <w:r w:rsidR="005F1661" w:rsidRPr="0099660A">
          <w:rPr>
            <w:rFonts w:eastAsiaTheme="minorHAnsi" w:cstheme="minorBidi"/>
            <w:color w:val="auto"/>
            <w:szCs w:val="24"/>
            <w:u w:val="single" w:color="0000FF"/>
            <w:lang w:val="es-ES"/>
          </w:rPr>
          <w:t>5273.pdf?locale=</w:t>
        </w:r>
        <w:proofErr w:type="spellStart"/>
        <w:r w:rsidR="005F1661" w:rsidRPr="0099660A">
          <w:rPr>
            <w:rFonts w:eastAsiaTheme="minorHAnsi" w:cstheme="minorBidi"/>
            <w:color w:val="auto"/>
            <w:szCs w:val="24"/>
            <w:u w:val="single" w:color="0000FF"/>
            <w:lang w:val="es-ES"/>
          </w:rPr>
          <w:t>es_ES</w:t>
        </w:r>
        <w:proofErr w:type="spellEnd"/>
      </w:hyperlink>
      <w:hyperlink r:id="rId67">
        <w:r w:rsidR="005F1661" w:rsidRPr="0099660A">
          <w:rPr>
            <w:rFonts w:eastAsiaTheme="minorHAnsi" w:cstheme="minorBidi"/>
            <w:color w:val="auto"/>
            <w:szCs w:val="24"/>
            <w:lang w:val="es-ES"/>
          </w:rPr>
          <w:t xml:space="preserve"> </w:t>
        </w:r>
      </w:hyperlink>
    </w:p>
    <w:p w14:paraId="52CF9441"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proofErr w:type="spellStart"/>
      <w:r w:rsidRPr="0099660A">
        <w:rPr>
          <w:rFonts w:eastAsiaTheme="minorHAnsi" w:cstheme="minorBidi"/>
          <w:color w:val="auto"/>
          <w:szCs w:val="24"/>
        </w:rPr>
        <w:t>Shnorhavorian</w:t>
      </w:r>
      <w:proofErr w:type="spellEnd"/>
      <w:r w:rsidRPr="0099660A">
        <w:rPr>
          <w:rFonts w:eastAsiaTheme="minorHAnsi" w:cstheme="minorBidi"/>
          <w:color w:val="auto"/>
          <w:szCs w:val="24"/>
        </w:rPr>
        <w:t xml:space="preserve"> M, Bittner R, Wright JL, Schwartz SM. Maternal risk factors for congenital urinary anomalies: results of a population-based case-control study. </w:t>
      </w:r>
      <w:r w:rsidRPr="00C94F57">
        <w:rPr>
          <w:rFonts w:eastAsiaTheme="minorHAnsi" w:cstheme="minorBidi"/>
          <w:color w:val="auto"/>
          <w:szCs w:val="24"/>
        </w:rPr>
        <w:t>Pediatric Urology [Internet]. 2011 Nov [</w:t>
      </w:r>
      <w:proofErr w:type="spellStart"/>
      <w:r w:rsidRPr="00C94F57">
        <w:rPr>
          <w:rFonts w:eastAsiaTheme="minorHAnsi" w:cstheme="minorBidi"/>
          <w:color w:val="auto"/>
          <w:szCs w:val="24"/>
        </w:rPr>
        <w:t>citado</w:t>
      </w:r>
      <w:proofErr w:type="spellEnd"/>
      <w:r w:rsidRPr="00C94F57">
        <w:rPr>
          <w:rFonts w:eastAsiaTheme="minorHAnsi" w:cstheme="minorBidi"/>
          <w:color w:val="auto"/>
          <w:szCs w:val="24"/>
        </w:rPr>
        <w:t xml:space="preserve"> 20 Sep 2016]; 78(5): [</w:t>
      </w:r>
      <w:proofErr w:type="spellStart"/>
      <w:r w:rsidRPr="00C94F57">
        <w:rPr>
          <w:rFonts w:eastAsiaTheme="minorHAnsi" w:cstheme="minorBidi"/>
          <w:color w:val="auto"/>
          <w:szCs w:val="24"/>
        </w:rPr>
        <w:t>aprox</w:t>
      </w:r>
      <w:proofErr w:type="spellEnd"/>
      <w:r w:rsidRPr="00C94F57">
        <w:rPr>
          <w:rFonts w:eastAsiaTheme="minorHAnsi" w:cstheme="minorBidi"/>
          <w:color w:val="auto"/>
          <w:szCs w:val="24"/>
        </w:rPr>
        <w:t xml:space="preserve">. </w:t>
      </w:r>
      <w:r w:rsidRPr="0099660A">
        <w:rPr>
          <w:rFonts w:eastAsiaTheme="minorHAnsi" w:cstheme="minorBidi"/>
          <w:color w:val="auto"/>
          <w:szCs w:val="24"/>
          <w:lang w:val="es-ES"/>
        </w:rPr>
        <w:t xml:space="preserve">5 p.]. Disponible en: </w:t>
      </w:r>
      <w:hyperlink r:id="rId68">
        <w:r w:rsidRPr="0099660A">
          <w:rPr>
            <w:rFonts w:eastAsiaTheme="minorHAnsi" w:cstheme="minorBidi"/>
            <w:color w:val="auto"/>
            <w:szCs w:val="24"/>
            <w:u w:val="single" w:color="0000FF"/>
            <w:lang w:val="es-ES"/>
          </w:rPr>
          <w:t>https://www.clinicalkey.es/service/content/pdf/watermarked/1s2.0S00904295110041</w:t>
        </w:r>
      </w:hyperlink>
      <w:hyperlink r:id="rId69">
        <w:r w:rsidRPr="0099660A">
          <w:rPr>
            <w:rFonts w:eastAsiaTheme="minorHAnsi" w:cstheme="minorBidi"/>
            <w:color w:val="auto"/>
            <w:szCs w:val="24"/>
            <w:u w:val="single" w:color="0000FF"/>
            <w:lang w:val="es-ES"/>
          </w:rPr>
          <w:t>58.pdf?locale=es_ES</w:t>
        </w:r>
      </w:hyperlink>
      <w:hyperlink r:id="rId70">
        <w:r w:rsidRPr="0099660A">
          <w:rPr>
            <w:rFonts w:eastAsiaTheme="minorHAnsi" w:cstheme="minorBidi"/>
            <w:color w:val="auto"/>
            <w:szCs w:val="24"/>
            <w:lang w:val="es-ES"/>
          </w:rPr>
          <w:t xml:space="preserve"> </w:t>
        </w:r>
      </w:hyperlink>
    </w:p>
    <w:p w14:paraId="0077595C"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lang w:val="es-ES"/>
        </w:rPr>
        <w:t xml:space="preserve">Bastidas Ordóñez MS, Molina Urbina NX, </w:t>
      </w:r>
      <w:proofErr w:type="spellStart"/>
      <w:r w:rsidRPr="0099660A">
        <w:rPr>
          <w:rFonts w:eastAsiaTheme="minorHAnsi" w:cstheme="minorBidi"/>
          <w:color w:val="auto"/>
          <w:szCs w:val="24"/>
          <w:lang w:val="es-ES"/>
        </w:rPr>
        <w:t>Ortíz</w:t>
      </w:r>
      <w:proofErr w:type="spellEnd"/>
      <w:r w:rsidRPr="0099660A">
        <w:rPr>
          <w:rFonts w:eastAsiaTheme="minorHAnsi" w:cstheme="minorBidi"/>
          <w:color w:val="auto"/>
          <w:szCs w:val="24"/>
          <w:lang w:val="es-ES"/>
        </w:rPr>
        <w:t xml:space="preserve"> RA, Restrepo JM, Acosta Aragón M. Anomalías congénitas de los riñones y de las vías urinarias, una revisión de la literatura. </w:t>
      </w:r>
      <w:proofErr w:type="spellStart"/>
      <w:r w:rsidRPr="0099660A">
        <w:rPr>
          <w:rFonts w:eastAsiaTheme="minorHAnsi" w:cstheme="minorBidi"/>
          <w:color w:val="auto"/>
          <w:szCs w:val="24"/>
          <w:lang w:val="es-ES"/>
        </w:rPr>
        <w:t>Rev</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Colomb</w:t>
      </w:r>
      <w:proofErr w:type="spellEnd"/>
      <w:r w:rsidRPr="0099660A">
        <w:rPr>
          <w:rFonts w:eastAsiaTheme="minorHAnsi" w:cstheme="minorBidi"/>
          <w:color w:val="auto"/>
          <w:szCs w:val="24"/>
          <w:lang w:val="es-ES"/>
        </w:rPr>
        <w:t xml:space="preserve"> Salud Libre [Internet]. 2017 [citado 22 Mar 2018]; 12 (1): [aprox. </w:t>
      </w:r>
      <w:r w:rsidRPr="0099660A">
        <w:rPr>
          <w:rFonts w:eastAsiaTheme="minorHAnsi" w:cstheme="minorBidi"/>
          <w:color w:val="auto"/>
          <w:szCs w:val="24"/>
          <w:lang w:val="es-ES"/>
        </w:rPr>
        <w:tab/>
        <w:t xml:space="preserve">7 </w:t>
      </w:r>
      <w:r w:rsidRPr="0099660A">
        <w:rPr>
          <w:rFonts w:eastAsiaTheme="minorHAnsi" w:cstheme="minorBidi"/>
          <w:color w:val="auto"/>
          <w:szCs w:val="24"/>
          <w:lang w:val="es-ES"/>
        </w:rPr>
        <w:tab/>
        <w:t xml:space="preserve">p.]. </w:t>
      </w:r>
      <w:r w:rsidRPr="0099660A">
        <w:rPr>
          <w:rFonts w:eastAsiaTheme="minorHAnsi" w:cstheme="minorBidi"/>
          <w:color w:val="auto"/>
          <w:szCs w:val="24"/>
          <w:lang w:val="es-ES"/>
        </w:rPr>
        <w:tab/>
        <w:t xml:space="preserve">Disponible </w:t>
      </w:r>
      <w:r w:rsidRPr="0099660A">
        <w:rPr>
          <w:rFonts w:eastAsiaTheme="minorHAnsi" w:cstheme="minorBidi"/>
          <w:color w:val="auto"/>
          <w:szCs w:val="24"/>
          <w:lang w:val="es-ES"/>
        </w:rPr>
        <w:tab/>
        <w:t xml:space="preserve">en: </w:t>
      </w:r>
    </w:p>
    <w:p w14:paraId="7DABC66E"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71">
        <w:r w:rsidR="005F1661" w:rsidRPr="0099660A">
          <w:rPr>
            <w:rFonts w:eastAsiaTheme="minorHAnsi" w:cstheme="minorBidi"/>
            <w:color w:val="auto"/>
            <w:szCs w:val="24"/>
            <w:u w:val="single" w:color="0000FF"/>
            <w:lang w:val="es-ES"/>
          </w:rPr>
          <w:t>http://revistasojs.unilibrecali.edu.co/index.php/rcslibre/article/view/353/353</w:t>
        </w:r>
      </w:hyperlink>
      <w:hyperlink r:id="rId72">
        <w:r w:rsidR="005F1661" w:rsidRPr="0099660A">
          <w:rPr>
            <w:rFonts w:eastAsiaTheme="minorHAnsi" w:cstheme="minorBidi"/>
            <w:color w:val="auto"/>
            <w:szCs w:val="24"/>
            <w:lang w:val="es-ES"/>
          </w:rPr>
          <w:t xml:space="preserve"> </w:t>
        </w:r>
      </w:hyperlink>
    </w:p>
    <w:p w14:paraId="41E86A04"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rPr>
        <w:lastRenderedPageBreak/>
        <w:t xml:space="preserve">Stoll C, </w:t>
      </w:r>
      <w:proofErr w:type="spellStart"/>
      <w:r w:rsidRPr="0099660A">
        <w:rPr>
          <w:rFonts w:eastAsiaTheme="minorHAnsi" w:cstheme="minorBidi"/>
          <w:color w:val="auto"/>
          <w:szCs w:val="24"/>
        </w:rPr>
        <w:t>Dott</w:t>
      </w:r>
      <w:proofErr w:type="spellEnd"/>
      <w:r w:rsidRPr="0099660A">
        <w:rPr>
          <w:rFonts w:eastAsiaTheme="minorHAnsi" w:cstheme="minorBidi"/>
          <w:color w:val="auto"/>
          <w:szCs w:val="24"/>
        </w:rPr>
        <w:t xml:space="preserve"> B, </w:t>
      </w:r>
      <w:proofErr w:type="spellStart"/>
      <w:r w:rsidRPr="0099660A">
        <w:rPr>
          <w:rFonts w:eastAsiaTheme="minorHAnsi" w:cstheme="minorBidi"/>
          <w:color w:val="auto"/>
          <w:szCs w:val="24"/>
        </w:rPr>
        <w:t>Alembik</w:t>
      </w:r>
      <w:proofErr w:type="spellEnd"/>
      <w:r w:rsidRPr="0099660A">
        <w:rPr>
          <w:rFonts w:eastAsiaTheme="minorHAnsi" w:cstheme="minorBidi"/>
          <w:color w:val="auto"/>
          <w:szCs w:val="24"/>
        </w:rPr>
        <w:t xml:space="preserve"> Y, Roth MP. Associated nonurinary congenital anomalies among infants with congenital anomalies of kidney and urinary tract (CAKUT). </w:t>
      </w:r>
      <w:proofErr w:type="spellStart"/>
      <w:r w:rsidRPr="0099660A">
        <w:rPr>
          <w:rFonts w:eastAsiaTheme="minorHAnsi" w:cstheme="minorBidi"/>
          <w:color w:val="auto"/>
          <w:szCs w:val="24"/>
          <w:lang w:val="es-ES"/>
        </w:rPr>
        <w:t>Eur</w:t>
      </w:r>
      <w:proofErr w:type="spellEnd"/>
      <w:r w:rsidRPr="0099660A">
        <w:rPr>
          <w:rFonts w:eastAsiaTheme="minorHAnsi" w:cstheme="minorBidi"/>
          <w:color w:val="auto"/>
          <w:szCs w:val="24"/>
          <w:lang w:val="es-ES"/>
        </w:rPr>
        <w:t xml:space="preserve"> J </w:t>
      </w:r>
      <w:proofErr w:type="spellStart"/>
      <w:r w:rsidRPr="0099660A">
        <w:rPr>
          <w:rFonts w:eastAsiaTheme="minorHAnsi" w:cstheme="minorBidi"/>
          <w:color w:val="auto"/>
          <w:szCs w:val="24"/>
          <w:lang w:val="es-ES"/>
        </w:rPr>
        <w:t>Med</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Genet</w:t>
      </w:r>
      <w:proofErr w:type="spellEnd"/>
      <w:r w:rsidRPr="0099660A">
        <w:rPr>
          <w:rFonts w:eastAsiaTheme="minorHAnsi" w:cstheme="minorBidi"/>
          <w:color w:val="auto"/>
          <w:szCs w:val="24"/>
          <w:lang w:val="es-ES"/>
        </w:rPr>
        <w:t xml:space="preserve"> [Internet]. 2014 Jul [citado 7 Jun 2016]; 57(7): [aprox. 6 p.]. Disponible en:</w:t>
      </w:r>
      <w:r w:rsidRPr="0099660A">
        <w:rPr>
          <w:rFonts w:eastAsiaTheme="minorHAnsi" w:cstheme="minorBidi"/>
          <w:b/>
          <w:color w:val="auto"/>
          <w:szCs w:val="24"/>
          <w:lang w:val="es-ES"/>
        </w:rPr>
        <w:t xml:space="preserve"> </w:t>
      </w:r>
    </w:p>
    <w:p w14:paraId="5837A206" w14:textId="08D54F6F" w:rsidR="005F1661" w:rsidRPr="00ED0626" w:rsidRDefault="00773FAF" w:rsidP="00ED0626">
      <w:pPr>
        <w:pStyle w:val="ListParagraph"/>
        <w:numPr>
          <w:ilvl w:val="0"/>
          <w:numId w:val="7"/>
        </w:numPr>
        <w:spacing w:after="160" w:line="360" w:lineRule="auto"/>
        <w:ind w:left="360" w:right="0"/>
        <w:rPr>
          <w:rFonts w:eastAsiaTheme="minorHAnsi" w:cstheme="minorBidi"/>
          <w:color w:val="auto"/>
          <w:szCs w:val="24"/>
          <w:lang w:val="es-ES"/>
        </w:rPr>
      </w:pPr>
      <w:hyperlink r:id="rId73">
        <w:r w:rsidR="005F1661" w:rsidRPr="0099660A">
          <w:rPr>
            <w:rFonts w:eastAsiaTheme="minorHAnsi" w:cstheme="minorBidi"/>
            <w:color w:val="auto"/>
            <w:szCs w:val="24"/>
            <w:u w:val="single" w:color="0000FF"/>
            <w:lang w:val="es-ES"/>
          </w:rPr>
          <w:t xml:space="preserve">https://www.clinicalkey.es/service/content/pdf/watermarked/1s2.0S176972121400 </w:t>
        </w:r>
      </w:hyperlink>
      <w:hyperlink r:id="rId74">
        <w:r w:rsidR="005F1661" w:rsidRPr="0099660A">
          <w:rPr>
            <w:rFonts w:eastAsiaTheme="minorHAnsi" w:cstheme="minorBidi"/>
            <w:color w:val="auto"/>
            <w:szCs w:val="24"/>
            <w:u w:val="single" w:color="0000FF"/>
            <w:lang w:val="es-ES"/>
          </w:rPr>
          <w:t>0998.pdf?locale=</w:t>
        </w:r>
        <w:proofErr w:type="spellStart"/>
        <w:r w:rsidR="005F1661" w:rsidRPr="0099660A">
          <w:rPr>
            <w:rFonts w:eastAsiaTheme="minorHAnsi" w:cstheme="minorBidi"/>
            <w:color w:val="auto"/>
            <w:szCs w:val="24"/>
            <w:u w:val="single" w:color="0000FF"/>
            <w:lang w:val="es-ES"/>
          </w:rPr>
          <w:t>es_ES</w:t>
        </w:r>
        <w:proofErr w:type="spellEnd"/>
      </w:hyperlink>
      <w:hyperlink r:id="rId75">
        <w:r w:rsidR="005F1661" w:rsidRPr="0099660A">
          <w:rPr>
            <w:rFonts w:eastAsiaTheme="minorHAnsi" w:cstheme="minorBidi"/>
            <w:color w:val="auto"/>
            <w:szCs w:val="24"/>
            <w:lang w:val="es-ES"/>
          </w:rPr>
          <w:t xml:space="preserve"> </w:t>
        </w:r>
      </w:hyperlink>
    </w:p>
    <w:p w14:paraId="694F9B11"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proofErr w:type="spellStart"/>
      <w:r w:rsidRPr="0099660A">
        <w:rPr>
          <w:rFonts w:eastAsiaTheme="minorHAnsi" w:cstheme="minorBidi"/>
          <w:color w:val="auto"/>
          <w:szCs w:val="24"/>
          <w:lang w:val="es-ES"/>
        </w:rPr>
        <w:t>Kalfa</w:t>
      </w:r>
      <w:proofErr w:type="spellEnd"/>
      <w:r w:rsidRPr="0099660A">
        <w:rPr>
          <w:rFonts w:eastAsiaTheme="minorHAnsi" w:cstheme="minorBidi"/>
          <w:color w:val="auto"/>
          <w:szCs w:val="24"/>
          <w:lang w:val="es-ES"/>
        </w:rPr>
        <w:t xml:space="preserve"> N, </w:t>
      </w:r>
      <w:proofErr w:type="spellStart"/>
      <w:r w:rsidRPr="0099660A">
        <w:rPr>
          <w:rFonts w:eastAsiaTheme="minorHAnsi" w:cstheme="minorBidi"/>
          <w:color w:val="auto"/>
          <w:szCs w:val="24"/>
          <w:lang w:val="es-ES"/>
        </w:rPr>
        <w:t>Veyrac</w:t>
      </w:r>
      <w:proofErr w:type="spellEnd"/>
      <w:r w:rsidRPr="0099660A">
        <w:rPr>
          <w:rFonts w:eastAsiaTheme="minorHAnsi" w:cstheme="minorBidi"/>
          <w:color w:val="auto"/>
          <w:szCs w:val="24"/>
          <w:lang w:val="es-ES"/>
        </w:rPr>
        <w:t xml:space="preserve"> C, </w:t>
      </w:r>
      <w:proofErr w:type="spellStart"/>
      <w:r w:rsidRPr="0099660A">
        <w:rPr>
          <w:rFonts w:eastAsiaTheme="minorHAnsi" w:cstheme="minorBidi"/>
          <w:color w:val="auto"/>
          <w:szCs w:val="24"/>
          <w:lang w:val="es-ES"/>
        </w:rPr>
        <w:t>Dubois</w:t>
      </w:r>
      <w:proofErr w:type="spellEnd"/>
      <w:r w:rsidRPr="0099660A">
        <w:rPr>
          <w:rFonts w:eastAsiaTheme="minorHAnsi" w:cstheme="minorBidi"/>
          <w:color w:val="auto"/>
          <w:szCs w:val="24"/>
          <w:lang w:val="es-ES"/>
        </w:rPr>
        <w:t xml:space="preserve"> C, </w:t>
      </w:r>
      <w:proofErr w:type="spellStart"/>
      <w:r w:rsidRPr="0099660A">
        <w:rPr>
          <w:rFonts w:eastAsiaTheme="minorHAnsi" w:cstheme="minorBidi"/>
          <w:color w:val="auto"/>
          <w:szCs w:val="24"/>
          <w:lang w:val="es-ES"/>
        </w:rPr>
        <w:t>Morin</w:t>
      </w:r>
      <w:proofErr w:type="spellEnd"/>
      <w:r w:rsidRPr="0099660A">
        <w:rPr>
          <w:rFonts w:eastAsiaTheme="minorHAnsi" w:cstheme="minorBidi"/>
          <w:color w:val="auto"/>
          <w:szCs w:val="24"/>
          <w:lang w:val="es-ES"/>
        </w:rPr>
        <w:t xml:space="preserve"> D, </w:t>
      </w:r>
      <w:proofErr w:type="spellStart"/>
      <w:r w:rsidRPr="0099660A">
        <w:rPr>
          <w:rFonts w:eastAsiaTheme="minorHAnsi" w:cstheme="minorBidi"/>
          <w:color w:val="auto"/>
          <w:szCs w:val="24"/>
          <w:lang w:val="es-ES"/>
        </w:rPr>
        <w:t>Lopez</w:t>
      </w:r>
      <w:proofErr w:type="spellEnd"/>
      <w:r w:rsidRPr="0099660A">
        <w:rPr>
          <w:rFonts w:eastAsiaTheme="minorHAnsi" w:cstheme="minorBidi"/>
          <w:color w:val="auto"/>
          <w:szCs w:val="24"/>
          <w:lang w:val="es-ES"/>
        </w:rPr>
        <w:t xml:space="preserve"> C, </w:t>
      </w:r>
      <w:proofErr w:type="spellStart"/>
      <w:r w:rsidRPr="0099660A">
        <w:rPr>
          <w:rFonts w:eastAsiaTheme="minorHAnsi" w:cstheme="minorBidi"/>
          <w:color w:val="auto"/>
          <w:szCs w:val="24"/>
          <w:lang w:val="es-ES"/>
        </w:rPr>
        <w:t>Averous</w:t>
      </w:r>
      <w:proofErr w:type="spellEnd"/>
      <w:r w:rsidRPr="0099660A">
        <w:rPr>
          <w:rFonts w:eastAsiaTheme="minorHAnsi" w:cstheme="minorBidi"/>
          <w:color w:val="auto"/>
          <w:szCs w:val="24"/>
          <w:lang w:val="es-ES"/>
        </w:rPr>
        <w:t xml:space="preserve"> M. Malformaciones congénitas del riñón. EMC-Urología [Internet]. 2010 [citado 7 de Jun 2016]. Disponible en:  </w:t>
      </w:r>
      <w:hyperlink r:id="rId76">
        <w:r w:rsidRPr="0099660A">
          <w:rPr>
            <w:rFonts w:eastAsiaTheme="minorHAnsi" w:cstheme="minorBidi"/>
            <w:color w:val="auto"/>
            <w:szCs w:val="24"/>
            <w:u w:val="single" w:color="0000FF"/>
            <w:lang w:val="es-ES"/>
          </w:rPr>
          <w:t>https://www.clinicalkey.es/service/content/pdf/watermarked/51</w:t>
        </w:r>
      </w:hyperlink>
      <w:hyperlink r:id="rId77">
        <w:r w:rsidRPr="0099660A">
          <w:rPr>
            <w:rFonts w:eastAsiaTheme="minorHAnsi" w:cstheme="minorBidi"/>
            <w:color w:val="auto"/>
            <w:szCs w:val="24"/>
            <w:u w:val="single" w:color="0000FF"/>
            <w:lang w:val="es-ES"/>
          </w:rPr>
          <w:t>-</w:t>
        </w:r>
      </w:hyperlink>
      <w:hyperlink r:id="rId78">
        <w:r w:rsidRPr="0099660A">
          <w:rPr>
            <w:rFonts w:eastAsiaTheme="minorHAnsi" w:cstheme="minorBidi"/>
            <w:color w:val="auto"/>
            <w:szCs w:val="24"/>
            <w:u w:val="single" w:color="0000FF"/>
            <w:lang w:val="es-ES"/>
          </w:rPr>
          <w:t>s2.0</w:t>
        </w:r>
      </w:hyperlink>
      <w:hyperlink r:id="rId79"/>
      <w:hyperlink r:id="rId80">
        <w:r w:rsidRPr="0099660A">
          <w:rPr>
            <w:rFonts w:eastAsiaTheme="minorHAnsi" w:cstheme="minorBidi"/>
            <w:color w:val="auto"/>
            <w:szCs w:val="24"/>
            <w:u w:val="single" w:color="0000FF"/>
            <w:lang w:val="es-ES"/>
          </w:rPr>
          <w:t>S176133101070013X.pdf?locale=es</w:t>
        </w:r>
      </w:hyperlink>
    </w:p>
    <w:p w14:paraId="2DFCC1AE" w14:textId="77777777" w:rsidR="005F1661" w:rsidRPr="0099660A" w:rsidRDefault="005F1661" w:rsidP="0099660A">
      <w:pPr>
        <w:pStyle w:val="ListParagraph"/>
        <w:numPr>
          <w:ilvl w:val="0"/>
          <w:numId w:val="7"/>
        </w:numPr>
        <w:tabs>
          <w:tab w:val="center" w:pos="837"/>
          <w:tab w:val="center" w:pos="1971"/>
          <w:tab w:val="center" w:pos="3224"/>
          <w:tab w:val="center" w:pos="4509"/>
          <w:tab w:val="center" w:pos="5614"/>
          <w:tab w:val="center" w:pos="6520"/>
          <w:tab w:val="center" w:pos="7853"/>
          <w:tab w:val="center" w:pos="9184"/>
        </w:tabs>
        <w:spacing w:after="160" w:line="360" w:lineRule="auto"/>
        <w:ind w:left="360" w:right="0"/>
        <w:rPr>
          <w:rFonts w:eastAsiaTheme="minorHAnsi" w:cstheme="minorBidi"/>
          <w:color w:val="auto"/>
          <w:szCs w:val="24"/>
          <w:lang w:val="es-ES"/>
        </w:rPr>
      </w:pPr>
      <w:proofErr w:type="spellStart"/>
      <w:r w:rsidRPr="0099660A">
        <w:rPr>
          <w:rFonts w:eastAsiaTheme="minorHAnsi" w:cstheme="minorBidi"/>
          <w:color w:val="auto"/>
          <w:szCs w:val="24"/>
        </w:rPr>
        <w:t>Janchevska</w:t>
      </w:r>
      <w:proofErr w:type="spellEnd"/>
      <w:r w:rsidRPr="0099660A">
        <w:rPr>
          <w:rFonts w:eastAsiaTheme="minorHAnsi" w:cstheme="minorBidi"/>
          <w:color w:val="auto"/>
          <w:szCs w:val="24"/>
        </w:rPr>
        <w:t xml:space="preserve"> A, </w:t>
      </w:r>
      <w:proofErr w:type="spellStart"/>
      <w:r w:rsidRPr="0099660A">
        <w:rPr>
          <w:rFonts w:eastAsiaTheme="minorHAnsi" w:cstheme="minorBidi"/>
          <w:color w:val="auto"/>
          <w:szCs w:val="24"/>
        </w:rPr>
        <w:t>Gucev</w:t>
      </w:r>
      <w:proofErr w:type="spellEnd"/>
      <w:r w:rsidRPr="0099660A">
        <w:rPr>
          <w:rFonts w:eastAsiaTheme="minorHAnsi" w:cstheme="minorBidi"/>
          <w:color w:val="auto"/>
          <w:szCs w:val="24"/>
        </w:rPr>
        <w:t xml:space="preserve"> Z, </w:t>
      </w:r>
      <w:proofErr w:type="spellStart"/>
      <w:r w:rsidRPr="0099660A">
        <w:rPr>
          <w:rFonts w:eastAsiaTheme="minorHAnsi" w:cstheme="minorBidi"/>
          <w:color w:val="auto"/>
          <w:szCs w:val="24"/>
        </w:rPr>
        <w:t>Tasevska-Rmus</w:t>
      </w:r>
      <w:proofErr w:type="spellEnd"/>
      <w:r w:rsidRPr="0099660A">
        <w:rPr>
          <w:rFonts w:eastAsiaTheme="minorHAnsi" w:cstheme="minorBidi"/>
          <w:color w:val="auto"/>
          <w:szCs w:val="24"/>
        </w:rPr>
        <w:t xml:space="preserve"> L. Congenital anomalies of the kidney and urinary tract in children born small for gestational age. </w:t>
      </w:r>
      <w:proofErr w:type="spellStart"/>
      <w:r w:rsidRPr="0099660A">
        <w:rPr>
          <w:rFonts w:eastAsiaTheme="minorHAnsi" w:cstheme="minorBidi"/>
          <w:color w:val="auto"/>
          <w:szCs w:val="24"/>
          <w:lang w:val="es-ES"/>
        </w:rPr>
        <w:t>Contributions</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Sec</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Med</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Sci</w:t>
      </w:r>
      <w:proofErr w:type="spellEnd"/>
      <w:r w:rsidRPr="0099660A">
        <w:rPr>
          <w:rFonts w:eastAsiaTheme="minorHAnsi" w:cstheme="minorBidi"/>
          <w:color w:val="auto"/>
          <w:szCs w:val="24"/>
          <w:lang w:val="es-ES"/>
        </w:rPr>
        <w:t xml:space="preserve">. 2017 [acceso 7 de Mar del 2021];38(1):53-7. </w:t>
      </w:r>
      <w:proofErr w:type="spellStart"/>
      <w:r w:rsidRPr="0099660A">
        <w:rPr>
          <w:rFonts w:eastAsiaTheme="minorHAnsi" w:cstheme="minorBidi"/>
          <w:color w:val="auto"/>
          <w:szCs w:val="24"/>
          <w:lang w:val="es-ES"/>
        </w:rPr>
        <w:t>doi</w:t>
      </w:r>
      <w:proofErr w:type="spellEnd"/>
      <w:r w:rsidRPr="0099660A">
        <w:rPr>
          <w:rFonts w:eastAsiaTheme="minorHAnsi" w:cstheme="minorBidi"/>
          <w:color w:val="auto"/>
          <w:szCs w:val="24"/>
          <w:lang w:val="es-ES"/>
        </w:rPr>
        <w:t xml:space="preserve">: </w:t>
      </w:r>
      <w:hyperlink r:id="rId81" w:history="1">
        <w:r w:rsidRPr="0099660A">
          <w:rPr>
            <w:rFonts w:eastAsiaTheme="minorHAnsi" w:cstheme="minorBidi"/>
            <w:color w:val="auto"/>
            <w:szCs w:val="24"/>
            <w:u w:val="single"/>
            <w:lang w:val="es-ES"/>
          </w:rPr>
          <w:t>https://doi.org/10.1515/prilozi-2017-0007</w:t>
        </w:r>
      </w:hyperlink>
    </w:p>
    <w:p w14:paraId="549EF645"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proofErr w:type="spellStart"/>
      <w:r w:rsidRPr="0099660A">
        <w:rPr>
          <w:rFonts w:eastAsiaTheme="minorHAnsi" w:cstheme="minorBidi"/>
          <w:color w:val="auto"/>
          <w:szCs w:val="24"/>
        </w:rPr>
        <w:t>Kooijman</w:t>
      </w:r>
      <w:proofErr w:type="spellEnd"/>
      <w:r w:rsidRPr="0099660A">
        <w:rPr>
          <w:rFonts w:eastAsiaTheme="minorHAnsi" w:cstheme="minorBidi"/>
          <w:color w:val="auto"/>
          <w:szCs w:val="24"/>
        </w:rPr>
        <w:t xml:space="preserve"> MN, Bakker H, Franco OH, </w:t>
      </w:r>
      <w:proofErr w:type="spellStart"/>
      <w:r w:rsidRPr="0099660A">
        <w:rPr>
          <w:rFonts w:eastAsiaTheme="minorHAnsi" w:cstheme="minorBidi"/>
          <w:color w:val="auto"/>
          <w:szCs w:val="24"/>
        </w:rPr>
        <w:t>Hofman</w:t>
      </w:r>
      <w:proofErr w:type="spellEnd"/>
      <w:r w:rsidRPr="0099660A">
        <w:rPr>
          <w:rFonts w:eastAsiaTheme="minorHAnsi" w:cstheme="minorBidi"/>
          <w:color w:val="auto"/>
          <w:szCs w:val="24"/>
        </w:rPr>
        <w:t xml:space="preserve"> A, </w:t>
      </w:r>
      <w:proofErr w:type="spellStart"/>
      <w:r w:rsidRPr="0099660A">
        <w:rPr>
          <w:rFonts w:eastAsiaTheme="minorHAnsi" w:cstheme="minorBidi"/>
          <w:color w:val="auto"/>
          <w:szCs w:val="24"/>
        </w:rPr>
        <w:t>Taal</w:t>
      </w:r>
      <w:proofErr w:type="spellEnd"/>
      <w:r w:rsidRPr="0099660A">
        <w:rPr>
          <w:rFonts w:eastAsiaTheme="minorHAnsi" w:cstheme="minorBidi"/>
          <w:color w:val="auto"/>
          <w:szCs w:val="24"/>
        </w:rPr>
        <w:t xml:space="preserve"> Rob HR, </w:t>
      </w:r>
      <w:proofErr w:type="spellStart"/>
      <w:r w:rsidRPr="0099660A">
        <w:rPr>
          <w:rFonts w:eastAsiaTheme="minorHAnsi" w:cstheme="minorBidi"/>
          <w:color w:val="auto"/>
          <w:szCs w:val="24"/>
        </w:rPr>
        <w:t>Jaddoe</w:t>
      </w:r>
      <w:proofErr w:type="spellEnd"/>
      <w:r w:rsidRPr="0099660A">
        <w:rPr>
          <w:rFonts w:eastAsiaTheme="minorHAnsi" w:cstheme="minorBidi"/>
          <w:color w:val="auto"/>
          <w:szCs w:val="24"/>
        </w:rPr>
        <w:t xml:space="preserve"> VW. Fetal Smoke Exposure and Kidney Outcomes in School-Aged Children. </w:t>
      </w:r>
      <w:r w:rsidRPr="0099660A">
        <w:rPr>
          <w:rFonts w:eastAsiaTheme="minorHAnsi" w:cstheme="minorBidi"/>
          <w:color w:val="auto"/>
          <w:szCs w:val="24"/>
          <w:lang w:val="es-ES"/>
        </w:rPr>
        <w:t xml:space="preserve">Am J </w:t>
      </w:r>
      <w:proofErr w:type="spellStart"/>
      <w:r w:rsidRPr="0099660A">
        <w:rPr>
          <w:rFonts w:eastAsiaTheme="minorHAnsi" w:cstheme="minorBidi"/>
          <w:color w:val="auto"/>
          <w:szCs w:val="24"/>
          <w:lang w:val="es-ES"/>
        </w:rPr>
        <w:t>Kidney</w:t>
      </w:r>
      <w:proofErr w:type="spellEnd"/>
      <w:r w:rsidRPr="0099660A">
        <w:rPr>
          <w:rFonts w:eastAsiaTheme="minorHAnsi" w:cstheme="minorBidi"/>
          <w:color w:val="auto"/>
          <w:szCs w:val="24"/>
          <w:lang w:val="es-ES"/>
        </w:rPr>
        <w:t xml:space="preserve"> </w:t>
      </w:r>
      <w:proofErr w:type="spellStart"/>
      <w:r w:rsidRPr="0099660A">
        <w:rPr>
          <w:rFonts w:eastAsiaTheme="minorHAnsi" w:cstheme="minorBidi"/>
          <w:color w:val="auto"/>
          <w:szCs w:val="24"/>
          <w:lang w:val="es-ES"/>
        </w:rPr>
        <w:t>Dis</w:t>
      </w:r>
      <w:proofErr w:type="spellEnd"/>
      <w:r w:rsidRPr="0099660A">
        <w:rPr>
          <w:rFonts w:eastAsiaTheme="minorHAnsi" w:cstheme="minorBidi"/>
          <w:color w:val="auto"/>
          <w:szCs w:val="24"/>
          <w:lang w:val="es-ES"/>
        </w:rPr>
        <w:t xml:space="preserve">. [Internet]. 2015 </w:t>
      </w:r>
      <w:proofErr w:type="spellStart"/>
      <w:r w:rsidRPr="0099660A">
        <w:rPr>
          <w:rFonts w:eastAsiaTheme="minorHAnsi" w:cstheme="minorBidi"/>
          <w:color w:val="auto"/>
          <w:szCs w:val="24"/>
          <w:lang w:val="es-ES"/>
        </w:rPr>
        <w:t>Sep</w:t>
      </w:r>
      <w:proofErr w:type="spellEnd"/>
      <w:r w:rsidRPr="0099660A">
        <w:rPr>
          <w:rFonts w:eastAsiaTheme="minorHAnsi" w:cstheme="minorBidi"/>
          <w:color w:val="auto"/>
          <w:szCs w:val="24"/>
          <w:lang w:val="es-ES"/>
        </w:rPr>
        <w:t xml:space="preserve"> </w:t>
      </w:r>
      <w:r w:rsidRPr="0099660A">
        <w:rPr>
          <w:rFonts w:eastAsiaTheme="minorHAnsi" w:cstheme="minorBidi"/>
          <w:color w:val="auto"/>
          <w:szCs w:val="24"/>
          <w:lang w:val="es-ES"/>
        </w:rPr>
        <w:tab/>
        <w:t xml:space="preserve">[citado </w:t>
      </w:r>
      <w:r w:rsidRPr="0099660A">
        <w:rPr>
          <w:rFonts w:eastAsiaTheme="minorHAnsi" w:cstheme="minorBidi"/>
          <w:color w:val="auto"/>
          <w:szCs w:val="24"/>
          <w:lang w:val="es-ES"/>
        </w:rPr>
        <w:tab/>
        <w:t xml:space="preserve">22 </w:t>
      </w:r>
      <w:r w:rsidRPr="0099660A">
        <w:rPr>
          <w:rFonts w:eastAsiaTheme="minorHAnsi" w:cstheme="minorBidi"/>
          <w:color w:val="auto"/>
          <w:szCs w:val="24"/>
          <w:lang w:val="es-ES"/>
        </w:rPr>
        <w:tab/>
        <w:t xml:space="preserve">Mar </w:t>
      </w:r>
      <w:r w:rsidRPr="0099660A">
        <w:rPr>
          <w:rFonts w:eastAsiaTheme="minorHAnsi" w:cstheme="minorBidi"/>
          <w:color w:val="auto"/>
          <w:szCs w:val="24"/>
          <w:lang w:val="es-ES"/>
        </w:rPr>
        <w:tab/>
        <w:t xml:space="preserve">2018]; </w:t>
      </w:r>
      <w:r w:rsidRPr="0099660A">
        <w:rPr>
          <w:rFonts w:eastAsiaTheme="minorHAnsi" w:cstheme="minorBidi"/>
          <w:color w:val="auto"/>
          <w:szCs w:val="24"/>
          <w:lang w:val="es-ES"/>
        </w:rPr>
        <w:tab/>
        <w:t xml:space="preserve">66(3): </w:t>
      </w:r>
      <w:r w:rsidRPr="0099660A">
        <w:rPr>
          <w:rFonts w:eastAsiaTheme="minorHAnsi" w:cstheme="minorBidi"/>
          <w:color w:val="auto"/>
          <w:szCs w:val="24"/>
          <w:lang w:val="es-ES"/>
        </w:rPr>
        <w:tab/>
        <w:t xml:space="preserve">[aprox. </w:t>
      </w:r>
      <w:r w:rsidRPr="0099660A">
        <w:rPr>
          <w:rFonts w:eastAsiaTheme="minorHAnsi" w:cstheme="minorBidi"/>
          <w:color w:val="auto"/>
          <w:szCs w:val="24"/>
          <w:lang w:val="es-ES"/>
        </w:rPr>
        <w:tab/>
        <w:t xml:space="preserve">8 </w:t>
      </w:r>
      <w:r w:rsidRPr="0099660A">
        <w:rPr>
          <w:rFonts w:eastAsiaTheme="minorHAnsi" w:cstheme="minorBidi"/>
          <w:color w:val="auto"/>
          <w:szCs w:val="24"/>
          <w:lang w:val="es-ES"/>
        </w:rPr>
        <w:tab/>
        <w:t xml:space="preserve">p.]. </w:t>
      </w:r>
      <w:r w:rsidRPr="0099660A">
        <w:rPr>
          <w:rFonts w:eastAsiaTheme="minorHAnsi" w:cstheme="minorBidi"/>
          <w:color w:val="auto"/>
          <w:szCs w:val="24"/>
          <w:lang w:val="es-ES"/>
        </w:rPr>
        <w:tab/>
        <w:t xml:space="preserve">Disponible </w:t>
      </w:r>
      <w:r w:rsidRPr="0099660A">
        <w:rPr>
          <w:rFonts w:eastAsiaTheme="minorHAnsi" w:cstheme="minorBidi"/>
          <w:color w:val="auto"/>
          <w:szCs w:val="24"/>
          <w:lang w:val="es-ES"/>
        </w:rPr>
        <w:tab/>
        <w:t xml:space="preserve">en: </w:t>
      </w:r>
    </w:p>
    <w:p w14:paraId="715A8889"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82">
        <w:r w:rsidR="005F1661" w:rsidRPr="0099660A">
          <w:rPr>
            <w:rFonts w:eastAsiaTheme="minorHAnsi" w:cstheme="minorBidi"/>
            <w:color w:val="auto"/>
            <w:szCs w:val="24"/>
            <w:u w:val="single" w:color="0000FF"/>
            <w:lang w:val="es-ES"/>
          </w:rPr>
          <w:t>http://www.clinicalkey.es/service/content/pdf/watermarked/1</w:t>
        </w:r>
      </w:hyperlink>
      <w:hyperlink r:id="rId83">
        <w:r w:rsidR="005F1661" w:rsidRPr="0099660A">
          <w:rPr>
            <w:rFonts w:eastAsiaTheme="minorHAnsi" w:cstheme="minorBidi"/>
            <w:color w:val="auto"/>
            <w:szCs w:val="24"/>
            <w:u w:val="single" w:color="0000FF"/>
            <w:lang w:val="es-ES"/>
          </w:rPr>
          <w:t>-</w:t>
        </w:r>
      </w:hyperlink>
      <w:hyperlink r:id="rId84">
        <w:r w:rsidR="005F1661" w:rsidRPr="0099660A">
          <w:rPr>
            <w:rFonts w:eastAsiaTheme="minorHAnsi" w:cstheme="minorBidi"/>
            <w:color w:val="auto"/>
            <w:szCs w:val="24"/>
            <w:u w:val="single" w:color="0000FF"/>
            <w:lang w:val="es-ES"/>
          </w:rPr>
          <w:t>s2.0</w:t>
        </w:r>
      </w:hyperlink>
      <w:hyperlink r:id="rId85"/>
      <w:hyperlink r:id="rId86">
        <w:r w:rsidR="005F1661" w:rsidRPr="0099660A">
          <w:rPr>
            <w:rFonts w:eastAsiaTheme="minorHAnsi" w:cstheme="minorBidi"/>
            <w:color w:val="auto"/>
            <w:szCs w:val="24"/>
            <w:u w:val="single" w:color="0000FF"/>
            <w:lang w:val="es-ES"/>
          </w:rPr>
          <w:t>S0272638614015406.pdf?locale=es_ES</w:t>
        </w:r>
      </w:hyperlink>
      <w:hyperlink r:id="rId87">
        <w:r w:rsidR="005F1661" w:rsidRPr="0099660A">
          <w:rPr>
            <w:rFonts w:eastAsiaTheme="minorHAnsi" w:cstheme="minorBidi"/>
            <w:color w:val="auto"/>
            <w:szCs w:val="24"/>
            <w:lang w:val="es-ES"/>
          </w:rPr>
          <w:t xml:space="preserve"> </w:t>
        </w:r>
      </w:hyperlink>
    </w:p>
    <w:p w14:paraId="3934D6F2" w14:textId="77777777" w:rsidR="005F1661" w:rsidRPr="0099660A" w:rsidRDefault="005F1661" w:rsidP="0099660A">
      <w:pPr>
        <w:pStyle w:val="ListParagraph"/>
        <w:numPr>
          <w:ilvl w:val="0"/>
          <w:numId w:val="7"/>
        </w:numPr>
        <w:spacing w:after="160" w:line="360" w:lineRule="auto"/>
        <w:ind w:left="360" w:right="0"/>
        <w:rPr>
          <w:rFonts w:eastAsiaTheme="minorHAnsi" w:cstheme="minorBidi"/>
          <w:color w:val="auto"/>
          <w:szCs w:val="24"/>
          <w:lang w:val="es-ES"/>
        </w:rPr>
      </w:pPr>
      <w:r w:rsidRPr="0099660A">
        <w:rPr>
          <w:rFonts w:eastAsiaTheme="minorHAnsi" w:cstheme="minorBidi"/>
          <w:color w:val="auto"/>
          <w:szCs w:val="24"/>
        </w:rPr>
        <w:t xml:space="preserve">39 Morgan TM, Jones DP, Cooper WO. Renal Teratogens. </w:t>
      </w:r>
      <w:proofErr w:type="spellStart"/>
      <w:r w:rsidRPr="0099660A">
        <w:rPr>
          <w:rFonts w:eastAsiaTheme="minorHAnsi" w:cstheme="minorBidi"/>
          <w:color w:val="auto"/>
          <w:szCs w:val="24"/>
        </w:rPr>
        <w:t>Clin</w:t>
      </w:r>
      <w:proofErr w:type="spellEnd"/>
      <w:r w:rsidRPr="0099660A">
        <w:rPr>
          <w:rFonts w:eastAsiaTheme="minorHAnsi" w:cstheme="minorBidi"/>
          <w:color w:val="auto"/>
          <w:szCs w:val="24"/>
        </w:rPr>
        <w:t xml:space="preserve"> </w:t>
      </w:r>
      <w:proofErr w:type="spellStart"/>
      <w:r w:rsidRPr="0099660A">
        <w:rPr>
          <w:rFonts w:eastAsiaTheme="minorHAnsi" w:cstheme="minorBidi"/>
          <w:color w:val="auto"/>
          <w:szCs w:val="24"/>
        </w:rPr>
        <w:t>Perinatol</w:t>
      </w:r>
      <w:proofErr w:type="spellEnd"/>
      <w:r w:rsidRPr="0099660A">
        <w:rPr>
          <w:rFonts w:eastAsiaTheme="minorHAnsi" w:cstheme="minorBidi"/>
          <w:color w:val="auto"/>
          <w:szCs w:val="24"/>
        </w:rPr>
        <w:t xml:space="preserve"> [Internet]. </w:t>
      </w:r>
      <w:r w:rsidRPr="0099660A">
        <w:rPr>
          <w:rFonts w:eastAsiaTheme="minorHAnsi" w:cstheme="minorBidi"/>
          <w:color w:val="auto"/>
          <w:szCs w:val="24"/>
          <w:lang w:val="es-ES"/>
        </w:rPr>
        <w:t xml:space="preserve">2014 </w:t>
      </w:r>
      <w:proofErr w:type="spellStart"/>
      <w:r w:rsidRPr="0099660A">
        <w:rPr>
          <w:rFonts w:eastAsiaTheme="minorHAnsi" w:cstheme="minorBidi"/>
          <w:color w:val="auto"/>
          <w:szCs w:val="24"/>
          <w:lang w:val="es-ES"/>
        </w:rPr>
        <w:t>Sep</w:t>
      </w:r>
      <w:proofErr w:type="spellEnd"/>
      <w:r w:rsidRPr="0099660A">
        <w:rPr>
          <w:rFonts w:eastAsiaTheme="minorHAnsi" w:cstheme="minorBidi"/>
          <w:color w:val="auto"/>
          <w:szCs w:val="24"/>
          <w:lang w:val="es-ES"/>
        </w:rPr>
        <w:t xml:space="preserve"> [citado 7 Jun 2016]; 41(3): [aprox. 13 p.]. Disponible en: </w:t>
      </w:r>
    </w:p>
    <w:p w14:paraId="3B26E066" w14:textId="77777777" w:rsidR="005F1661" w:rsidRPr="0099660A" w:rsidRDefault="00773FAF" w:rsidP="0099660A">
      <w:pPr>
        <w:pStyle w:val="ListParagraph"/>
        <w:numPr>
          <w:ilvl w:val="0"/>
          <w:numId w:val="7"/>
        </w:numPr>
        <w:spacing w:after="160" w:line="360" w:lineRule="auto"/>
        <w:ind w:left="360" w:right="0"/>
        <w:rPr>
          <w:rFonts w:eastAsiaTheme="minorHAnsi" w:cstheme="minorBidi"/>
          <w:color w:val="auto"/>
          <w:szCs w:val="24"/>
          <w:lang w:val="es-ES"/>
        </w:rPr>
      </w:pPr>
      <w:hyperlink r:id="rId88">
        <w:r w:rsidR="005F1661" w:rsidRPr="0099660A">
          <w:rPr>
            <w:rFonts w:eastAsiaTheme="minorHAnsi" w:cstheme="minorBidi"/>
            <w:color w:val="auto"/>
            <w:szCs w:val="24"/>
            <w:u w:val="single" w:color="0000FF"/>
            <w:lang w:val="es-ES"/>
          </w:rPr>
          <w:t>https://www.clinicalkey.es/service/content/pdf/watermarked/1</w:t>
        </w:r>
      </w:hyperlink>
      <w:hyperlink r:id="rId89">
        <w:r w:rsidR="005F1661" w:rsidRPr="0099660A">
          <w:rPr>
            <w:rFonts w:eastAsiaTheme="minorHAnsi" w:cstheme="minorBidi"/>
            <w:color w:val="auto"/>
            <w:szCs w:val="24"/>
            <w:u w:val="single" w:color="0000FF"/>
            <w:lang w:val="es-ES"/>
          </w:rPr>
          <w:t>-</w:t>
        </w:r>
      </w:hyperlink>
      <w:hyperlink r:id="rId90">
        <w:r w:rsidR="005F1661" w:rsidRPr="0099660A">
          <w:rPr>
            <w:rFonts w:eastAsiaTheme="minorHAnsi" w:cstheme="minorBidi"/>
            <w:color w:val="auto"/>
            <w:szCs w:val="24"/>
            <w:u w:val="single" w:color="0000FF"/>
            <w:lang w:val="es-ES"/>
          </w:rPr>
          <w:t>s2.0</w:t>
        </w:r>
      </w:hyperlink>
      <w:hyperlink r:id="rId91"/>
      <w:hyperlink r:id="rId92">
        <w:r w:rsidR="005F1661" w:rsidRPr="0099660A">
          <w:rPr>
            <w:rFonts w:eastAsiaTheme="minorHAnsi" w:cstheme="minorBidi"/>
            <w:color w:val="auto"/>
            <w:szCs w:val="24"/>
            <w:u w:val="single" w:color="0000FF"/>
            <w:lang w:val="es-ES"/>
          </w:rPr>
          <w:t>S0095510814000505.pdf?locale=es_ES</w:t>
        </w:r>
      </w:hyperlink>
      <w:hyperlink r:id="rId93">
        <w:r w:rsidR="005F1661" w:rsidRPr="0099660A">
          <w:rPr>
            <w:rFonts w:eastAsiaTheme="minorHAnsi" w:cstheme="minorBidi"/>
            <w:color w:val="auto"/>
            <w:szCs w:val="24"/>
            <w:lang w:val="es-ES"/>
          </w:rPr>
          <w:t xml:space="preserve"> </w:t>
        </w:r>
      </w:hyperlink>
    </w:p>
    <w:p w14:paraId="5D7B84C4" w14:textId="77777777" w:rsidR="005F1661" w:rsidRPr="005F1661" w:rsidRDefault="005F1661" w:rsidP="0099660A">
      <w:pPr>
        <w:spacing w:after="160" w:line="357" w:lineRule="auto"/>
        <w:ind w:left="360" w:right="0"/>
        <w:rPr>
          <w:rFonts w:eastAsiaTheme="minorHAnsi" w:cstheme="minorBidi"/>
          <w:color w:val="auto"/>
          <w:szCs w:val="24"/>
          <w:lang w:val="es-ES"/>
        </w:rPr>
      </w:pPr>
    </w:p>
    <w:p w14:paraId="66A139A1" w14:textId="77777777" w:rsidR="005F1661" w:rsidRPr="005F1661" w:rsidRDefault="005F1661" w:rsidP="0099660A">
      <w:pPr>
        <w:tabs>
          <w:tab w:val="center" w:pos="837"/>
          <w:tab w:val="center" w:pos="1971"/>
          <w:tab w:val="center" w:pos="3224"/>
          <w:tab w:val="center" w:pos="4509"/>
          <w:tab w:val="center" w:pos="5614"/>
          <w:tab w:val="center" w:pos="6520"/>
          <w:tab w:val="center" w:pos="7853"/>
          <w:tab w:val="center" w:pos="9184"/>
        </w:tabs>
        <w:spacing w:after="160" w:line="360" w:lineRule="auto"/>
        <w:ind w:left="360" w:right="0"/>
        <w:rPr>
          <w:rFonts w:eastAsiaTheme="minorHAnsi" w:cstheme="minorBidi"/>
          <w:color w:val="auto"/>
          <w:szCs w:val="24"/>
          <w:lang w:val="es-ES"/>
        </w:rPr>
      </w:pPr>
    </w:p>
    <w:p w14:paraId="522CBAF1" w14:textId="77777777" w:rsidR="003C4B74" w:rsidRPr="00D25664" w:rsidRDefault="003C4B74" w:rsidP="0099660A">
      <w:pPr>
        <w:spacing w:after="0" w:line="360" w:lineRule="auto"/>
        <w:ind w:left="0" w:right="0"/>
        <w:rPr>
          <w:color w:val="auto"/>
          <w:lang w:val="es-ES"/>
        </w:rPr>
      </w:pPr>
    </w:p>
    <w:p w14:paraId="190C8725" w14:textId="77777777" w:rsidR="003C4B74" w:rsidRPr="00D25664" w:rsidRDefault="003C4B74" w:rsidP="0099660A">
      <w:pPr>
        <w:spacing w:after="0" w:line="360" w:lineRule="auto"/>
        <w:ind w:left="0" w:right="0"/>
        <w:rPr>
          <w:color w:val="auto"/>
          <w:lang w:val="es-ES"/>
        </w:rPr>
      </w:pPr>
    </w:p>
    <w:p w14:paraId="10A956E2" w14:textId="77777777" w:rsidR="003C4B74" w:rsidRDefault="003C4B74" w:rsidP="0099660A">
      <w:pPr>
        <w:spacing w:after="0" w:line="360" w:lineRule="auto"/>
        <w:ind w:left="0" w:right="0"/>
        <w:rPr>
          <w:lang w:val="es-ES"/>
        </w:rPr>
      </w:pPr>
    </w:p>
    <w:p w14:paraId="4B76D7AB" w14:textId="77777777" w:rsidR="00C82DBD" w:rsidRDefault="00C82DBD" w:rsidP="0099660A">
      <w:pPr>
        <w:spacing w:after="0" w:line="360" w:lineRule="auto"/>
        <w:ind w:left="0" w:right="0"/>
        <w:rPr>
          <w:color w:val="auto"/>
          <w:szCs w:val="24"/>
          <w:vertAlign w:val="superscript"/>
          <w:lang w:val="es-ES"/>
        </w:rPr>
      </w:pPr>
    </w:p>
    <w:p w14:paraId="293CA479" w14:textId="77777777" w:rsidR="00C06028" w:rsidRPr="00C06028" w:rsidRDefault="00C06028" w:rsidP="0099660A">
      <w:pPr>
        <w:spacing w:after="0" w:line="360" w:lineRule="auto"/>
        <w:ind w:left="0" w:right="0"/>
        <w:rPr>
          <w:szCs w:val="24"/>
          <w:lang w:val="es-ES"/>
        </w:rPr>
      </w:pPr>
    </w:p>
    <w:sectPr w:rsidR="00C06028" w:rsidRPr="00C06028" w:rsidSect="00932AE0">
      <w:headerReference w:type="even" r:id="rId94"/>
      <w:headerReference w:type="default" r:id="rId95"/>
      <w:footerReference w:type="even" r:id="rId96"/>
      <w:footerReference w:type="default" r:id="rId97"/>
      <w:headerReference w:type="first" r:id="rId98"/>
      <w:footerReference w:type="first" r:id="rId9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D73B7" w14:textId="77777777" w:rsidR="00773FAF" w:rsidRDefault="00773FAF" w:rsidP="009F71D3">
      <w:pPr>
        <w:spacing w:after="0" w:line="240" w:lineRule="auto"/>
      </w:pPr>
      <w:r>
        <w:separator/>
      </w:r>
    </w:p>
  </w:endnote>
  <w:endnote w:type="continuationSeparator" w:id="0">
    <w:p w14:paraId="6D059127" w14:textId="77777777" w:rsidR="00773FAF" w:rsidRDefault="00773FAF" w:rsidP="009F7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76F9" w14:textId="77777777" w:rsidR="00932AE0" w:rsidRDefault="00932A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819415"/>
      <w:docPartObj>
        <w:docPartGallery w:val="Page Numbers (Bottom of Page)"/>
        <w:docPartUnique/>
      </w:docPartObj>
    </w:sdtPr>
    <w:sdtEndPr/>
    <w:sdtContent>
      <w:p w14:paraId="710E2DDD" w14:textId="17886B4D" w:rsidR="00932AE0" w:rsidRDefault="00932AE0">
        <w:pPr>
          <w:pStyle w:val="Footer"/>
          <w:jc w:val="right"/>
        </w:pPr>
        <w:r>
          <w:fldChar w:fldCharType="begin"/>
        </w:r>
        <w:r>
          <w:instrText>PAGE   \* MERGEFORMAT</w:instrText>
        </w:r>
        <w:r>
          <w:fldChar w:fldCharType="separate"/>
        </w:r>
        <w:r w:rsidR="00965CD9" w:rsidRPr="00965CD9">
          <w:rPr>
            <w:noProof/>
            <w:lang w:val="es-ES"/>
          </w:rPr>
          <w:t>21</w:t>
        </w:r>
        <w:r>
          <w:fldChar w:fldCharType="end"/>
        </w:r>
      </w:p>
    </w:sdtContent>
  </w:sdt>
  <w:p w14:paraId="6EE16503" w14:textId="77777777" w:rsidR="00ED0626" w:rsidRDefault="00ED0626" w:rsidP="00932AE0">
    <w:pPr>
      <w:pStyle w:val="Footer"/>
      <w:ind w:left="198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8C298" w14:textId="77777777" w:rsidR="00932AE0" w:rsidRDefault="00932A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7A5164" w14:textId="77777777" w:rsidR="00773FAF" w:rsidRDefault="00773FAF" w:rsidP="009F71D3">
      <w:pPr>
        <w:spacing w:after="0" w:line="240" w:lineRule="auto"/>
      </w:pPr>
      <w:r>
        <w:separator/>
      </w:r>
    </w:p>
  </w:footnote>
  <w:footnote w:type="continuationSeparator" w:id="0">
    <w:p w14:paraId="1659D14D" w14:textId="77777777" w:rsidR="00773FAF" w:rsidRDefault="00773FAF" w:rsidP="009F71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1A3E5" w14:textId="77777777" w:rsidR="00932AE0" w:rsidRDefault="00932A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5C067" w14:textId="77777777" w:rsidR="00932AE0" w:rsidRDefault="00932AE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5D7C" w14:textId="77777777" w:rsidR="00932AE0" w:rsidRDefault="00932A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4F40"/>
    <w:multiLevelType w:val="hybridMultilevel"/>
    <w:tmpl w:val="3C2CD3FA"/>
    <w:lvl w:ilvl="0" w:tplc="94EC9D88">
      <w:start w:val="1"/>
      <w:numFmt w:val="decimal"/>
      <w:lvlText w:val="%1"/>
      <w:lvlJc w:val="left"/>
      <w:pPr>
        <w:ind w:left="3240" w:hanging="360"/>
      </w:pPr>
      <w:rPr>
        <w:rFonts w:ascii="Arial" w:eastAsia="Arial" w:hAnsi="Arial" w:cs="Arial" w:hint="default"/>
        <w:b w:val="0"/>
        <w:i w:val="0"/>
        <w:strike w:val="0"/>
        <w:dstrike w:val="0"/>
        <w:color w:val="000000"/>
        <w:sz w:val="24"/>
        <w:szCs w:val="24"/>
        <w:u w:val="none" w:color="000000"/>
        <w:vertAlign w:val="baseline"/>
      </w:rPr>
    </w:lvl>
    <w:lvl w:ilvl="1" w:tplc="040A0019" w:tentative="1">
      <w:start w:val="1"/>
      <w:numFmt w:val="lowerLetter"/>
      <w:lvlText w:val="%2."/>
      <w:lvlJc w:val="left"/>
      <w:pPr>
        <w:ind w:left="1440" w:hanging="360"/>
      </w:pPr>
    </w:lvl>
    <w:lvl w:ilvl="2" w:tplc="040A001B">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74E526B"/>
    <w:multiLevelType w:val="hybridMultilevel"/>
    <w:tmpl w:val="3912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D6906"/>
    <w:multiLevelType w:val="hybridMultilevel"/>
    <w:tmpl w:val="8F26449C"/>
    <w:lvl w:ilvl="0" w:tplc="040A000F">
      <w:start w:val="1"/>
      <w:numFmt w:val="decimal"/>
      <w:lvlText w:val="%1."/>
      <w:lvlJc w:val="left"/>
      <w:pPr>
        <w:ind w:left="1440" w:hanging="360"/>
      </w:p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3" w15:restartNumberingAfterBreak="0">
    <w:nsid w:val="350826F7"/>
    <w:multiLevelType w:val="hybridMultilevel"/>
    <w:tmpl w:val="B8066CF4"/>
    <w:lvl w:ilvl="0" w:tplc="BF525E44">
      <w:start w:val="1"/>
      <w:numFmt w:val="decimal"/>
      <w:lvlText w:val="%1."/>
      <w:lvlJc w:val="left"/>
      <w:pPr>
        <w:ind w:left="720" w:hanging="360"/>
      </w:pPr>
      <w:rPr>
        <w:rFonts w:eastAsia="Calibri"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F7245"/>
    <w:multiLevelType w:val="hybridMultilevel"/>
    <w:tmpl w:val="3EDA9ED0"/>
    <w:lvl w:ilvl="0" w:tplc="868E70E2">
      <w:start w:val="1"/>
      <w:numFmt w:val="decimal"/>
      <w:lvlText w:val="%1"/>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A0019" w:tentative="1">
      <w:start w:val="1"/>
      <w:numFmt w:val="lowerLetter"/>
      <w:lvlText w:val="%2."/>
      <w:lvlJc w:val="left"/>
      <w:pPr>
        <w:ind w:left="2520" w:hanging="360"/>
      </w:pPr>
    </w:lvl>
    <w:lvl w:ilvl="2" w:tplc="040A001B" w:tentative="1">
      <w:start w:val="1"/>
      <w:numFmt w:val="lowerRoman"/>
      <w:lvlText w:val="%3."/>
      <w:lvlJc w:val="right"/>
      <w:pPr>
        <w:ind w:left="3240" w:hanging="180"/>
      </w:pPr>
    </w:lvl>
    <w:lvl w:ilvl="3" w:tplc="040A000F" w:tentative="1">
      <w:start w:val="1"/>
      <w:numFmt w:val="decimal"/>
      <w:lvlText w:val="%4."/>
      <w:lvlJc w:val="left"/>
      <w:pPr>
        <w:ind w:left="3960" w:hanging="360"/>
      </w:pPr>
    </w:lvl>
    <w:lvl w:ilvl="4" w:tplc="040A0019" w:tentative="1">
      <w:start w:val="1"/>
      <w:numFmt w:val="lowerLetter"/>
      <w:lvlText w:val="%5."/>
      <w:lvlJc w:val="left"/>
      <w:pPr>
        <w:ind w:left="4680" w:hanging="360"/>
      </w:pPr>
    </w:lvl>
    <w:lvl w:ilvl="5" w:tplc="040A001B" w:tentative="1">
      <w:start w:val="1"/>
      <w:numFmt w:val="lowerRoman"/>
      <w:lvlText w:val="%6."/>
      <w:lvlJc w:val="right"/>
      <w:pPr>
        <w:ind w:left="5400" w:hanging="180"/>
      </w:pPr>
    </w:lvl>
    <w:lvl w:ilvl="6" w:tplc="040A000F" w:tentative="1">
      <w:start w:val="1"/>
      <w:numFmt w:val="decimal"/>
      <w:lvlText w:val="%7."/>
      <w:lvlJc w:val="left"/>
      <w:pPr>
        <w:ind w:left="6120" w:hanging="360"/>
      </w:pPr>
    </w:lvl>
    <w:lvl w:ilvl="7" w:tplc="040A0019" w:tentative="1">
      <w:start w:val="1"/>
      <w:numFmt w:val="lowerLetter"/>
      <w:lvlText w:val="%8."/>
      <w:lvlJc w:val="left"/>
      <w:pPr>
        <w:ind w:left="6840" w:hanging="360"/>
      </w:pPr>
    </w:lvl>
    <w:lvl w:ilvl="8" w:tplc="040A001B" w:tentative="1">
      <w:start w:val="1"/>
      <w:numFmt w:val="lowerRoman"/>
      <w:lvlText w:val="%9."/>
      <w:lvlJc w:val="right"/>
      <w:pPr>
        <w:ind w:left="7560" w:hanging="180"/>
      </w:pPr>
    </w:lvl>
  </w:abstractNum>
  <w:abstractNum w:abstractNumId="5" w15:restartNumberingAfterBreak="0">
    <w:nsid w:val="66981DA0"/>
    <w:multiLevelType w:val="hybridMultilevel"/>
    <w:tmpl w:val="C68C678E"/>
    <w:lvl w:ilvl="0" w:tplc="070471E4">
      <w:numFmt w:val="bullet"/>
      <w:lvlText w:val=""/>
      <w:lvlJc w:val="left"/>
      <w:pPr>
        <w:ind w:left="624" w:hanging="360"/>
      </w:pPr>
      <w:rPr>
        <w:rFonts w:ascii="Symbol" w:eastAsia="Arial" w:hAnsi="Symbol" w:cs="Arial" w:hint="default"/>
      </w:rPr>
    </w:lvl>
    <w:lvl w:ilvl="1" w:tplc="040A0003" w:tentative="1">
      <w:start w:val="1"/>
      <w:numFmt w:val="bullet"/>
      <w:lvlText w:val="o"/>
      <w:lvlJc w:val="left"/>
      <w:pPr>
        <w:ind w:left="1344" w:hanging="360"/>
      </w:pPr>
      <w:rPr>
        <w:rFonts w:ascii="Courier New" w:hAnsi="Courier New" w:cs="Courier New" w:hint="default"/>
      </w:rPr>
    </w:lvl>
    <w:lvl w:ilvl="2" w:tplc="040A0005" w:tentative="1">
      <w:start w:val="1"/>
      <w:numFmt w:val="bullet"/>
      <w:lvlText w:val=""/>
      <w:lvlJc w:val="left"/>
      <w:pPr>
        <w:ind w:left="2064" w:hanging="360"/>
      </w:pPr>
      <w:rPr>
        <w:rFonts w:ascii="Wingdings" w:hAnsi="Wingdings" w:hint="default"/>
      </w:rPr>
    </w:lvl>
    <w:lvl w:ilvl="3" w:tplc="040A0001" w:tentative="1">
      <w:start w:val="1"/>
      <w:numFmt w:val="bullet"/>
      <w:lvlText w:val=""/>
      <w:lvlJc w:val="left"/>
      <w:pPr>
        <w:ind w:left="2784" w:hanging="360"/>
      </w:pPr>
      <w:rPr>
        <w:rFonts w:ascii="Symbol" w:hAnsi="Symbol" w:hint="default"/>
      </w:rPr>
    </w:lvl>
    <w:lvl w:ilvl="4" w:tplc="040A0003" w:tentative="1">
      <w:start w:val="1"/>
      <w:numFmt w:val="bullet"/>
      <w:lvlText w:val="o"/>
      <w:lvlJc w:val="left"/>
      <w:pPr>
        <w:ind w:left="3504" w:hanging="360"/>
      </w:pPr>
      <w:rPr>
        <w:rFonts w:ascii="Courier New" w:hAnsi="Courier New" w:cs="Courier New" w:hint="default"/>
      </w:rPr>
    </w:lvl>
    <w:lvl w:ilvl="5" w:tplc="040A0005" w:tentative="1">
      <w:start w:val="1"/>
      <w:numFmt w:val="bullet"/>
      <w:lvlText w:val=""/>
      <w:lvlJc w:val="left"/>
      <w:pPr>
        <w:ind w:left="4224" w:hanging="360"/>
      </w:pPr>
      <w:rPr>
        <w:rFonts w:ascii="Wingdings" w:hAnsi="Wingdings" w:hint="default"/>
      </w:rPr>
    </w:lvl>
    <w:lvl w:ilvl="6" w:tplc="040A0001" w:tentative="1">
      <w:start w:val="1"/>
      <w:numFmt w:val="bullet"/>
      <w:lvlText w:val=""/>
      <w:lvlJc w:val="left"/>
      <w:pPr>
        <w:ind w:left="4944" w:hanging="360"/>
      </w:pPr>
      <w:rPr>
        <w:rFonts w:ascii="Symbol" w:hAnsi="Symbol" w:hint="default"/>
      </w:rPr>
    </w:lvl>
    <w:lvl w:ilvl="7" w:tplc="040A0003" w:tentative="1">
      <w:start w:val="1"/>
      <w:numFmt w:val="bullet"/>
      <w:lvlText w:val="o"/>
      <w:lvlJc w:val="left"/>
      <w:pPr>
        <w:ind w:left="5664" w:hanging="360"/>
      </w:pPr>
      <w:rPr>
        <w:rFonts w:ascii="Courier New" w:hAnsi="Courier New" w:cs="Courier New" w:hint="default"/>
      </w:rPr>
    </w:lvl>
    <w:lvl w:ilvl="8" w:tplc="040A0005" w:tentative="1">
      <w:start w:val="1"/>
      <w:numFmt w:val="bullet"/>
      <w:lvlText w:val=""/>
      <w:lvlJc w:val="left"/>
      <w:pPr>
        <w:ind w:left="6384" w:hanging="360"/>
      </w:pPr>
      <w:rPr>
        <w:rFonts w:ascii="Wingdings" w:hAnsi="Wingdings" w:hint="default"/>
      </w:rPr>
    </w:lvl>
  </w:abstractNum>
  <w:abstractNum w:abstractNumId="6" w15:restartNumberingAfterBreak="0">
    <w:nsid w:val="6E527F12"/>
    <w:multiLevelType w:val="hybridMultilevel"/>
    <w:tmpl w:val="DBD65DF0"/>
    <w:lvl w:ilvl="0" w:tplc="5DC232F4">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EEDD4E">
      <w:start w:val="1"/>
      <w:numFmt w:val="lowerLetter"/>
      <w:lvlText w:val="%2"/>
      <w:lvlJc w:val="left"/>
      <w:pPr>
        <w:ind w:left="4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22CF26">
      <w:start w:val="1"/>
      <w:numFmt w:val="lowerRoman"/>
      <w:lvlText w:val="%3"/>
      <w:lvlJc w:val="left"/>
      <w:pPr>
        <w:ind w:left="11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68E70E2">
      <w:start w:val="1"/>
      <w:numFmt w:val="decimal"/>
      <w:lvlText w:val="%4"/>
      <w:lvlJc w:val="left"/>
      <w:pPr>
        <w:ind w:left="1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445112">
      <w:start w:val="1"/>
      <w:numFmt w:val="lowerLetter"/>
      <w:lvlText w:val="%5"/>
      <w:lvlJc w:val="left"/>
      <w:pPr>
        <w:ind w:left="26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E43A10">
      <w:start w:val="1"/>
      <w:numFmt w:val="lowerRoman"/>
      <w:lvlText w:val="%6"/>
      <w:lvlJc w:val="left"/>
      <w:pPr>
        <w:ind w:left="33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C84642">
      <w:start w:val="1"/>
      <w:numFmt w:val="decimal"/>
      <w:lvlText w:val="%7"/>
      <w:lvlJc w:val="left"/>
      <w:pPr>
        <w:ind w:left="40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00BECA">
      <w:start w:val="1"/>
      <w:numFmt w:val="lowerLetter"/>
      <w:lvlText w:val="%8"/>
      <w:lvlJc w:val="left"/>
      <w:pPr>
        <w:ind w:left="47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DD634EE">
      <w:start w:val="1"/>
      <w:numFmt w:val="lowerRoman"/>
      <w:lvlText w:val="%9"/>
      <w:lvlJc w:val="left"/>
      <w:pPr>
        <w:ind w:left="5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F0150BA"/>
    <w:multiLevelType w:val="hybridMultilevel"/>
    <w:tmpl w:val="78AE384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70CF7425"/>
    <w:multiLevelType w:val="hybridMultilevel"/>
    <w:tmpl w:val="ED743AAE"/>
    <w:lvl w:ilvl="0" w:tplc="070471E4">
      <w:numFmt w:val="bullet"/>
      <w:lvlText w:val=""/>
      <w:lvlJc w:val="left"/>
      <w:pPr>
        <w:ind w:left="1632" w:hanging="360"/>
      </w:pPr>
      <w:rPr>
        <w:rFonts w:ascii="Symbol" w:eastAsia="Arial" w:hAnsi="Symbol" w:cs="Arial" w:hint="default"/>
      </w:rPr>
    </w:lvl>
    <w:lvl w:ilvl="1" w:tplc="040A0003" w:tentative="1">
      <w:start w:val="1"/>
      <w:numFmt w:val="bullet"/>
      <w:lvlText w:val="o"/>
      <w:lvlJc w:val="left"/>
      <w:pPr>
        <w:ind w:left="2448" w:hanging="360"/>
      </w:pPr>
      <w:rPr>
        <w:rFonts w:ascii="Courier New" w:hAnsi="Courier New" w:cs="Courier New" w:hint="default"/>
      </w:rPr>
    </w:lvl>
    <w:lvl w:ilvl="2" w:tplc="040A0005" w:tentative="1">
      <w:start w:val="1"/>
      <w:numFmt w:val="bullet"/>
      <w:lvlText w:val=""/>
      <w:lvlJc w:val="left"/>
      <w:pPr>
        <w:ind w:left="3168" w:hanging="360"/>
      </w:pPr>
      <w:rPr>
        <w:rFonts w:ascii="Wingdings" w:hAnsi="Wingdings" w:hint="default"/>
      </w:rPr>
    </w:lvl>
    <w:lvl w:ilvl="3" w:tplc="040A0001" w:tentative="1">
      <w:start w:val="1"/>
      <w:numFmt w:val="bullet"/>
      <w:lvlText w:val=""/>
      <w:lvlJc w:val="left"/>
      <w:pPr>
        <w:ind w:left="3888" w:hanging="360"/>
      </w:pPr>
      <w:rPr>
        <w:rFonts w:ascii="Symbol" w:hAnsi="Symbol" w:hint="default"/>
      </w:rPr>
    </w:lvl>
    <w:lvl w:ilvl="4" w:tplc="040A0003" w:tentative="1">
      <w:start w:val="1"/>
      <w:numFmt w:val="bullet"/>
      <w:lvlText w:val="o"/>
      <w:lvlJc w:val="left"/>
      <w:pPr>
        <w:ind w:left="4608" w:hanging="360"/>
      </w:pPr>
      <w:rPr>
        <w:rFonts w:ascii="Courier New" w:hAnsi="Courier New" w:cs="Courier New" w:hint="default"/>
      </w:rPr>
    </w:lvl>
    <w:lvl w:ilvl="5" w:tplc="040A0005" w:tentative="1">
      <w:start w:val="1"/>
      <w:numFmt w:val="bullet"/>
      <w:lvlText w:val=""/>
      <w:lvlJc w:val="left"/>
      <w:pPr>
        <w:ind w:left="5328" w:hanging="360"/>
      </w:pPr>
      <w:rPr>
        <w:rFonts w:ascii="Wingdings" w:hAnsi="Wingdings" w:hint="default"/>
      </w:rPr>
    </w:lvl>
    <w:lvl w:ilvl="6" w:tplc="040A0001" w:tentative="1">
      <w:start w:val="1"/>
      <w:numFmt w:val="bullet"/>
      <w:lvlText w:val=""/>
      <w:lvlJc w:val="left"/>
      <w:pPr>
        <w:ind w:left="6048" w:hanging="360"/>
      </w:pPr>
      <w:rPr>
        <w:rFonts w:ascii="Symbol" w:hAnsi="Symbol" w:hint="default"/>
      </w:rPr>
    </w:lvl>
    <w:lvl w:ilvl="7" w:tplc="040A0003" w:tentative="1">
      <w:start w:val="1"/>
      <w:numFmt w:val="bullet"/>
      <w:lvlText w:val="o"/>
      <w:lvlJc w:val="left"/>
      <w:pPr>
        <w:ind w:left="6768" w:hanging="360"/>
      </w:pPr>
      <w:rPr>
        <w:rFonts w:ascii="Courier New" w:hAnsi="Courier New" w:cs="Courier New" w:hint="default"/>
      </w:rPr>
    </w:lvl>
    <w:lvl w:ilvl="8" w:tplc="040A0005" w:tentative="1">
      <w:start w:val="1"/>
      <w:numFmt w:val="bullet"/>
      <w:lvlText w:val=""/>
      <w:lvlJc w:val="left"/>
      <w:pPr>
        <w:ind w:left="7488" w:hanging="360"/>
      </w:pPr>
      <w:rPr>
        <w:rFonts w:ascii="Wingdings" w:hAnsi="Wingdings" w:hint="default"/>
      </w:rPr>
    </w:lvl>
  </w:abstractNum>
  <w:abstractNum w:abstractNumId="9" w15:restartNumberingAfterBreak="0">
    <w:nsid w:val="7EF84559"/>
    <w:multiLevelType w:val="hybridMultilevel"/>
    <w:tmpl w:val="6C3A7FA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9"/>
  </w:num>
  <w:num w:numId="8">
    <w:abstractNumId w:val="2"/>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F2"/>
    <w:rsid w:val="00086D38"/>
    <w:rsid w:val="00124DEE"/>
    <w:rsid w:val="00180C24"/>
    <w:rsid w:val="001857D2"/>
    <w:rsid w:val="001A7A50"/>
    <w:rsid w:val="003317F2"/>
    <w:rsid w:val="003C4B74"/>
    <w:rsid w:val="004655CD"/>
    <w:rsid w:val="00475387"/>
    <w:rsid w:val="004A1EBD"/>
    <w:rsid w:val="004D4FA6"/>
    <w:rsid w:val="0056098C"/>
    <w:rsid w:val="00564064"/>
    <w:rsid w:val="005F1661"/>
    <w:rsid w:val="005F1D0C"/>
    <w:rsid w:val="006462C7"/>
    <w:rsid w:val="00650239"/>
    <w:rsid w:val="00723983"/>
    <w:rsid w:val="00760B29"/>
    <w:rsid w:val="00767E33"/>
    <w:rsid w:val="00773FAF"/>
    <w:rsid w:val="007A0EFD"/>
    <w:rsid w:val="00815553"/>
    <w:rsid w:val="008870B7"/>
    <w:rsid w:val="00932AE0"/>
    <w:rsid w:val="00965CD9"/>
    <w:rsid w:val="0099660A"/>
    <w:rsid w:val="009D64A5"/>
    <w:rsid w:val="009D7071"/>
    <w:rsid w:val="009F2D81"/>
    <w:rsid w:val="009F71D3"/>
    <w:rsid w:val="00A00F9D"/>
    <w:rsid w:val="00AE5E77"/>
    <w:rsid w:val="00B21474"/>
    <w:rsid w:val="00B26C5B"/>
    <w:rsid w:val="00B75762"/>
    <w:rsid w:val="00B9732B"/>
    <w:rsid w:val="00BF7FA4"/>
    <w:rsid w:val="00C06028"/>
    <w:rsid w:val="00C51CA2"/>
    <w:rsid w:val="00C67B80"/>
    <w:rsid w:val="00C82DBD"/>
    <w:rsid w:val="00C94F57"/>
    <w:rsid w:val="00CF1689"/>
    <w:rsid w:val="00D25664"/>
    <w:rsid w:val="00D439DC"/>
    <w:rsid w:val="00D656E9"/>
    <w:rsid w:val="00EC5940"/>
    <w:rsid w:val="00ED0626"/>
    <w:rsid w:val="00EE0285"/>
    <w:rsid w:val="00F708C4"/>
    <w:rsid w:val="00FD6D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8972D5"/>
  <w15:chartTrackingRefBased/>
  <w15:docId w15:val="{D3053B54-19B8-4A0A-BF15-EBA6AE54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heme="minorBidi"/>
        <w:sz w:val="24"/>
        <w:szCs w:val="24"/>
        <w:lang w:val="en-US" w:eastAsia="en-US" w:bidi="ar-SA"/>
      </w:rPr>
    </w:rPrDefault>
    <w:pPrDefault>
      <w:pPr>
        <w:spacing w:after="-1" w:line="240" w:lineRule="atLeast"/>
        <w:ind w:left="720" w:righ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C24"/>
    <w:rPr>
      <w:rFonts w:cs="Arial"/>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C5B"/>
    <w:pPr>
      <w:contextualSpacing/>
    </w:pPr>
  </w:style>
  <w:style w:type="paragraph" w:styleId="NoSpacing">
    <w:name w:val="No Spacing"/>
    <w:uiPriority w:val="1"/>
    <w:qFormat/>
    <w:rsid w:val="00B26C5B"/>
    <w:pPr>
      <w:spacing w:after="0" w:line="240" w:lineRule="auto"/>
      <w:ind w:left="351" w:right="0" w:hanging="10"/>
    </w:pPr>
    <w:rPr>
      <w:rFonts w:cs="Arial"/>
      <w:color w:val="000000"/>
      <w:szCs w:val="22"/>
    </w:rPr>
  </w:style>
  <w:style w:type="character" w:styleId="CommentReference">
    <w:name w:val="annotation reference"/>
    <w:basedOn w:val="DefaultParagraphFont"/>
    <w:uiPriority w:val="99"/>
    <w:semiHidden/>
    <w:unhideWhenUsed/>
    <w:rsid w:val="004A1EBD"/>
    <w:rPr>
      <w:sz w:val="16"/>
      <w:szCs w:val="16"/>
    </w:rPr>
  </w:style>
  <w:style w:type="paragraph" w:styleId="CommentText">
    <w:name w:val="annotation text"/>
    <w:basedOn w:val="Normal"/>
    <w:link w:val="CommentTextChar"/>
    <w:uiPriority w:val="99"/>
    <w:semiHidden/>
    <w:unhideWhenUsed/>
    <w:rsid w:val="004A1EBD"/>
    <w:pPr>
      <w:spacing w:line="240" w:lineRule="auto"/>
    </w:pPr>
    <w:rPr>
      <w:sz w:val="20"/>
      <w:szCs w:val="20"/>
    </w:rPr>
  </w:style>
  <w:style w:type="character" w:customStyle="1" w:styleId="CommentTextChar">
    <w:name w:val="Comment Text Char"/>
    <w:basedOn w:val="DefaultParagraphFont"/>
    <w:link w:val="CommentText"/>
    <w:uiPriority w:val="99"/>
    <w:semiHidden/>
    <w:rsid w:val="004A1EBD"/>
    <w:rPr>
      <w:rFonts w:cs="Arial"/>
      <w:color w:val="000000"/>
      <w:sz w:val="20"/>
      <w:szCs w:val="20"/>
    </w:rPr>
  </w:style>
  <w:style w:type="paragraph" w:styleId="CommentSubject">
    <w:name w:val="annotation subject"/>
    <w:basedOn w:val="CommentText"/>
    <w:next w:val="CommentText"/>
    <w:link w:val="CommentSubjectChar"/>
    <w:uiPriority w:val="99"/>
    <w:semiHidden/>
    <w:unhideWhenUsed/>
    <w:rsid w:val="004A1EBD"/>
    <w:rPr>
      <w:b/>
      <w:bCs/>
    </w:rPr>
  </w:style>
  <w:style w:type="character" w:customStyle="1" w:styleId="CommentSubjectChar">
    <w:name w:val="Comment Subject Char"/>
    <w:basedOn w:val="CommentTextChar"/>
    <w:link w:val="CommentSubject"/>
    <w:uiPriority w:val="99"/>
    <w:semiHidden/>
    <w:rsid w:val="004A1EBD"/>
    <w:rPr>
      <w:rFonts w:cs="Arial"/>
      <w:b/>
      <w:bCs/>
      <w:color w:val="000000"/>
      <w:sz w:val="20"/>
      <w:szCs w:val="20"/>
    </w:rPr>
  </w:style>
  <w:style w:type="paragraph" w:styleId="BalloonText">
    <w:name w:val="Balloon Text"/>
    <w:basedOn w:val="Normal"/>
    <w:link w:val="BalloonTextChar"/>
    <w:uiPriority w:val="99"/>
    <w:semiHidden/>
    <w:unhideWhenUsed/>
    <w:rsid w:val="004A1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EBD"/>
    <w:rPr>
      <w:rFonts w:ascii="Segoe UI" w:hAnsi="Segoe UI" w:cs="Segoe UI"/>
      <w:color w:val="000000"/>
      <w:sz w:val="18"/>
      <w:szCs w:val="18"/>
    </w:rPr>
  </w:style>
  <w:style w:type="paragraph" w:styleId="Header">
    <w:name w:val="header"/>
    <w:basedOn w:val="Normal"/>
    <w:link w:val="HeaderChar"/>
    <w:uiPriority w:val="99"/>
    <w:unhideWhenUsed/>
    <w:rsid w:val="009F71D3"/>
    <w:pPr>
      <w:tabs>
        <w:tab w:val="center" w:pos="4419"/>
        <w:tab w:val="right" w:pos="8838"/>
      </w:tabs>
      <w:spacing w:after="0" w:line="240" w:lineRule="auto"/>
    </w:pPr>
  </w:style>
  <w:style w:type="character" w:customStyle="1" w:styleId="HeaderChar">
    <w:name w:val="Header Char"/>
    <w:basedOn w:val="DefaultParagraphFont"/>
    <w:link w:val="Header"/>
    <w:uiPriority w:val="99"/>
    <w:rsid w:val="009F71D3"/>
    <w:rPr>
      <w:rFonts w:cs="Arial"/>
      <w:color w:val="000000"/>
      <w:szCs w:val="22"/>
    </w:rPr>
  </w:style>
  <w:style w:type="paragraph" w:styleId="Footer">
    <w:name w:val="footer"/>
    <w:basedOn w:val="Normal"/>
    <w:link w:val="FooterChar"/>
    <w:uiPriority w:val="99"/>
    <w:unhideWhenUsed/>
    <w:rsid w:val="009F71D3"/>
    <w:pPr>
      <w:tabs>
        <w:tab w:val="center" w:pos="4419"/>
        <w:tab w:val="right" w:pos="8838"/>
      </w:tabs>
      <w:spacing w:after="0" w:line="240" w:lineRule="auto"/>
    </w:pPr>
  </w:style>
  <w:style w:type="character" w:customStyle="1" w:styleId="FooterChar">
    <w:name w:val="Footer Char"/>
    <w:basedOn w:val="DefaultParagraphFont"/>
    <w:link w:val="Footer"/>
    <w:uiPriority w:val="99"/>
    <w:rsid w:val="009F71D3"/>
    <w:rPr>
      <w:rFonts w:cs="Arial"/>
      <w:color w:val="000000"/>
      <w:szCs w:val="22"/>
    </w:rPr>
  </w:style>
  <w:style w:type="character" w:styleId="Hyperlink">
    <w:name w:val="Hyperlink"/>
    <w:basedOn w:val="DefaultParagraphFont"/>
    <w:uiPriority w:val="99"/>
    <w:unhideWhenUsed/>
    <w:rsid w:val="0099660A"/>
    <w:rPr>
      <w:color w:val="0563C1" w:themeColor="hyperlink"/>
      <w:u w:val="single"/>
    </w:rPr>
  </w:style>
  <w:style w:type="character" w:customStyle="1" w:styleId="UnresolvedMention">
    <w:name w:val="Unresolved Mention"/>
    <w:basedOn w:val="DefaultParagraphFont"/>
    <w:uiPriority w:val="99"/>
    <w:semiHidden/>
    <w:unhideWhenUsed/>
    <w:rsid w:val="009966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nalesdepediatria.org/es/pdf/S1695403315003604/S300/" TargetMode="External"/><Relationship Id="rId21" Type="http://schemas.openxmlformats.org/officeDocument/2006/relationships/hyperlink" Target="https://www.pediatriaintegral.es/wp-content/uploads/2013/xvii06/01/391-401%20Anomalias.pdf" TargetMode="External"/><Relationship Id="rId42" Type="http://schemas.openxmlformats.org/officeDocument/2006/relationships/hyperlink" Target="http://www.riuc.bc.uc.edu.ve/bitstream/123456789/5093/1/lrey.pdf" TargetMode="External"/><Relationship Id="rId47" Type="http://schemas.openxmlformats.org/officeDocument/2006/relationships/hyperlink" Target="https://www.eumed.net/rev/caribe/2020/03/riesgo-preconcepcional-reproductivo.html" TargetMode="External"/><Relationship Id="rId63" Type="http://schemas.openxmlformats.org/officeDocument/2006/relationships/hyperlink" Target="http://revzoilomarinello.sld.cu/index.php/zmv/article/viewFile/1040/pdf_387" TargetMode="External"/><Relationship Id="rId68" Type="http://schemas.openxmlformats.org/officeDocument/2006/relationships/hyperlink" Target="https://www.clinicalkey.es/service/content/pdf/watermarked/1s2.0S0090429511004158.pdf?locale=es_ES" TargetMode="External"/><Relationship Id="rId84" Type="http://schemas.openxmlformats.org/officeDocument/2006/relationships/hyperlink" Target="http://www.clinicalkey.es/service/content/pdf/watermarked/1-s2.0-S0272638614015406.pdf?locale=es_ES" TargetMode="External"/><Relationship Id="rId89" Type="http://schemas.openxmlformats.org/officeDocument/2006/relationships/hyperlink" Target="https://www.clinicalkey.es/service/content/pdf/watermarked/1-s2.0-S0095510814000505.pdf?locale=es_ES" TargetMode="External"/><Relationship Id="rId16" Type="http://schemas.openxmlformats.org/officeDocument/2006/relationships/hyperlink" Target="https://www.pediatriaintegral.es/wp-content/uploads/2017/xxi08/01/n8-498-510_AngelaGomez.pdf" TargetMode="External"/><Relationship Id="rId11" Type="http://schemas.openxmlformats.org/officeDocument/2006/relationships/hyperlink" Target="https://revzoilomarinello.sld.cu/index.php/zmv/article%20/view/3258" TargetMode="External"/><Relationship Id="rId32" Type="http://schemas.openxmlformats.org/officeDocument/2006/relationships/hyperlink" Target="http://web.b.ebscohost.com/ehost/pdfviewer/pdfviewer?vid=4&amp;sid=088443bd-7172-4c7d-b36e-c3db7f78a13e%40sessionmgr104&amp;hid=128" TargetMode="External"/><Relationship Id="rId37" Type="http://schemas.openxmlformats.org/officeDocument/2006/relationships/hyperlink" Target="http://web.b.ebscohost.com/ehost/pdfviewer/pdfviewer?vid=4&amp;sid=088443bd-7172-4c7d-b36e-c3db7f78a13e%40sessionmgr104&amp;hid=128" TargetMode="External"/><Relationship Id="rId53" Type="http://schemas.openxmlformats.org/officeDocument/2006/relationships/hyperlink" Target="https://www.aeped.es/sites/default/files/documentos/15_cakut_0.pdf" TargetMode="External"/><Relationship Id="rId58" Type="http://schemas.openxmlformats.org/officeDocument/2006/relationships/hyperlink" Target="https://arribasalud.com/agenesia-renal/" TargetMode="External"/><Relationship Id="rId74" Type="http://schemas.openxmlformats.org/officeDocument/2006/relationships/hyperlink" Target="https://www.clinicalkey.es/service/content/pdf/watermarked/1s2.0S1769721214000998.pdf?locale=es_ES" TargetMode="External"/><Relationship Id="rId79" Type="http://schemas.openxmlformats.org/officeDocument/2006/relationships/hyperlink" Target="https://www.clinicalkey.es/service/content/pdf/watermarked/51-s2.0-S176133101070013X.pdf?locale=es" TargetMode="External"/><Relationship Id="rId5" Type="http://schemas.openxmlformats.org/officeDocument/2006/relationships/webSettings" Target="webSettings.xml"/><Relationship Id="rId90" Type="http://schemas.openxmlformats.org/officeDocument/2006/relationships/hyperlink" Target="https://www.clinicalkey.es/service/content/pdf/watermarked/1-s2.0-S0095510814000505.pdf?locale=es_ES" TargetMode="External"/><Relationship Id="rId95" Type="http://schemas.openxmlformats.org/officeDocument/2006/relationships/header" Target="header2.xml"/><Relationship Id="rId22" Type="http://schemas.openxmlformats.org/officeDocument/2006/relationships/hyperlink" Target="https://www.pediatriaintegral.es/wp-content/uploads/2013/xvii06/01/391-401%20Anomalias.pdf" TargetMode="External"/><Relationship Id="rId27" Type="http://schemas.openxmlformats.org/officeDocument/2006/relationships/hyperlink" Target="http://www.analesdepediatria.org/es/pdf/S1695403315003604/S300/" TargetMode="External"/><Relationship Id="rId43" Type="http://schemas.openxmlformats.org/officeDocument/2006/relationships/hyperlink" Target="http://www.revmultimed.sld.cu/index.php/mtm/article/view/1358" TargetMode="External"/><Relationship Id="rId48" Type="http://schemas.openxmlformats.org/officeDocument/2006/relationships/hyperlink" Target="http://www.revgacetaestudiantil.sld.cu/index.php/gme/article/view/49" TargetMode="External"/><Relationship Id="rId64" Type="http://schemas.openxmlformats.org/officeDocument/2006/relationships/hyperlink" Target="http://revzoilomarinello.sld.cu/index.php/zmv/article/viewFile/1040/pdf_387" TargetMode="External"/><Relationship Id="rId69" Type="http://schemas.openxmlformats.org/officeDocument/2006/relationships/hyperlink" Target="https://www.clinicalkey.es/service/content/pdf/watermarked/1s2.0S0090429511004158.pdf?locale=es_ES" TargetMode="External"/><Relationship Id="rId80" Type="http://schemas.openxmlformats.org/officeDocument/2006/relationships/hyperlink" Target="https://www.clinicalkey.es/service/content/pdf/watermarked/51-s2.0-S176133101070013X.pdf?locale=es" TargetMode="External"/><Relationship Id="rId85" Type="http://schemas.openxmlformats.org/officeDocument/2006/relationships/hyperlink" Target="http://www.clinicalkey.es/service/content/pdf/watermarked/1-s2.0-S0272638614015406.pdf?locale=es_ES" TargetMode="External"/><Relationship Id="rId12" Type="http://schemas.openxmlformats.org/officeDocument/2006/relationships/hyperlink" Target="https://www.pediatriaintegral.es/wp" TargetMode="External"/><Relationship Id="rId17" Type="http://schemas.openxmlformats.org/officeDocument/2006/relationships/hyperlink" Target="https://www.pediatriaintegral.es/wp-content/uploads/2017/xxi08/01/n8-498-510_AngelaGomez.pdf" TargetMode="External"/><Relationship Id="rId25" Type="http://schemas.openxmlformats.org/officeDocument/2006/relationships/hyperlink" Target="https://www.pediatriaintegral.es/wp-content/uploads/2013/xvii06/01/391-401%20Anomalias.pdf" TargetMode="External"/><Relationship Id="rId33" Type="http://schemas.openxmlformats.org/officeDocument/2006/relationships/hyperlink" Target="http://web.b.ebscohost.com/ehost/pdfviewer/pdfviewer?vid=4&amp;sid=088443bd-7172-4c7d-b36e-c3db7f78a13e%40sessionmgr104&amp;hid=128" TargetMode="External"/><Relationship Id="rId38" Type="http://schemas.openxmlformats.org/officeDocument/2006/relationships/hyperlink" Target="http://scielo.sld.cu/scielo.php?script=sci_arttext&amp;pid=S0138-600X2012000400002" TargetMode="External"/><Relationship Id="rId46" Type="http://schemas.openxmlformats.org/officeDocument/2006/relationships/hyperlink" Target="http://scielo.sld.cu/scielo.php?script=sci_arttext&amp;pid=S1028-48182019000601232" TargetMode="External"/><Relationship Id="rId59" Type="http://schemas.openxmlformats.org/officeDocument/2006/relationships/hyperlink" Target="https://scielo.conicyt.cl/scielo.php?script=sci_arttext&amp;pid=S0370-41062011000600005" TargetMode="External"/><Relationship Id="rId67" Type="http://schemas.openxmlformats.org/officeDocument/2006/relationships/hyperlink" Target="https://www.clinicalkey.es/service/content/pdf/watermarked/1s2.0S0272638614015273.pdf?locale=es_ES" TargetMode="External"/><Relationship Id="rId20" Type="http://schemas.openxmlformats.org/officeDocument/2006/relationships/hyperlink" Target="https://www.pediatriaintegral.es/wp" TargetMode="External"/><Relationship Id="rId41" Type="http://schemas.openxmlformats.org/officeDocument/2006/relationships/hyperlink" Target="http://scielo.sld.cu/scielo.php?script=sci_arttext&amp;pid=S0138-600X2012000400002" TargetMode="External"/><Relationship Id="rId54" Type="http://schemas.openxmlformats.org/officeDocument/2006/relationships/hyperlink" Target="https://www.aeped.es/sites/default/files/documentos/15_cakut_0.pdf" TargetMode="External"/><Relationship Id="rId62" Type="http://schemas.openxmlformats.org/officeDocument/2006/relationships/hyperlink" Target="https://scielo.conicyt.cl/scielo.php?script=sci_arttext&amp;pid=S0370-41062011000600005" TargetMode="External"/><Relationship Id="rId70" Type="http://schemas.openxmlformats.org/officeDocument/2006/relationships/hyperlink" Target="https://www.clinicalkey.es/service/content/pdf/watermarked/1s2.0S0090429511004158.pdf?locale=es_ES" TargetMode="External"/><Relationship Id="rId75" Type="http://schemas.openxmlformats.org/officeDocument/2006/relationships/hyperlink" Target="https://www.clinicalkey.es/service/content/pdf/watermarked/1s2.0S1769721214000998.pdf?locale=es_ES" TargetMode="External"/><Relationship Id="rId83" Type="http://schemas.openxmlformats.org/officeDocument/2006/relationships/hyperlink" Target="http://www.clinicalkey.es/service/content/pdf/watermarked/1-s2.0-S0272638614015406.pdf?locale=es_ES" TargetMode="External"/><Relationship Id="rId88" Type="http://schemas.openxmlformats.org/officeDocument/2006/relationships/hyperlink" Target="https://www.clinicalkey.es/service/content/pdf/watermarked/1-s2.0-S0095510814000505.pdf?locale=es_ES" TargetMode="External"/><Relationship Id="rId91" Type="http://schemas.openxmlformats.org/officeDocument/2006/relationships/hyperlink" Target="https://www.clinicalkey.es/service/content/pdf/watermarked/1-s2.0-S0095510814000505.pdf?locale=es_ES"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ediatriaintegral.es/wp-content/uploads/2017/xxi08/01/n8-498-510_AngelaGomez.pdf" TargetMode="External"/><Relationship Id="rId23" Type="http://schemas.openxmlformats.org/officeDocument/2006/relationships/hyperlink" Target="https://www.pediatriaintegral.es/wp-content/uploads/2013/xvii06/01/391-401%20Anomalias.pdf" TargetMode="External"/><Relationship Id="rId28" Type="http://schemas.openxmlformats.org/officeDocument/2006/relationships/hyperlink" Target="http://www.analesdepediatria.org/es/pdf/S1695403315003604/S300/" TargetMode="External"/><Relationship Id="rId36" Type="http://schemas.openxmlformats.org/officeDocument/2006/relationships/hyperlink" Target="http://web.b.ebscohost.com/ehost/pdfviewer/pdfviewer?vid=4&amp;sid=088443bd-7172-4c7d-b36e-c3db7f78a13e%40sessionmgr104&amp;hid=128" TargetMode="External"/><Relationship Id="rId49" Type="http://schemas.openxmlformats.org/officeDocument/2006/relationships/hyperlink" Target="http://revpanorama.sld.cu/index.php/panorama/article/view/926/pdf_160" TargetMode="External"/><Relationship Id="rId57" Type="http://schemas.openxmlformats.org/officeDocument/2006/relationships/hyperlink" Target="https://arribasalud.com/agenesia-renal/" TargetMode="External"/><Relationship Id="rId10" Type="http://schemas.openxmlformats.org/officeDocument/2006/relationships/hyperlink" Target="https://www.ncbi.nlm.nih.gov/pmc/articles/PMC6526783/" TargetMode="External"/><Relationship Id="rId31" Type="http://schemas.openxmlformats.org/officeDocument/2006/relationships/hyperlink" Target="http://web.b.ebscohost.com/ehost/pdfviewer/pdfviewer?vid=4&amp;sid=088443bd-7172-4c7d-b36e-c3db7f78a13e%40sessionmgr104&amp;hid=128" TargetMode="External"/><Relationship Id="rId44" Type="http://schemas.openxmlformats.org/officeDocument/2006/relationships/hyperlink" Target="http://www.revgacetaestudiantil.sld.cu/index.php/gme/article/view/49" TargetMode="External"/><Relationship Id="rId52" Type="http://schemas.openxmlformats.org/officeDocument/2006/relationships/hyperlink" Target="https://reciamuc.com/index.php/RECIAMUC/article/view/567" TargetMode="External"/><Relationship Id="rId60" Type="http://schemas.openxmlformats.org/officeDocument/2006/relationships/hyperlink" Target="https://scielo.conicyt.cl/scielo.php?script=sci_arttext&amp;pid=S0370-41062011000600005" TargetMode="External"/><Relationship Id="rId65" Type="http://schemas.openxmlformats.org/officeDocument/2006/relationships/hyperlink" Target="https://www.clinicalkey.es/service/content/pdf/watermarked/1s2.0S0272638614015273.pdf?locale=es_ES" TargetMode="External"/><Relationship Id="rId73" Type="http://schemas.openxmlformats.org/officeDocument/2006/relationships/hyperlink" Target="https://www.clinicalkey.es/service/content/pdf/watermarked/1s2.0S1769721214000998.pdf?locale=es_ES" TargetMode="External"/><Relationship Id="rId78" Type="http://schemas.openxmlformats.org/officeDocument/2006/relationships/hyperlink" Target="https://www.clinicalkey.es/service/content/pdf/watermarked/51-s2.0-S176133101070013X.pdf?locale=es" TargetMode="External"/><Relationship Id="rId81" Type="http://schemas.openxmlformats.org/officeDocument/2006/relationships/hyperlink" Target="https://doi.org/10.1515/prilozi-2017-0007" TargetMode="External"/><Relationship Id="rId86" Type="http://schemas.openxmlformats.org/officeDocument/2006/relationships/hyperlink" Target="http://www.clinicalkey.es/service/content/pdf/watermarked/1-s2.0-S0272638614015406.pdf?locale=es_ES" TargetMode="External"/><Relationship Id="rId94" Type="http://schemas.openxmlformats.org/officeDocument/2006/relationships/header" Target="header1.xml"/><Relationship Id="rId99" Type="http://schemas.openxmlformats.org/officeDocument/2006/relationships/footer" Target="footer3.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181.48.57.101/Carpetas/Formatos%20y%20Docs/11.SALUD%20PUBLICA/4.GUIAS/VIGILANCIAS/PRO%20Defectos%20Congenitos.pdf" TargetMode="External"/><Relationship Id="rId13" Type="http://schemas.openxmlformats.org/officeDocument/2006/relationships/hyperlink" Target="https://www.pediatriaintegral.es/wp-content/uploads/2017/xxi08/01/n8-498-510_AngelaGomez.pdf" TargetMode="External"/><Relationship Id="rId18" Type="http://schemas.openxmlformats.org/officeDocument/2006/relationships/hyperlink" Target="https://www.pediatriaintegral.es/wp-content/uploads/2017/xxi08/01/n8-498-510_AngelaGomez.pdf" TargetMode="External"/><Relationship Id="rId39" Type="http://schemas.openxmlformats.org/officeDocument/2006/relationships/hyperlink" Target="http://scielo.sld.cu/scielo.php?script=sci_arttext&amp;pid=S0138-600X2012000400002" TargetMode="External"/><Relationship Id="rId34" Type="http://schemas.openxmlformats.org/officeDocument/2006/relationships/hyperlink" Target="http://web.b.ebscohost.com/ehost/pdfviewer/pdfviewer?vid=4&amp;sid=088443bd-7172-4c7d-b36e-c3db7f78a13e%40sessionmgr104&amp;hid=128" TargetMode="External"/><Relationship Id="rId50" Type="http://schemas.openxmlformats.org/officeDocument/2006/relationships/hyperlink" Target="http://www.scielo.org.co/pdf/cesm/v29n2/v29n2a02.pdf" TargetMode="External"/><Relationship Id="rId55" Type="http://schemas.openxmlformats.org/officeDocument/2006/relationships/hyperlink" Target="https://arribasalud.com/agenesia-renal/" TargetMode="External"/><Relationship Id="rId76" Type="http://schemas.openxmlformats.org/officeDocument/2006/relationships/hyperlink" Target="https://www.clinicalkey.es/service/content/pdf/watermarked/51-s2.0-S176133101070013X.pdf?locale=es" TargetMode="External"/><Relationship Id="rId97"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revistasojs.unilibrecali.edu.co/index.php/rcslibre/article/view/353/353" TargetMode="External"/><Relationship Id="rId92" Type="http://schemas.openxmlformats.org/officeDocument/2006/relationships/hyperlink" Target="https://www.clinicalkey.es/service/content/pdf/watermarked/1-s2.0-S0095510814000505.pdf?locale=es_ES" TargetMode="External"/><Relationship Id="rId2" Type="http://schemas.openxmlformats.org/officeDocument/2006/relationships/numbering" Target="numbering.xml"/><Relationship Id="rId29" Type="http://schemas.openxmlformats.org/officeDocument/2006/relationships/hyperlink" Target="http://bvs.sld.cu/revistas/san/vol_15_11_11/san011111.htm" TargetMode="External"/><Relationship Id="rId24" Type="http://schemas.openxmlformats.org/officeDocument/2006/relationships/hyperlink" Target="https://www.pediatriaintegral.es/wp-content/uploads/2013/xvii06/01/391-401%20Anomalias.pdf" TargetMode="External"/><Relationship Id="rId40" Type="http://schemas.openxmlformats.org/officeDocument/2006/relationships/hyperlink" Target="http://scielo.sld.cu/scielo.php?script=sci_arttext&amp;pid=S0138-600X2012000400002" TargetMode="External"/><Relationship Id="rId45" Type="http://schemas.openxmlformats.org/officeDocument/2006/relationships/hyperlink" Target="http://www.riuc.bc.uc.edu.ve/bitstream/123456789/5093/1/lrey.pdf" TargetMode="External"/><Relationship Id="rId66" Type="http://schemas.openxmlformats.org/officeDocument/2006/relationships/hyperlink" Target="https://www.clinicalkey.es/service/content/pdf/watermarked/1s2.0S0272638614015273.pdf?locale=es_ES" TargetMode="External"/><Relationship Id="rId87" Type="http://schemas.openxmlformats.org/officeDocument/2006/relationships/hyperlink" Target="http://www.clinicalkey.es/service/content/pdf/watermarked/1-s2.0-S0272638614015406.pdf?locale=es_ES" TargetMode="External"/><Relationship Id="rId61" Type="http://schemas.openxmlformats.org/officeDocument/2006/relationships/hyperlink" Target="https://scielo.conicyt.cl/scielo.php?script=sci_arttext&amp;pid=S0370-41062011000600005" TargetMode="External"/><Relationship Id="rId82" Type="http://schemas.openxmlformats.org/officeDocument/2006/relationships/hyperlink" Target="http://www.clinicalkey.es/service/content/pdf/watermarked/1-s2.0-S0272638614015406.pdf?locale=es_ES" TargetMode="External"/><Relationship Id="rId19" Type="http://schemas.openxmlformats.org/officeDocument/2006/relationships/hyperlink" Target="https://www.pediatriaintegral.es/wp-content/uploads/2017/xxi08/01/n8-498-510_AngelaGomez.pdf" TargetMode="External"/><Relationship Id="rId14" Type="http://schemas.openxmlformats.org/officeDocument/2006/relationships/hyperlink" Target="https://www.pediatriaintegral.es/wp-content/uploads/2017/xxi08/01/n8-498-510_AngelaGomez.pdf" TargetMode="External"/><Relationship Id="rId30" Type="http://schemas.openxmlformats.org/officeDocument/2006/relationships/hyperlink" Target="http://web.b.ebscohost.com/ehost/pdfviewer/pdfviewer?vid=4&amp;sid=088443bd" TargetMode="External"/><Relationship Id="rId35" Type="http://schemas.openxmlformats.org/officeDocument/2006/relationships/hyperlink" Target="http://web.b.ebscohost.com/ehost/pdfviewer/pdfviewer?vid=4&amp;sid=088443bd-7172-4c7d-b36e-c3db7f78a13e%40sessionmgr104&amp;hid=128" TargetMode="External"/><Relationship Id="rId56" Type="http://schemas.openxmlformats.org/officeDocument/2006/relationships/hyperlink" Target="https://arribasalud.com/agenesia-renal/" TargetMode="External"/><Relationship Id="rId77" Type="http://schemas.openxmlformats.org/officeDocument/2006/relationships/hyperlink" Target="https://www.clinicalkey.es/service/content/pdf/watermarked/51-s2.0-S176133101070013X.pdf?locale=es" TargetMode="External"/><Relationship Id="rId100" Type="http://schemas.openxmlformats.org/officeDocument/2006/relationships/fontTable" Target="fontTable.xml"/><Relationship Id="rId8" Type="http://schemas.openxmlformats.org/officeDocument/2006/relationships/hyperlink" Target="http://scielo.sld.cu/scielo.php?script=sci_arttext&amp;pid=S1561-31942019000600842&amp;lng=es" TargetMode="External"/><Relationship Id="rId51" Type="http://schemas.openxmlformats.org/officeDocument/2006/relationships/hyperlink" Target="http://www.scielo.org.co/pdf/cesm/v29n2/v29n2a02.pdf" TargetMode="External"/><Relationship Id="rId72" Type="http://schemas.openxmlformats.org/officeDocument/2006/relationships/hyperlink" Target="http://revistasojs.unilibrecali.edu.co/index.php/rcslibre/article/view/353/353" TargetMode="External"/><Relationship Id="rId93" Type="http://schemas.openxmlformats.org/officeDocument/2006/relationships/hyperlink" Target="https://www.clinicalkey.es/service/content/pdf/watermarked/1-s2.0-S0095510814000505.pdf?locale=es_ES" TargetMode="External"/><Relationship Id="rId98" Type="http://schemas.openxmlformats.org/officeDocument/2006/relationships/header" Target="header3.xm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D8B3E-65E6-4E84-9518-D848FA462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8366</Words>
  <Characters>46014</Characters>
  <Application>Microsoft Office Word</Application>
  <DocSecurity>0</DocSecurity>
  <Lines>383</Lines>
  <Paragraphs>108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dc:creator>
  <cp:keywords/>
  <dc:description/>
  <cp:lastModifiedBy>Cris</cp:lastModifiedBy>
  <cp:revision>2</cp:revision>
  <dcterms:created xsi:type="dcterms:W3CDTF">2023-07-27T16:08:00Z</dcterms:created>
  <dcterms:modified xsi:type="dcterms:W3CDTF">2023-07-27T16:08:00Z</dcterms:modified>
</cp:coreProperties>
</file>