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B8" w:rsidRDefault="00731158">
      <w:pPr>
        <w:rPr>
          <w:rFonts w:ascii="Arial" w:hAnsi="Arial" w:cs="Arial"/>
          <w:noProof/>
          <w:sz w:val="24"/>
          <w:szCs w:val="24"/>
        </w:rPr>
      </w:pPr>
      <w:r>
        <w:rPr>
          <w:rFonts w:ascii="Arial" w:hAnsi="Arial" w:cs="Arial"/>
          <w:b/>
          <w:bCs/>
          <w:i/>
          <w:iCs/>
          <w:noProof/>
          <w:lang w:eastAsia="es-ES"/>
        </w:rPr>
        <w:drawing>
          <wp:anchor distT="0" distB="0" distL="0" distR="0" simplePos="0" relativeHeight="2" behindDoc="0" locked="0" layoutInCell="1" allowOverlap="1">
            <wp:simplePos x="0" y="0"/>
            <wp:positionH relativeFrom="column">
              <wp:posOffset>-512466</wp:posOffset>
            </wp:positionH>
            <wp:positionV relativeFrom="paragraph">
              <wp:posOffset>-226561</wp:posOffset>
            </wp:positionV>
            <wp:extent cx="1705610" cy="1352550"/>
            <wp:effectExtent l="0" t="0" r="8890" b="0"/>
            <wp:wrapNone/>
            <wp:docPr id="102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5" cstate="print">
                      <a:lum bright="-16000"/>
                      <a:clrChange>
                        <a:clrFrom>
                          <a:srgbClr val="FFFFFF"/>
                        </a:clrFrom>
                        <a:clrTo>
                          <a:srgbClr val="FFFFFF">
                            <a:alpha val="0"/>
                          </a:srgbClr>
                        </a:clrTo>
                      </a:clrChange>
                    </a:blip>
                    <a:srcRect/>
                    <a:stretch/>
                  </pic:blipFill>
                  <pic:spPr>
                    <a:xfrm>
                      <a:off x="0" y="0"/>
                      <a:ext cx="1705610" cy="1352550"/>
                    </a:xfrm>
                    <a:prstGeom prst="rect">
                      <a:avLst/>
                    </a:prstGeom>
                    <a:ln>
                      <a:noFill/>
                    </a:ln>
                  </pic:spPr>
                </pic:pic>
              </a:graphicData>
            </a:graphic>
          </wp:anchor>
        </w:drawing>
      </w:r>
      <w:r>
        <w:rPr>
          <w:rFonts w:ascii="Arial" w:hAnsi="Arial" w:cs="Arial"/>
          <w:b/>
          <w:bCs/>
          <w:i/>
          <w:iCs/>
          <w:noProof/>
        </w:rPr>
        <w:t xml:space="preserve">                                         </w:t>
      </w:r>
      <w:r>
        <w:rPr>
          <w:rFonts w:ascii="Arial" w:hAnsi="Arial" w:cs="Arial"/>
          <w:b/>
          <w:bCs/>
          <w:iCs/>
          <w:noProof/>
          <w:sz w:val="24"/>
          <w:szCs w:val="24"/>
        </w:rPr>
        <w:t>Universidad de Ciencias Médicas</w:t>
      </w:r>
    </w:p>
    <w:p w:rsidR="00817FB8" w:rsidRDefault="00731158">
      <w:pPr>
        <w:jc w:val="center"/>
        <w:rPr>
          <w:rFonts w:ascii="Arial" w:hAnsi="Arial" w:cs="Arial"/>
          <w:noProof/>
          <w:sz w:val="24"/>
          <w:szCs w:val="24"/>
        </w:rPr>
      </w:pPr>
      <w:r>
        <w:rPr>
          <w:rFonts w:ascii="Arial" w:hAnsi="Arial" w:cs="Arial"/>
          <w:b/>
          <w:bCs/>
          <w:iCs/>
          <w:noProof/>
          <w:sz w:val="24"/>
          <w:szCs w:val="24"/>
        </w:rPr>
        <w:t>Facultad de Medicina No.1</w:t>
      </w:r>
    </w:p>
    <w:p w:rsidR="00817FB8" w:rsidRDefault="00731158">
      <w:pPr>
        <w:jc w:val="center"/>
        <w:rPr>
          <w:rFonts w:ascii="Arial" w:hAnsi="Arial" w:cs="Arial"/>
          <w:b/>
          <w:bCs/>
          <w:iCs/>
          <w:noProof/>
          <w:sz w:val="24"/>
          <w:szCs w:val="24"/>
        </w:rPr>
      </w:pPr>
      <w:r>
        <w:rPr>
          <w:rFonts w:ascii="Arial" w:hAnsi="Arial" w:cs="Arial"/>
          <w:b/>
          <w:bCs/>
          <w:iCs/>
          <w:noProof/>
          <w:sz w:val="24"/>
          <w:szCs w:val="24"/>
        </w:rPr>
        <w:t>Santiago de Cuba</w:t>
      </w:r>
    </w:p>
    <w:p w:rsidR="00817FB8" w:rsidRDefault="00731158">
      <w:pPr>
        <w:jc w:val="center"/>
        <w:rPr>
          <w:rFonts w:ascii="Arial" w:hAnsi="Arial" w:cs="Arial"/>
          <w:noProof/>
          <w:sz w:val="24"/>
          <w:szCs w:val="24"/>
        </w:rPr>
      </w:pPr>
      <w:r>
        <w:rPr>
          <w:rFonts w:ascii="Arial" w:hAnsi="Arial" w:cs="Arial"/>
          <w:b/>
          <w:bCs/>
          <w:iCs/>
          <w:noProof/>
          <w:sz w:val="24"/>
          <w:szCs w:val="24"/>
        </w:rPr>
        <w:t>Servicio de Pediatría</w:t>
      </w:r>
    </w:p>
    <w:p w:rsidR="00817FB8" w:rsidRDefault="00817FB8">
      <w:pPr>
        <w:spacing w:line="360" w:lineRule="auto"/>
        <w:jc w:val="center"/>
        <w:rPr>
          <w:rFonts w:ascii="Arial" w:hAnsi="Arial" w:cs="Arial"/>
          <w:sz w:val="32"/>
        </w:rPr>
      </w:pPr>
    </w:p>
    <w:p w:rsidR="00817FB8" w:rsidRDefault="00731158">
      <w:pPr>
        <w:spacing w:line="360" w:lineRule="auto"/>
        <w:jc w:val="center"/>
        <w:rPr>
          <w:rFonts w:ascii="Arial" w:hAnsi="Arial" w:cs="Arial"/>
          <w:sz w:val="28"/>
          <w:szCs w:val="28"/>
        </w:rPr>
      </w:pPr>
      <w:r>
        <w:rPr>
          <w:rFonts w:ascii="Arial" w:hAnsi="Arial" w:cs="Arial"/>
          <w:sz w:val="28"/>
          <w:szCs w:val="28"/>
        </w:rPr>
        <w:t>XXXIII Jornada Científica Estudiantil</w:t>
      </w:r>
    </w:p>
    <w:p w:rsidR="00817FB8" w:rsidRDefault="00817FB8">
      <w:pPr>
        <w:spacing w:line="360" w:lineRule="auto"/>
        <w:jc w:val="center"/>
        <w:rPr>
          <w:rFonts w:ascii="Arial" w:hAnsi="Arial" w:cs="Arial"/>
          <w:sz w:val="32"/>
        </w:rPr>
      </w:pPr>
    </w:p>
    <w:p w:rsidR="00817FB8" w:rsidRPr="000170F3" w:rsidRDefault="0072537A">
      <w:pPr>
        <w:spacing w:line="360" w:lineRule="auto"/>
        <w:jc w:val="center"/>
        <w:rPr>
          <w:rFonts w:ascii="Arial" w:hAnsi="Arial" w:cs="Arial"/>
          <w:b/>
          <w:sz w:val="32"/>
        </w:rPr>
      </w:pPr>
      <w:r w:rsidRPr="000170F3">
        <w:rPr>
          <w:rFonts w:ascii="Arial" w:hAnsi="Arial" w:cs="Arial"/>
          <w:b/>
          <w:sz w:val="32"/>
        </w:rPr>
        <w:t>Diagnóstico clínico-psiquiátrico de la encefalopatía urémica en paciente pediátrico. Reporte de caso</w:t>
      </w:r>
    </w:p>
    <w:p w:rsidR="00817FB8" w:rsidRDefault="00817FB8">
      <w:pPr>
        <w:spacing w:line="360" w:lineRule="auto"/>
        <w:jc w:val="both"/>
        <w:rPr>
          <w:rFonts w:ascii="Arial" w:hAnsi="Arial" w:cs="Arial"/>
          <w:sz w:val="32"/>
        </w:rPr>
      </w:pPr>
    </w:p>
    <w:p w:rsidR="00817FB8" w:rsidRDefault="00731158">
      <w:pPr>
        <w:spacing w:line="360" w:lineRule="auto"/>
        <w:jc w:val="both"/>
        <w:rPr>
          <w:rFonts w:ascii="Arial" w:hAnsi="Arial" w:cs="Arial"/>
          <w:b/>
          <w:sz w:val="24"/>
          <w:szCs w:val="24"/>
          <w:u w:val="single"/>
        </w:rPr>
      </w:pPr>
      <w:r>
        <w:rPr>
          <w:rFonts w:ascii="Arial" w:hAnsi="Arial" w:cs="Arial"/>
          <w:b/>
          <w:sz w:val="24"/>
          <w:szCs w:val="24"/>
          <w:u w:val="single"/>
        </w:rPr>
        <w:t xml:space="preserve">Autores: </w:t>
      </w:r>
    </w:p>
    <w:p w:rsidR="00817FB8" w:rsidRDefault="00731158">
      <w:pPr>
        <w:spacing w:line="360" w:lineRule="auto"/>
        <w:jc w:val="both"/>
        <w:rPr>
          <w:rFonts w:ascii="Arial" w:hAnsi="Arial" w:cs="Arial"/>
          <w:sz w:val="24"/>
          <w:szCs w:val="24"/>
          <w:u w:val="single"/>
        </w:rPr>
      </w:pPr>
      <w:r>
        <w:rPr>
          <w:rFonts w:ascii="Arial" w:hAnsi="Arial" w:cs="Arial"/>
          <w:sz w:val="24"/>
          <w:szCs w:val="24"/>
          <w:u w:val="single"/>
        </w:rPr>
        <w:t>Dalianna Milagros Montalvo Sánchez</w:t>
      </w:r>
    </w:p>
    <w:p w:rsidR="00817FB8" w:rsidRDefault="00731158">
      <w:pPr>
        <w:spacing w:line="360" w:lineRule="auto"/>
        <w:jc w:val="both"/>
        <w:rPr>
          <w:rFonts w:ascii="Arial" w:hAnsi="Arial" w:cs="Arial"/>
          <w:sz w:val="24"/>
          <w:szCs w:val="24"/>
        </w:rPr>
      </w:pPr>
      <w:r>
        <w:rPr>
          <w:rFonts w:ascii="Arial" w:hAnsi="Arial" w:cs="Arial"/>
          <w:sz w:val="24"/>
          <w:szCs w:val="24"/>
        </w:rPr>
        <w:t>Estudiante de 5to año. Alumna ayudante de Neurología</w:t>
      </w:r>
    </w:p>
    <w:p w:rsidR="00817FB8" w:rsidRDefault="00731158">
      <w:pPr>
        <w:spacing w:line="360" w:lineRule="auto"/>
        <w:jc w:val="both"/>
        <w:rPr>
          <w:rFonts w:ascii="Arial" w:hAnsi="Arial" w:cs="Arial"/>
          <w:sz w:val="24"/>
          <w:szCs w:val="24"/>
          <w:u w:val="single"/>
        </w:rPr>
      </w:pPr>
      <w:r>
        <w:rPr>
          <w:rFonts w:ascii="Arial" w:hAnsi="Arial" w:cs="Arial"/>
          <w:sz w:val="24"/>
          <w:szCs w:val="24"/>
          <w:u w:val="single"/>
        </w:rPr>
        <w:t>Claudia Dayalis Sarmiento Baralt</w:t>
      </w:r>
    </w:p>
    <w:p w:rsidR="00817FB8" w:rsidRDefault="00731158">
      <w:pPr>
        <w:spacing w:line="360" w:lineRule="auto"/>
        <w:jc w:val="both"/>
        <w:rPr>
          <w:rFonts w:ascii="Arial" w:hAnsi="Arial" w:cs="Arial"/>
          <w:sz w:val="24"/>
          <w:szCs w:val="24"/>
        </w:rPr>
      </w:pPr>
      <w:r>
        <w:rPr>
          <w:rFonts w:ascii="Arial" w:hAnsi="Arial" w:cs="Arial"/>
          <w:sz w:val="24"/>
          <w:szCs w:val="24"/>
        </w:rPr>
        <w:t>Estudiante de 4to año. Alumna ayudante de Cirugía</w:t>
      </w:r>
    </w:p>
    <w:p w:rsidR="00817FB8" w:rsidRDefault="00731158">
      <w:pPr>
        <w:spacing w:line="360" w:lineRule="auto"/>
        <w:jc w:val="both"/>
        <w:rPr>
          <w:rFonts w:ascii="Arial" w:hAnsi="Arial" w:cs="Arial"/>
          <w:sz w:val="24"/>
          <w:szCs w:val="24"/>
          <w:u w:val="single"/>
        </w:rPr>
      </w:pPr>
      <w:r>
        <w:rPr>
          <w:rFonts w:ascii="Arial" w:hAnsi="Arial" w:cs="Arial"/>
          <w:sz w:val="24"/>
          <w:szCs w:val="24"/>
          <w:u w:val="single"/>
        </w:rPr>
        <w:t xml:space="preserve">Arturo Ernesto Revilla Díaz </w:t>
      </w:r>
    </w:p>
    <w:p w:rsidR="00817FB8" w:rsidRDefault="00731158">
      <w:pPr>
        <w:spacing w:line="360" w:lineRule="auto"/>
        <w:jc w:val="both"/>
        <w:rPr>
          <w:rFonts w:ascii="Arial" w:hAnsi="Arial" w:cs="Arial"/>
          <w:sz w:val="24"/>
          <w:szCs w:val="24"/>
        </w:rPr>
      </w:pPr>
      <w:r>
        <w:rPr>
          <w:rFonts w:ascii="Arial" w:hAnsi="Arial" w:cs="Arial"/>
          <w:sz w:val="24"/>
          <w:szCs w:val="24"/>
        </w:rPr>
        <w:t xml:space="preserve">Estudiante de 1er año. </w:t>
      </w:r>
    </w:p>
    <w:p w:rsidR="00817FB8" w:rsidRDefault="00731158">
      <w:pPr>
        <w:rPr>
          <w:rFonts w:ascii="Arial" w:hAnsi="Arial" w:cs="Arial"/>
          <w:b/>
          <w:u w:val="single"/>
        </w:rPr>
      </w:pPr>
      <w:r>
        <w:rPr>
          <w:rFonts w:ascii="Arial" w:hAnsi="Arial" w:cs="Arial"/>
          <w:b/>
          <w:u w:val="single"/>
        </w:rPr>
        <w:t>Tutora:</w:t>
      </w:r>
      <w:bookmarkStart w:id="0" w:name="_GoBack"/>
      <w:bookmarkEnd w:id="0"/>
    </w:p>
    <w:p w:rsidR="00817FB8" w:rsidRDefault="00BE7C2E">
      <w:pPr>
        <w:rPr>
          <w:rFonts w:ascii="Arial" w:hAnsi="Arial" w:cs="Arial"/>
          <w:u w:val="single"/>
        </w:rPr>
      </w:pPr>
      <w:r>
        <w:rPr>
          <w:rFonts w:ascii="Arial" w:hAnsi="Arial" w:cs="Arial"/>
          <w:u w:val="single"/>
        </w:rPr>
        <w:t xml:space="preserve"> Dra. Arian</w:t>
      </w:r>
      <w:r w:rsidR="00731158">
        <w:rPr>
          <w:rFonts w:ascii="Arial" w:hAnsi="Arial" w:cs="Arial"/>
          <w:u w:val="single"/>
        </w:rPr>
        <w:t>ne Hernández Trujillo</w:t>
      </w:r>
    </w:p>
    <w:p w:rsidR="00817FB8" w:rsidRDefault="00731158">
      <w:pPr>
        <w:rPr>
          <w:rFonts w:ascii="Arial" w:hAnsi="Arial" w:cs="Arial"/>
        </w:rPr>
      </w:pPr>
      <w:r>
        <w:rPr>
          <w:rFonts w:ascii="Arial" w:hAnsi="Arial" w:cs="Arial"/>
        </w:rPr>
        <w:t>Especialista en Psiquiatría Infantil</w:t>
      </w:r>
    </w:p>
    <w:p w:rsidR="00817FB8" w:rsidRDefault="00731158">
      <w:pPr>
        <w:rPr>
          <w:rFonts w:ascii="Arial" w:hAnsi="Arial" w:cs="Arial"/>
        </w:rPr>
      </w:pPr>
      <w:r>
        <w:rPr>
          <w:rFonts w:ascii="Arial" w:hAnsi="Arial" w:cs="Arial"/>
        </w:rPr>
        <w:t>Profesora Auxiliar</w:t>
      </w:r>
    </w:p>
    <w:p w:rsidR="00817FB8" w:rsidRDefault="00817FB8">
      <w:pPr>
        <w:rPr>
          <w:rFonts w:ascii="Arial" w:hAnsi="Arial" w:cs="Arial"/>
        </w:rPr>
      </w:pPr>
    </w:p>
    <w:p w:rsidR="00817FB8" w:rsidRDefault="00817FB8">
      <w:pPr>
        <w:rPr>
          <w:rFonts w:ascii="Arial" w:hAnsi="Arial" w:cs="Arial"/>
        </w:rPr>
      </w:pPr>
    </w:p>
    <w:p w:rsidR="00817FB8" w:rsidRDefault="00817FB8">
      <w:pPr>
        <w:tabs>
          <w:tab w:val="left" w:pos="3676"/>
        </w:tabs>
        <w:jc w:val="center"/>
        <w:rPr>
          <w:rFonts w:ascii="Arial" w:hAnsi="Arial" w:cs="Arial"/>
          <w:sz w:val="28"/>
          <w:szCs w:val="28"/>
        </w:rPr>
      </w:pPr>
    </w:p>
    <w:p w:rsidR="00817FB8" w:rsidRDefault="00731158">
      <w:pPr>
        <w:tabs>
          <w:tab w:val="left" w:pos="3676"/>
        </w:tabs>
        <w:jc w:val="center"/>
        <w:rPr>
          <w:rFonts w:ascii="Arial" w:hAnsi="Arial" w:cs="Arial"/>
          <w:b/>
          <w:sz w:val="24"/>
          <w:szCs w:val="24"/>
        </w:rPr>
      </w:pPr>
      <w:r>
        <w:rPr>
          <w:rFonts w:ascii="Arial" w:hAnsi="Arial" w:cs="Arial"/>
          <w:b/>
          <w:sz w:val="24"/>
          <w:szCs w:val="24"/>
        </w:rPr>
        <w:t>2022</w:t>
      </w:r>
    </w:p>
    <w:p w:rsidR="00817FB8" w:rsidRDefault="00731158">
      <w:pPr>
        <w:tabs>
          <w:tab w:val="left" w:pos="3676"/>
        </w:tabs>
        <w:jc w:val="center"/>
        <w:rPr>
          <w:rFonts w:ascii="Arial" w:hAnsi="Arial" w:cs="Arial"/>
          <w:b/>
          <w:sz w:val="24"/>
          <w:szCs w:val="24"/>
        </w:rPr>
      </w:pPr>
      <w:r>
        <w:rPr>
          <w:rFonts w:ascii="Arial" w:hAnsi="Arial" w:cs="Arial"/>
          <w:b/>
          <w:sz w:val="24"/>
          <w:szCs w:val="24"/>
        </w:rPr>
        <w:t>Año 64 de la Revolución</w:t>
      </w:r>
    </w:p>
    <w:p w:rsidR="00817FB8" w:rsidRDefault="00731158">
      <w:pPr>
        <w:spacing w:line="360" w:lineRule="auto"/>
        <w:jc w:val="center"/>
        <w:rPr>
          <w:rFonts w:ascii="Arial" w:hAnsi="Arial" w:cs="Arial"/>
          <w:sz w:val="32"/>
          <w:szCs w:val="32"/>
        </w:rPr>
      </w:pPr>
      <w:r>
        <w:rPr>
          <w:rFonts w:ascii="Arial" w:hAnsi="Arial" w:cs="Arial"/>
          <w:sz w:val="32"/>
          <w:szCs w:val="32"/>
        </w:rPr>
        <w:lastRenderedPageBreak/>
        <w:t>RESUMEN</w:t>
      </w:r>
    </w:p>
    <w:p w:rsidR="00731158" w:rsidRDefault="00731158" w:rsidP="00731158">
      <w:pPr>
        <w:spacing w:line="360" w:lineRule="auto"/>
        <w:jc w:val="both"/>
        <w:rPr>
          <w:rFonts w:ascii="Arial" w:hAnsi="Arial" w:cs="Arial"/>
          <w:sz w:val="24"/>
          <w:szCs w:val="24"/>
        </w:rPr>
      </w:pPr>
      <w:r>
        <w:rPr>
          <w:rFonts w:ascii="Arial" w:hAnsi="Arial" w:cs="Arial"/>
          <w:sz w:val="24"/>
          <w:szCs w:val="24"/>
        </w:rPr>
        <w:t xml:space="preserve">A las puertas del siglo XXI la encefalopatía urémica sigue siendo aún desconocida. Con el objetivo de describir el caso de una paciente pediátrica con diagnóstico de encefalopatía urémica diagnosticada en el Hospital Infantil Norte Docente "Juan de la Cruz Martínez Maceira", en Santiago de Cuba, en el 2022 se realiza la presente investigación. Se presenta una adolescente de 17 años con antecedentes de </w:t>
      </w:r>
      <w:r>
        <w:rPr>
          <w:rFonts w:ascii="Arial" w:hAnsi="Arial" w:cs="Arial"/>
          <w:sz w:val="24"/>
          <w:szCs w:val="24"/>
          <w:lang w:val="es-US"/>
        </w:rPr>
        <w:t xml:space="preserve">Insuficiencia Renal Crónica secundaria a Glomerulopatía y Cardiopatía Hipertensiva que presenta manifestaciones psiquiátricas y alteraciones al examen clínico. </w:t>
      </w:r>
      <w:r>
        <w:rPr>
          <w:rFonts w:ascii="Arial" w:hAnsi="Arial" w:cs="Arial"/>
          <w:sz w:val="24"/>
          <w:szCs w:val="24"/>
        </w:rPr>
        <w:t xml:space="preserve">Se reporta crítica y posteriormente la paciente evoluciona favorablemente con la terapéutica </w:t>
      </w:r>
      <w:r w:rsidR="00053CB8">
        <w:rPr>
          <w:rFonts w:ascii="Arial" w:hAnsi="Arial" w:cs="Arial"/>
          <w:sz w:val="24"/>
          <w:szCs w:val="24"/>
        </w:rPr>
        <w:t>establecida. Se</w:t>
      </w:r>
      <w:r>
        <w:rPr>
          <w:rFonts w:ascii="Arial" w:hAnsi="Arial" w:cs="Arial"/>
          <w:sz w:val="24"/>
          <w:szCs w:val="24"/>
        </w:rPr>
        <w:t xml:space="preserve"> concluyó que el diagnóstico de esta entidad es complejo por lo que se necesita para el mismo tener en cuenta tanto los elementos de los exámenes complementarios como del examen físico y psiquiátrico. </w:t>
      </w:r>
    </w:p>
    <w:p w:rsidR="00731158" w:rsidRDefault="00731158" w:rsidP="00731158">
      <w:pPr>
        <w:spacing w:line="360" w:lineRule="auto"/>
        <w:jc w:val="both"/>
        <w:rPr>
          <w:rFonts w:ascii="Arial" w:hAnsi="Arial" w:cs="Arial"/>
          <w:sz w:val="24"/>
          <w:szCs w:val="24"/>
        </w:rPr>
      </w:pPr>
      <w:r w:rsidRPr="00731158">
        <w:rPr>
          <w:rFonts w:ascii="Arial" w:hAnsi="Arial" w:cs="Arial"/>
          <w:b/>
          <w:sz w:val="24"/>
          <w:szCs w:val="24"/>
          <w:u w:val="single"/>
        </w:rPr>
        <w:t>Palabras clave:</w:t>
      </w:r>
      <w:r>
        <w:rPr>
          <w:rFonts w:ascii="Arial" w:hAnsi="Arial" w:cs="Arial"/>
          <w:sz w:val="24"/>
          <w:szCs w:val="24"/>
        </w:rPr>
        <w:t xml:space="preserve"> adolescente; diagnóstico clínico; encefalopatía; psiquiatría; reporte de caso; uremia</w:t>
      </w:r>
    </w:p>
    <w:p w:rsidR="00817FB8" w:rsidRDefault="00817FB8">
      <w:pPr>
        <w:spacing w:line="360" w:lineRule="auto"/>
        <w:jc w:val="center"/>
        <w:rPr>
          <w:rFonts w:ascii="Arial" w:hAnsi="Arial" w:cs="Arial"/>
          <w:sz w:val="32"/>
        </w:rPr>
      </w:pPr>
    </w:p>
    <w:p w:rsidR="00817FB8" w:rsidRDefault="00817FB8">
      <w:pPr>
        <w:spacing w:line="360" w:lineRule="auto"/>
        <w:jc w:val="center"/>
        <w:rPr>
          <w:rFonts w:ascii="Arial" w:hAnsi="Arial" w:cs="Arial"/>
          <w:sz w:val="32"/>
        </w:rPr>
      </w:pPr>
    </w:p>
    <w:p w:rsidR="00817FB8" w:rsidRDefault="00817FB8">
      <w:pPr>
        <w:spacing w:line="360" w:lineRule="auto"/>
        <w:jc w:val="center"/>
        <w:rPr>
          <w:rFonts w:ascii="Arial" w:hAnsi="Arial" w:cs="Arial"/>
          <w:sz w:val="32"/>
        </w:rPr>
      </w:pPr>
    </w:p>
    <w:p w:rsidR="00817FB8" w:rsidRDefault="00817FB8">
      <w:pPr>
        <w:spacing w:line="360" w:lineRule="auto"/>
        <w:jc w:val="center"/>
        <w:rPr>
          <w:rFonts w:ascii="Arial" w:hAnsi="Arial" w:cs="Arial"/>
          <w:sz w:val="32"/>
        </w:rPr>
      </w:pPr>
    </w:p>
    <w:p w:rsidR="00817FB8" w:rsidRDefault="00817FB8">
      <w:pPr>
        <w:spacing w:line="360" w:lineRule="auto"/>
        <w:jc w:val="center"/>
        <w:rPr>
          <w:rFonts w:ascii="Arial" w:hAnsi="Arial" w:cs="Arial"/>
          <w:sz w:val="32"/>
        </w:rPr>
      </w:pPr>
    </w:p>
    <w:p w:rsidR="00817FB8" w:rsidRDefault="00817FB8">
      <w:pPr>
        <w:spacing w:line="360" w:lineRule="auto"/>
        <w:jc w:val="center"/>
        <w:rPr>
          <w:rFonts w:ascii="Arial" w:hAnsi="Arial" w:cs="Arial"/>
          <w:sz w:val="32"/>
        </w:rPr>
      </w:pPr>
    </w:p>
    <w:p w:rsidR="00817FB8" w:rsidRDefault="00817FB8">
      <w:pPr>
        <w:spacing w:line="360" w:lineRule="auto"/>
        <w:jc w:val="center"/>
        <w:rPr>
          <w:rFonts w:ascii="Arial" w:hAnsi="Arial" w:cs="Arial"/>
          <w:sz w:val="32"/>
        </w:rPr>
      </w:pPr>
    </w:p>
    <w:p w:rsidR="00817FB8" w:rsidRDefault="00817FB8">
      <w:pPr>
        <w:spacing w:line="360" w:lineRule="auto"/>
        <w:jc w:val="center"/>
        <w:rPr>
          <w:rFonts w:ascii="Arial" w:hAnsi="Arial" w:cs="Arial"/>
          <w:sz w:val="32"/>
        </w:rPr>
      </w:pPr>
    </w:p>
    <w:p w:rsidR="00817FB8" w:rsidRDefault="00817FB8">
      <w:pPr>
        <w:spacing w:line="360" w:lineRule="auto"/>
        <w:rPr>
          <w:rFonts w:ascii="Arial" w:hAnsi="Arial" w:cs="Arial"/>
          <w:sz w:val="32"/>
        </w:rPr>
      </w:pPr>
    </w:p>
    <w:p w:rsidR="00731158" w:rsidRDefault="00731158">
      <w:pPr>
        <w:spacing w:line="360" w:lineRule="auto"/>
        <w:rPr>
          <w:rFonts w:ascii="Arial" w:hAnsi="Arial" w:cs="Arial"/>
          <w:sz w:val="32"/>
        </w:rPr>
      </w:pPr>
    </w:p>
    <w:p w:rsidR="00731158" w:rsidRDefault="00731158">
      <w:pPr>
        <w:spacing w:line="360" w:lineRule="auto"/>
        <w:rPr>
          <w:rFonts w:ascii="Arial" w:hAnsi="Arial" w:cs="Arial"/>
          <w:sz w:val="32"/>
        </w:rPr>
      </w:pPr>
    </w:p>
    <w:p w:rsidR="00817FB8" w:rsidRDefault="00731158">
      <w:pPr>
        <w:spacing w:line="360" w:lineRule="auto"/>
        <w:jc w:val="center"/>
        <w:rPr>
          <w:rFonts w:ascii="Arial" w:hAnsi="Arial" w:cs="Arial"/>
          <w:sz w:val="32"/>
        </w:rPr>
      </w:pPr>
      <w:r>
        <w:rPr>
          <w:rFonts w:ascii="Arial" w:hAnsi="Arial" w:cs="Arial"/>
          <w:sz w:val="32"/>
        </w:rPr>
        <w:t>INTRODUCCIÓN</w:t>
      </w:r>
    </w:p>
    <w:p w:rsidR="00817FB8" w:rsidRDefault="00731158">
      <w:pPr>
        <w:spacing w:line="360" w:lineRule="auto"/>
        <w:jc w:val="both"/>
        <w:rPr>
          <w:rFonts w:ascii="Arial" w:hAnsi="Arial" w:cs="Arial"/>
          <w:sz w:val="24"/>
        </w:rPr>
      </w:pPr>
      <w:r>
        <w:rPr>
          <w:rFonts w:ascii="Arial" w:hAnsi="Arial" w:cs="Arial"/>
          <w:sz w:val="24"/>
        </w:rPr>
        <w:t>La insuficiencia renal crónica es una afección poco frecuente en el niño sin embargo necesita un tratamiento adecuado y muy especializado. Las etiologías principales son las anomalías congénitas de los riñones y de la vía urinaria, anomalías genéticas y glomerulares.</w:t>
      </w:r>
      <w:r>
        <w:rPr>
          <w:rFonts w:ascii="Arial" w:hAnsi="Arial" w:cs="Arial"/>
          <w:sz w:val="24"/>
          <w:vertAlign w:val="superscript"/>
        </w:rPr>
        <w:t>1</w:t>
      </w:r>
      <w:r>
        <w:rPr>
          <w:rFonts w:ascii="Arial" w:hAnsi="Arial" w:cs="Arial"/>
          <w:sz w:val="24"/>
        </w:rPr>
        <w:t xml:space="preserve"> </w:t>
      </w:r>
    </w:p>
    <w:p w:rsidR="00817FB8" w:rsidRDefault="00731158">
      <w:pPr>
        <w:spacing w:line="360" w:lineRule="auto"/>
        <w:jc w:val="both"/>
        <w:rPr>
          <w:rFonts w:ascii="Arial" w:hAnsi="Arial" w:cs="Arial"/>
          <w:sz w:val="24"/>
        </w:rPr>
      </w:pPr>
      <w:r>
        <w:rPr>
          <w:rFonts w:ascii="Arial" w:hAnsi="Arial" w:cs="Arial"/>
          <w:sz w:val="24"/>
        </w:rPr>
        <w:t xml:space="preserve">Una de sus complicaciones más graves de esta es la encefalopatía urémica que como su nombre lo indica son aquellas alteraciones en el estado de conciencia, originado como consecuencia de otra patología principal, tal como se manifiestan las demás encefalopatías conocidas. En este caso, producto de una insuficiencia renal. </w:t>
      </w:r>
      <w:r>
        <w:rPr>
          <w:rFonts w:ascii="Arial" w:hAnsi="Arial" w:cs="Arial"/>
          <w:sz w:val="24"/>
          <w:vertAlign w:val="superscript"/>
        </w:rPr>
        <w:t>2</w:t>
      </w:r>
    </w:p>
    <w:p w:rsidR="00817FB8" w:rsidRDefault="00731158">
      <w:pPr>
        <w:spacing w:line="360" w:lineRule="auto"/>
        <w:jc w:val="both"/>
        <w:rPr>
          <w:rFonts w:ascii="Arial" w:hAnsi="Arial" w:cs="Arial"/>
          <w:sz w:val="24"/>
          <w:vertAlign w:val="superscript"/>
        </w:rPr>
      </w:pPr>
      <w:r>
        <w:rPr>
          <w:rFonts w:ascii="Arial" w:hAnsi="Arial" w:cs="Arial"/>
          <w:sz w:val="24"/>
        </w:rPr>
        <w:t>La encefalopatía urémica (EU), descrita primeramente por Addison en 1832,</w:t>
      </w:r>
      <w:r>
        <w:rPr>
          <w:rFonts w:ascii="Arial" w:hAnsi="Arial" w:cs="Arial"/>
          <w:sz w:val="24"/>
          <w:vertAlign w:val="superscript"/>
        </w:rPr>
        <w:t>3</w:t>
      </w:r>
      <w:r>
        <w:rPr>
          <w:rFonts w:ascii="Arial" w:hAnsi="Arial" w:cs="Arial"/>
          <w:sz w:val="24"/>
        </w:rPr>
        <w:t xml:space="preserve"> es un síndrome orgánico cerebral agudo o subagudo que generalmente aparece en los pacientes con insuficiencia renal aguda o crónica cuando la filtración glomerular cae por debajo del 10% de lo normal.</w:t>
      </w:r>
      <w:r>
        <w:rPr>
          <w:rFonts w:ascii="Arial" w:hAnsi="Arial" w:cs="Arial"/>
          <w:sz w:val="24"/>
          <w:vertAlign w:val="superscript"/>
        </w:rPr>
        <w:t>4</w:t>
      </w:r>
    </w:p>
    <w:p w:rsidR="00817FB8" w:rsidRDefault="00731158">
      <w:pPr>
        <w:spacing w:line="360" w:lineRule="auto"/>
        <w:jc w:val="both"/>
        <w:rPr>
          <w:rFonts w:ascii="Arial" w:hAnsi="Arial" w:cs="Arial"/>
          <w:sz w:val="24"/>
          <w:vertAlign w:val="superscript"/>
        </w:rPr>
      </w:pPr>
      <w:r>
        <w:rPr>
          <w:rFonts w:ascii="Arial" w:hAnsi="Arial" w:cs="Arial"/>
          <w:sz w:val="24"/>
        </w:rPr>
        <w:t xml:space="preserve">El término “uremia” se atribuye a Piorry quien en 1840 lo definiera como “orina dentro dela sangre” describiendo las consecuencias de la acumulación de compuestos normalmente eliminados por el riñón; la uremia es el conjunto de síntomas y signos que reflejan la deficiencia de todos los sistemas orgánicos, entre ellos la incapacidad renal para conservar la composición y el volumen del medio interno. </w:t>
      </w:r>
      <w:r>
        <w:rPr>
          <w:rFonts w:ascii="Arial" w:hAnsi="Arial" w:cs="Arial"/>
          <w:sz w:val="24"/>
          <w:vertAlign w:val="superscript"/>
        </w:rPr>
        <w:t>2</w:t>
      </w:r>
    </w:p>
    <w:p w:rsidR="00817FB8" w:rsidRDefault="00731158">
      <w:pPr>
        <w:spacing w:line="360" w:lineRule="auto"/>
        <w:jc w:val="both"/>
        <w:rPr>
          <w:rFonts w:ascii="Arial" w:hAnsi="Arial" w:cs="Arial"/>
          <w:sz w:val="24"/>
          <w:vertAlign w:val="superscript"/>
        </w:rPr>
      </w:pPr>
      <w:r>
        <w:rPr>
          <w:rFonts w:ascii="Arial" w:hAnsi="Arial" w:cs="Arial"/>
          <w:sz w:val="24"/>
        </w:rPr>
        <w:t xml:space="preserve">Pero fue Cuddon en 1996 quien plasmó los síntomas como alteraciones cognitivas, neuromusculares, somato sensoriales y autonómicas. En general, la gravedad y progresión de los signos neurológicos es proporcional al deterioro de la función renal y a su velocidad de instauración.” </w:t>
      </w:r>
      <w:r>
        <w:rPr>
          <w:rFonts w:ascii="Arial" w:hAnsi="Arial" w:cs="Arial"/>
          <w:sz w:val="24"/>
          <w:vertAlign w:val="superscript"/>
        </w:rPr>
        <w:t>2</w:t>
      </w:r>
    </w:p>
    <w:p w:rsidR="00817FB8" w:rsidRDefault="00731158">
      <w:pPr>
        <w:spacing w:line="360" w:lineRule="auto"/>
        <w:jc w:val="both"/>
        <w:rPr>
          <w:rFonts w:ascii="Arial" w:hAnsi="Arial" w:cs="Arial"/>
          <w:sz w:val="24"/>
          <w:vertAlign w:val="superscript"/>
        </w:rPr>
      </w:pPr>
      <w:r>
        <w:rPr>
          <w:rFonts w:ascii="Arial" w:hAnsi="Arial" w:cs="Arial"/>
          <w:sz w:val="24"/>
        </w:rPr>
        <w:t xml:space="preserve">La causa exacta de la EU se desconoce. Son varias las sustancias orgánicas que se acumulan, incluyendo la urea, los compuestos de la guanidina, los ácidos úrico e hipúrico, varios aminoácidos, polipéptidos, poliaminas, fenoles y conjugados de fenoles, ácidos fenólico e indólico, acetoína, ácido glucurónico, carnitina, mioinositol, sulfatos, fosfatos y, "moléculas medianas." Los niveles de </w:t>
      </w:r>
      <w:r>
        <w:rPr>
          <w:rFonts w:ascii="Arial" w:hAnsi="Arial" w:cs="Arial"/>
          <w:sz w:val="24"/>
        </w:rPr>
        <w:lastRenderedPageBreak/>
        <w:t xml:space="preserve">algunos compuestos de guanidina, incluyendo el ácido guanidinosuccínico, la metilguanidina, la guanidina y la creatinina, aumentan tanto en los pacientes urémicos no dializados como en los dializados. </w:t>
      </w:r>
      <w:r>
        <w:rPr>
          <w:rFonts w:ascii="Arial" w:hAnsi="Arial" w:cs="Arial"/>
          <w:sz w:val="24"/>
          <w:vertAlign w:val="superscript"/>
        </w:rPr>
        <w:t>5</w:t>
      </w:r>
    </w:p>
    <w:p w:rsidR="00817FB8" w:rsidRDefault="00731158">
      <w:pPr>
        <w:spacing w:line="360" w:lineRule="auto"/>
        <w:jc w:val="both"/>
        <w:rPr>
          <w:rFonts w:ascii="Arial" w:hAnsi="Arial" w:cs="Arial"/>
          <w:sz w:val="24"/>
          <w:vertAlign w:val="superscript"/>
        </w:rPr>
      </w:pPr>
      <w:r>
        <w:rPr>
          <w:rFonts w:ascii="Arial" w:hAnsi="Arial" w:cs="Arial"/>
          <w:sz w:val="24"/>
        </w:rPr>
        <w:t>La frecuencia de la EU es difícil de determinar y su prevalencia mundial se desconoce.</w:t>
      </w:r>
      <w:r>
        <w:rPr>
          <w:rFonts w:ascii="Arial" w:hAnsi="Arial" w:cs="Arial"/>
        </w:rPr>
        <w:t xml:space="preserve"> </w:t>
      </w:r>
      <w:r>
        <w:rPr>
          <w:rFonts w:ascii="Arial" w:hAnsi="Arial" w:cs="Arial"/>
          <w:sz w:val="24"/>
          <w:vertAlign w:val="superscript"/>
        </w:rPr>
        <w:t>5</w:t>
      </w:r>
    </w:p>
    <w:p w:rsidR="00817FB8" w:rsidRDefault="00731158">
      <w:pPr>
        <w:spacing w:line="360" w:lineRule="auto"/>
        <w:jc w:val="both"/>
        <w:rPr>
          <w:rFonts w:ascii="Arial" w:hAnsi="Arial" w:cs="Arial"/>
          <w:sz w:val="24"/>
        </w:rPr>
      </w:pPr>
      <w:r>
        <w:rPr>
          <w:rFonts w:ascii="Arial" w:hAnsi="Arial" w:cs="Arial"/>
          <w:b/>
          <w:sz w:val="24"/>
        </w:rPr>
        <w:t>Problema Científico:</w:t>
      </w:r>
      <w:r>
        <w:rPr>
          <w:rFonts w:ascii="Arial" w:hAnsi="Arial" w:cs="Arial"/>
          <w:sz w:val="24"/>
        </w:rPr>
        <w:t xml:space="preserve"> ¿Cuáles son las características clínicas de una paciente pediátrica con diagnóstico de encefalopatía urémica diagnosticada en el Hospital Infantil Norte Docente "Juan de la Cruz Martínez Maceira”, en Santiago de Cuba, en el 2022? </w:t>
      </w:r>
    </w:p>
    <w:p w:rsidR="00817FB8" w:rsidRDefault="00731158">
      <w:pPr>
        <w:spacing w:line="360" w:lineRule="auto"/>
        <w:jc w:val="both"/>
        <w:rPr>
          <w:rFonts w:ascii="Arial" w:hAnsi="Arial" w:cs="Arial"/>
          <w:sz w:val="24"/>
        </w:rPr>
      </w:pPr>
      <w:r>
        <w:rPr>
          <w:rFonts w:ascii="Arial" w:hAnsi="Arial" w:cs="Arial"/>
          <w:b/>
          <w:sz w:val="24"/>
        </w:rPr>
        <w:t>Justificación:</w:t>
      </w:r>
      <w:r>
        <w:rPr>
          <w:rFonts w:ascii="Arial" w:hAnsi="Arial" w:cs="Arial"/>
          <w:sz w:val="24"/>
        </w:rPr>
        <w:t xml:space="preserve"> La encefalopatía urémica obliga a la investigación científica, de sus posibles causas, sus síntomas y manifestaciones clínicas, así como los tratamientos para minimizar los efectos de esta enfermedad que es previsible y sobre la cual puede revertirse los efectos que incluso pueden llevar a los estado de gravedad como el coma y hasta a la muerte, estos, fueron elementos que incentivaron la realización del presente trabajo.</w:t>
      </w:r>
    </w:p>
    <w:p w:rsidR="00817FB8" w:rsidRDefault="00817FB8">
      <w:pPr>
        <w:spacing w:line="360" w:lineRule="auto"/>
        <w:jc w:val="both"/>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817FB8">
      <w:pPr>
        <w:spacing w:line="360" w:lineRule="auto"/>
        <w:jc w:val="center"/>
        <w:rPr>
          <w:rFonts w:ascii="Arial" w:hAnsi="Arial" w:cs="Arial"/>
          <w:sz w:val="24"/>
        </w:rPr>
      </w:pPr>
    </w:p>
    <w:p w:rsidR="00817FB8" w:rsidRDefault="00731158">
      <w:pPr>
        <w:spacing w:line="360" w:lineRule="auto"/>
        <w:jc w:val="center"/>
        <w:rPr>
          <w:rFonts w:ascii="Arial" w:hAnsi="Arial" w:cs="Arial"/>
          <w:sz w:val="32"/>
        </w:rPr>
      </w:pPr>
      <w:r>
        <w:rPr>
          <w:rFonts w:ascii="Arial" w:hAnsi="Arial" w:cs="Arial"/>
          <w:sz w:val="32"/>
        </w:rPr>
        <w:t>OBJETIVO</w:t>
      </w:r>
    </w:p>
    <w:p w:rsidR="00817FB8" w:rsidRDefault="00731158">
      <w:pPr>
        <w:spacing w:line="360" w:lineRule="auto"/>
        <w:jc w:val="both"/>
        <w:rPr>
          <w:rFonts w:ascii="Arial" w:hAnsi="Arial" w:cs="Arial"/>
          <w:sz w:val="24"/>
        </w:rPr>
      </w:pPr>
      <w:r>
        <w:rPr>
          <w:rFonts w:ascii="Arial" w:hAnsi="Arial" w:cs="Arial"/>
          <w:sz w:val="24"/>
        </w:rPr>
        <w:t xml:space="preserve">Describir el caso de una paciente pediátrica con diagnóstico de encefalopatía urémica diagnosticada en el Hospital Infantil Norte Docente "Juan de la Cruz Martínez Maceira", en Santiago de Cuba, en el 2022.   </w:t>
      </w: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731158">
      <w:pPr>
        <w:spacing w:line="360" w:lineRule="auto"/>
        <w:jc w:val="both"/>
        <w:rPr>
          <w:rFonts w:ascii="Arial" w:hAnsi="Arial" w:cs="Arial"/>
          <w:sz w:val="24"/>
        </w:rPr>
      </w:pPr>
      <w:r>
        <w:rPr>
          <w:rFonts w:ascii="Arial" w:hAnsi="Arial" w:cs="Arial"/>
          <w:sz w:val="24"/>
        </w:rPr>
        <w:t xml:space="preserve"> </w:t>
      </w: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E43912" w:rsidRDefault="00E43912">
      <w:pPr>
        <w:spacing w:line="360" w:lineRule="auto"/>
        <w:jc w:val="both"/>
        <w:rPr>
          <w:rFonts w:ascii="Arial" w:hAnsi="Arial" w:cs="Arial"/>
          <w:sz w:val="24"/>
        </w:rPr>
      </w:pPr>
    </w:p>
    <w:p w:rsidR="00817FB8" w:rsidRDefault="00731158">
      <w:pPr>
        <w:spacing w:line="360" w:lineRule="auto"/>
        <w:jc w:val="center"/>
        <w:rPr>
          <w:rFonts w:ascii="Arial" w:hAnsi="Arial" w:cs="Arial"/>
          <w:sz w:val="32"/>
          <w:szCs w:val="32"/>
        </w:rPr>
      </w:pPr>
      <w:r>
        <w:rPr>
          <w:rFonts w:ascii="Arial" w:hAnsi="Arial" w:cs="Arial"/>
          <w:sz w:val="32"/>
          <w:szCs w:val="32"/>
        </w:rPr>
        <w:lastRenderedPageBreak/>
        <w:t>CASO CLÍNICO</w:t>
      </w:r>
    </w:p>
    <w:p w:rsidR="00817FB8" w:rsidRDefault="00731158">
      <w:pPr>
        <w:spacing w:line="360" w:lineRule="auto"/>
        <w:ind w:left="-5"/>
        <w:jc w:val="both"/>
        <w:rPr>
          <w:rFonts w:ascii="Arial" w:hAnsi="Arial" w:cs="Arial"/>
          <w:sz w:val="24"/>
          <w:szCs w:val="24"/>
        </w:rPr>
      </w:pPr>
      <w:r>
        <w:rPr>
          <w:rFonts w:ascii="Arial" w:hAnsi="Arial" w:cs="Arial"/>
          <w:b/>
          <w:sz w:val="24"/>
          <w:szCs w:val="24"/>
        </w:rPr>
        <w:t>Datos generales de la paciente:</w:t>
      </w:r>
      <w:r>
        <w:rPr>
          <w:rFonts w:ascii="Arial" w:hAnsi="Arial" w:cs="Arial"/>
          <w:b/>
          <w:sz w:val="24"/>
          <w:szCs w:val="24"/>
          <w:lang w:val="es-US"/>
        </w:rPr>
        <w:t xml:space="preserve"> </w:t>
      </w:r>
      <w:r>
        <w:rPr>
          <w:rFonts w:ascii="Arial" w:hAnsi="Arial" w:cs="Arial"/>
          <w:sz w:val="24"/>
          <w:szCs w:val="24"/>
          <w:lang w:val="es-US"/>
        </w:rPr>
        <w:t>adolescente</w:t>
      </w:r>
      <w:r>
        <w:rPr>
          <w:rFonts w:ascii="Arial" w:hAnsi="Arial" w:cs="Arial"/>
          <w:b/>
          <w:sz w:val="24"/>
          <w:szCs w:val="24"/>
          <w:lang w:val="es-US"/>
        </w:rPr>
        <w:t xml:space="preserve"> </w:t>
      </w:r>
      <w:r>
        <w:rPr>
          <w:rFonts w:ascii="Arial" w:hAnsi="Arial" w:cs="Arial"/>
          <w:sz w:val="24"/>
          <w:szCs w:val="24"/>
        </w:rPr>
        <w:t>femenina</w:t>
      </w:r>
      <w:r>
        <w:rPr>
          <w:rFonts w:ascii="Arial" w:hAnsi="Arial" w:cs="Arial"/>
          <w:sz w:val="24"/>
          <w:szCs w:val="24"/>
          <w:lang w:val="es-US"/>
        </w:rPr>
        <w:t xml:space="preserve"> L. R. C. A </w:t>
      </w:r>
      <w:r>
        <w:rPr>
          <w:rFonts w:ascii="Arial" w:hAnsi="Arial" w:cs="Arial"/>
          <w:sz w:val="24"/>
          <w:szCs w:val="24"/>
        </w:rPr>
        <w:t>de</w:t>
      </w:r>
      <w:r>
        <w:rPr>
          <w:rFonts w:ascii="Arial" w:hAnsi="Arial" w:cs="Arial"/>
          <w:sz w:val="24"/>
          <w:szCs w:val="24"/>
          <w:lang w:val="es-US"/>
        </w:rPr>
        <w:t xml:space="preserve"> 17 años de</w:t>
      </w:r>
      <w:r>
        <w:rPr>
          <w:rFonts w:ascii="Arial" w:hAnsi="Arial" w:cs="Arial"/>
          <w:sz w:val="24"/>
          <w:szCs w:val="24"/>
        </w:rPr>
        <w:t xml:space="preserve"> edad, raza mestiza, procedencia rural </w:t>
      </w:r>
    </w:p>
    <w:p w:rsidR="00817FB8" w:rsidRDefault="00731158">
      <w:pPr>
        <w:spacing w:after="316" w:line="360" w:lineRule="auto"/>
        <w:ind w:left="-5"/>
        <w:jc w:val="both"/>
        <w:rPr>
          <w:rFonts w:ascii="Arial" w:hAnsi="Arial" w:cs="Arial"/>
          <w:sz w:val="24"/>
          <w:szCs w:val="24"/>
        </w:rPr>
      </w:pPr>
      <w:r>
        <w:rPr>
          <w:rFonts w:ascii="Arial" w:hAnsi="Arial" w:cs="Arial"/>
          <w:b/>
          <w:sz w:val="24"/>
          <w:szCs w:val="24"/>
        </w:rPr>
        <w:t>Motivo de Ingreso:</w:t>
      </w:r>
      <w:r>
        <w:rPr>
          <w:rFonts w:ascii="Arial" w:hAnsi="Arial" w:cs="Arial"/>
          <w:sz w:val="24"/>
          <w:szCs w:val="24"/>
        </w:rPr>
        <w:t xml:space="preserve"> </w:t>
      </w:r>
      <w:r>
        <w:rPr>
          <w:rFonts w:ascii="Arial" w:hAnsi="Arial" w:cs="Arial"/>
          <w:sz w:val="24"/>
          <w:szCs w:val="24"/>
          <w:lang w:val="es-US"/>
        </w:rPr>
        <w:t>no puede dormir</w:t>
      </w:r>
    </w:p>
    <w:p w:rsidR="00817FB8" w:rsidRDefault="00731158">
      <w:pPr>
        <w:spacing w:line="360" w:lineRule="auto"/>
        <w:ind w:left="-5"/>
        <w:jc w:val="both"/>
        <w:rPr>
          <w:rFonts w:ascii="Arial" w:hAnsi="Arial" w:cs="Arial"/>
          <w:sz w:val="24"/>
          <w:szCs w:val="24"/>
        </w:rPr>
      </w:pPr>
      <w:r>
        <w:rPr>
          <w:rFonts w:ascii="Arial" w:hAnsi="Arial" w:cs="Arial"/>
          <w:b/>
          <w:sz w:val="24"/>
          <w:szCs w:val="24"/>
        </w:rPr>
        <w:t>Historia de la Enfermedad Actual:</w:t>
      </w:r>
      <w:r>
        <w:rPr>
          <w:rFonts w:ascii="Arial" w:hAnsi="Arial" w:cs="Arial"/>
          <w:sz w:val="24"/>
          <w:szCs w:val="24"/>
        </w:rPr>
        <w:t xml:space="preserve"> Adolescente de</w:t>
      </w:r>
      <w:r>
        <w:rPr>
          <w:rFonts w:ascii="Arial" w:hAnsi="Arial" w:cs="Arial"/>
          <w:sz w:val="24"/>
          <w:szCs w:val="24"/>
          <w:lang w:val="es-US"/>
        </w:rPr>
        <w:t xml:space="preserve"> 17 años </w:t>
      </w:r>
      <w:r>
        <w:rPr>
          <w:rFonts w:ascii="Arial" w:hAnsi="Arial" w:cs="Arial"/>
          <w:sz w:val="24"/>
          <w:szCs w:val="24"/>
        </w:rPr>
        <w:t xml:space="preserve">de edad, sexo femenino, raza mestiza, de parto </w:t>
      </w:r>
      <w:r>
        <w:rPr>
          <w:rFonts w:ascii="Arial" w:hAnsi="Arial" w:cs="Arial"/>
          <w:sz w:val="24"/>
          <w:szCs w:val="24"/>
          <w:lang w:val="es-US"/>
        </w:rPr>
        <w:t xml:space="preserve">distócico </w:t>
      </w:r>
      <w:r>
        <w:rPr>
          <w:rFonts w:ascii="Arial" w:hAnsi="Arial" w:cs="Arial"/>
          <w:sz w:val="24"/>
          <w:szCs w:val="24"/>
        </w:rPr>
        <w:t xml:space="preserve">con antecedentes de </w:t>
      </w:r>
      <w:r>
        <w:rPr>
          <w:rFonts w:ascii="Arial" w:hAnsi="Arial" w:cs="Arial"/>
          <w:sz w:val="24"/>
          <w:szCs w:val="24"/>
          <w:lang w:val="es-US"/>
        </w:rPr>
        <w:t>Insuficiencia Renal Crónica secundaria a Glomerulopatía y Cardiopatía Hipertensiva desde hace 7 años ambas patologías; para lo cual lleva tratamiento con hemodiálisis 3 veces a la semana, nifedipino 2 tabletas cada 4 horas, atenolol 1/2 tableta diaria y carbonato de calcio 3 veces al día respectivamente.</w:t>
      </w:r>
      <w:r>
        <w:rPr>
          <w:rFonts w:ascii="Arial" w:hAnsi="Arial" w:cs="Arial"/>
          <w:sz w:val="24"/>
          <w:szCs w:val="24"/>
        </w:rPr>
        <w:t xml:space="preserve"> Refiere la madre que hace </w:t>
      </w:r>
      <w:r>
        <w:rPr>
          <w:rFonts w:ascii="Arial" w:hAnsi="Arial" w:cs="Arial"/>
          <w:sz w:val="24"/>
          <w:szCs w:val="24"/>
          <w:lang w:val="es-US"/>
        </w:rPr>
        <w:t>dos días la paciente no puedo conciliar el sueño, que le dice escucha voces, piensa que las personas le quieren hacer daño, y dice que ve a animales gigantes caminando a su alrededor</w:t>
      </w:r>
      <w:r>
        <w:rPr>
          <w:rFonts w:ascii="Arial" w:hAnsi="Arial" w:cs="Arial"/>
          <w:sz w:val="24"/>
          <w:szCs w:val="24"/>
        </w:rPr>
        <w:t xml:space="preserve">. Por tal motivo se decide remitir al Hospital Infantil Norte donde se ingresa en la Unidad de Cuidados Intensivos Pediátricos para su mejor estudio y tratamiento.  </w:t>
      </w:r>
    </w:p>
    <w:p w:rsidR="00817FB8" w:rsidRDefault="00731158">
      <w:pPr>
        <w:spacing w:after="0" w:line="360" w:lineRule="auto"/>
        <w:ind w:left="-5"/>
        <w:jc w:val="both"/>
        <w:rPr>
          <w:rFonts w:ascii="Arial" w:hAnsi="Arial" w:cs="Arial"/>
          <w:sz w:val="24"/>
          <w:szCs w:val="24"/>
        </w:rPr>
      </w:pPr>
      <w:r>
        <w:rPr>
          <w:rFonts w:ascii="Arial" w:hAnsi="Arial" w:cs="Arial"/>
          <w:b/>
          <w:sz w:val="24"/>
          <w:szCs w:val="24"/>
        </w:rPr>
        <w:t xml:space="preserve">Antecedentes Patológicos Personales: </w:t>
      </w:r>
      <w:r>
        <w:rPr>
          <w:rFonts w:ascii="Arial" w:hAnsi="Arial" w:cs="Arial"/>
          <w:sz w:val="24"/>
          <w:szCs w:val="24"/>
        </w:rPr>
        <w:t xml:space="preserve">Lo referido en HEA     </w:t>
      </w:r>
    </w:p>
    <w:p w:rsidR="00817FB8" w:rsidRDefault="00731158">
      <w:pPr>
        <w:spacing w:after="0" w:line="360" w:lineRule="auto"/>
        <w:ind w:left="708"/>
        <w:jc w:val="both"/>
        <w:rPr>
          <w:rFonts w:ascii="Arial" w:hAnsi="Arial" w:cs="Arial"/>
          <w:sz w:val="24"/>
          <w:szCs w:val="24"/>
        </w:rPr>
      </w:pPr>
      <w:r>
        <w:rPr>
          <w:rFonts w:ascii="Arial" w:hAnsi="Arial" w:cs="Arial"/>
          <w:sz w:val="24"/>
          <w:szCs w:val="24"/>
        </w:rPr>
        <w:t xml:space="preserve"> </w:t>
      </w:r>
    </w:p>
    <w:p w:rsidR="00817FB8" w:rsidRDefault="00731158">
      <w:pPr>
        <w:spacing w:after="0" w:line="360" w:lineRule="auto"/>
        <w:ind w:left="-5"/>
        <w:jc w:val="both"/>
        <w:rPr>
          <w:rFonts w:ascii="Arial" w:hAnsi="Arial" w:cs="Arial"/>
          <w:sz w:val="24"/>
          <w:szCs w:val="24"/>
        </w:rPr>
      </w:pPr>
      <w:r>
        <w:rPr>
          <w:rFonts w:ascii="Arial" w:hAnsi="Arial" w:cs="Arial"/>
          <w:b/>
          <w:sz w:val="24"/>
          <w:szCs w:val="24"/>
        </w:rPr>
        <w:t xml:space="preserve">Antecedentes Patológicos Familiares: </w:t>
      </w:r>
      <w:r>
        <w:rPr>
          <w:rFonts w:ascii="Arial" w:hAnsi="Arial" w:cs="Arial"/>
          <w:sz w:val="24"/>
          <w:szCs w:val="24"/>
          <w:lang w:val="es-US"/>
        </w:rPr>
        <w:t>Abuelas materna y Paterna: Diabetes Mellitus</w:t>
      </w:r>
    </w:p>
    <w:p w:rsidR="00817FB8" w:rsidRDefault="00731158">
      <w:pPr>
        <w:spacing w:after="0" w:line="360" w:lineRule="auto"/>
        <w:jc w:val="both"/>
        <w:rPr>
          <w:rFonts w:ascii="Arial" w:hAnsi="Arial" w:cs="Arial"/>
          <w:sz w:val="24"/>
          <w:szCs w:val="24"/>
        </w:rPr>
      </w:pPr>
      <w:r>
        <w:rPr>
          <w:rFonts w:ascii="Arial" w:hAnsi="Arial" w:cs="Arial"/>
          <w:sz w:val="24"/>
          <w:szCs w:val="24"/>
        </w:rPr>
        <w:t xml:space="preserve"> </w:t>
      </w:r>
    </w:p>
    <w:p w:rsidR="00817FB8" w:rsidRDefault="00731158">
      <w:pPr>
        <w:spacing w:after="151" w:line="360" w:lineRule="auto"/>
        <w:ind w:left="-5"/>
        <w:jc w:val="both"/>
        <w:rPr>
          <w:rFonts w:ascii="Arial" w:hAnsi="Arial" w:cs="Arial"/>
          <w:sz w:val="24"/>
          <w:szCs w:val="24"/>
        </w:rPr>
      </w:pPr>
      <w:r>
        <w:rPr>
          <w:rFonts w:ascii="Arial" w:hAnsi="Arial" w:cs="Arial"/>
          <w:b/>
          <w:sz w:val="24"/>
          <w:szCs w:val="24"/>
        </w:rPr>
        <w:t xml:space="preserve">Hábitos Tóxicos: </w:t>
      </w:r>
      <w:r>
        <w:rPr>
          <w:rFonts w:ascii="Arial" w:hAnsi="Arial" w:cs="Arial"/>
          <w:sz w:val="24"/>
          <w:szCs w:val="24"/>
        </w:rPr>
        <w:t xml:space="preserve">- </w:t>
      </w:r>
    </w:p>
    <w:p w:rsidR="00817FB8" w:rsidRDefault="00731158">
      <w:pPr>
        <w:spacing w:after="149" w:line="360" w:lineRule="auto"/>
        <w:ind w:left="-5"/>
        <w:jc w:val="both"/>
        <w:rPr>
          <w:rFonts w:ascii="Arial" w:hAnsi="Arial" w:cs="Arial"/>
          <w:sz w:val="24"/>
          <w:szCs w:val="24"/>
        </w:rPr>
      </w:pPr>
      <w:r>
        <w:rPr>
          <w:rFonts w:ascii="Arial" w:hAnsi="Arial" w:cs="Arial"/>
          <w:b/>
          <w:sz w:val="24"/>
          <w:szCs w:val="24"/>
        </w:rPr>
        <w:t xml:space="preserve">Reacción Alérgica a Medicamentos: </w:t>
      </w:r>
      <w:r>
        <w:rPr>
          <w:rFonts w:ascii="Arial" w:hAnsi="Arial" w:cs="Arial"/>
          <w:sz w:val="24"/>
          <w:szCs w:val="24"/>
          <w:lang w:val="es-US"/>
        </w:rPr>
        <w:t>Ceftriazona, Vancomicina, Cefazolina, Meropenem, Fosfomicina, Penicilina</w:t>
      </w:r>
    </w:p>
    <w:p w:rsidR="00817FB8" w:rsidRDefault="00731158">
      <w:pPr>
        <w:spacing w:after="151" w:line="360" w:lineRule="auto"/>
        <w:ind w:left="-5"/>
        <w:jc w:val="both"/>
        <w:rPr>
          <w:rFonts w:ascii="Arial" w:hAnsi="Arial" w:cs="Arial"/>
          <w:sz w:val="24"/>
          <w:szCs w:val="24"/>
        </w:rPr>
      </w:pPr>
      <w:r>
        <w:rPr>
          <w:rFonts w:ascii="Arial" w:hAnsi="Arial" w:cs="Arial"/>
          <w:b/>
          <w:sz w:val="24"/>
          <w:szCs w:val="24"/>
        </w:rPr>
        <w:t xml:space="preserve">Accidentes: </w:t>
      </w:r>
      <w:r>
        <w:rPr>
          <w:rFonts w:ascii="Arial" w:hAnsi="Arial" w:cs="Arial"/>
          <w:sz w:val="24"/>
          <w:szCs w:val="24"/>
        </w:rPr>
        <w:t xml:space="preserve">No refiere la madre </w:t>
      </w:r>
    </w:p>
    <w:p w:rsidR="00817FB8" w:rsidRDefault="00731158">
      <w:pPr>
        <w:spacing w:after="151" w:line="360" w:lineRule="auto"/>
        <w:ind w:left="-5"/>
        <w:jc w:val="both"/>
        <w:rPr>
          <w:rFonts w:ascii="Arial" w:hAnsi="Arial" w:cs="Arial"/>
          <w:sz w:val="24"/>
          <w:szCs w:val="24"/>
        </w:rPr>
      </w:pPr>
      <w:r>
        <w:rPr>
          <w:rFonts w:ascii="Arial" w:hAnsi="Arial" w:cs="Arial"/>
          <w:b/>
          <w:sz w:val="24"/>
          <w:szCs w:val="24"/>
        </w:rPr>
        <w:t xml:space="preserve">Traumatismos: </w:t>
      </w:r>
      <w:r>
        <w:rPr>
          <w:rFonts w:ascii="Arial" w:hAnsi="Arial" w:cs="Arial"/>
          <w:sz w:val="24"/>
          <w:szCs w:val="24"/>
        </w:rPr>
        <w:t>No refiere la madre</w:t>
      </w:r>
      <w:r>
        <w:rPr>
          <w:rFonts w:ascii="Arial" w:hAnsi="Arial" w:cs="Arial"/>
          <w:b/>
          <w:sz w:val="24"/>
          <w:szCs w:val="24"/>
        </w:rPr>
        <w:t xml:space="preserve">  </w:t>
      </w:r>
    </w:p>
    <w:p w:rsidR="00817FB8" w:rsidRDefault="00731158">
      <w:pPr>
        <w:spacing w:after="148" w:line="360" w:lineRule="auto"/>
        <w:ind w:left="-5"/>
        <w:jc w:val="both"/>
        <w:rPr>
          <w:rFonts w:ascii="Arial" w:hAnsi="Arial" w:cs="Arial"/>
          <w:sz w:val="24"/>
          <w:szCs w:val="24"/>
        </w:rPr>
      </w:pPr>
      <w:r>
        <w:rPr>
          <w:rFonts w:ascii="Arial" w:hAnsi="Arial" w:cs="Arial"/>
          <w:b/>
          <w:sz w:val="24"/>
          <w:szCs w:val="24"/>
        </w:rPr>
        <w:t xml:space="preserve">Operaciones: </w:t>
      </w:r>
      <w:r>
        <w:rPr>
          <w:rFonts w:ascii="Arial" w:hAnsi="Arial" w:cs="Arial"/>
          <w:sz w:val="24"/>
          <w:szCs w:val="24"/>
          <w:lang w:val="es-US"/>
        </w:rPr>
        <w:t>Refiere la madre 2 (Fístula arteriovenosa)</w:t>
      </w:r>
    </w:p>
    <w:p w:rsidR="00817FB8" w:rsidRDefault="00731158">
      <w:pPr>
        <w:spacing w:after="0" w:line="360" w:lineRule="auto"/>
        <w:ind w:left="-5"/>
        <w:jc w:val="both"/>
        <w:rPr>
          <w:rFonts w:ascii="Arial" w:hAnsi="Arial" w:cs="Arial"/>
          <w:sz w:val="24"/>
          <w:szCs w:val="24"/>
        </w:rPr>
      </w:pPr>
      <w:r>
        <w:rPr>
          <w:rFonts w:ascii="Arial" w:hAnsi="Arial" w:cs="Arial"/>
          <w:b/>
          <w:sz w:val="24"/>
          <w:szCs w:val="24"/>
        </w:rPr>
        <w:t xml:space="preserve">Complicaciones: </w:t>
      </w:r>
      <w:r>
        <w:rPr>
          <w:rFonts w:ascii="Arial" w:hAnsi="Arial" w:cs="Arial"/>
          <w:sz w:val="24"/>
          <w:szCs w:val="24"/>
        </w:rPr>
        <w:t xml:space="preserve">No refiere la madre </w:t>
      </w:r>
    </w:p>
    <w:p w:rsidR="00817FB8" w:rsidRDefault="00731158">
      <w:pPr>
        <w:spacing w:after="0" w:line="360" w:lineRule="auto"/>
        <w:ind w:left="-5"/>
        <w:jc w:val="both"/>
        <w:rPr>
          <w:rFonts w:ascii="Arial" w:hAnsi="Arial" w:cs="Arial"/>
          <w:sz w:val="24"/>
          <w:szCs w:val="24"/>
        </w:rPr>
      </w:pPr>
      <w:r>
        <w:rPr>
          <w:rFonts w:ascii="Arial" w:hAnsi="Arial" w:cs="Arial"/>
          <w:b/>
          <w:sz w:val="24"/>
          <w:szCs w:val="24"/>
          <w:lang w:val="es-US"/>
        </w:rPr>
        <w:t>Transfusiones:</w:t>
      </w:r>
      <w:r>
        <w:rPr>
          <w:rFonts w:ascii="Arial" w:hAnsi="Arial" w:cs="Arial"/>
          <w:sz w:val="24"/>
          <w:szCs w:val="24"/>
          <w:lang w:val="es-US"/>
        </w:rPr>
        <w:t xml:space="preserve"> Sí refiere la madre</w:t>
      </w:r>
    </w:p>
    <w:p w:rsidR="00817FB8" w:rsidRDefault="00817FB8">
      <w:pPr>
        <w:jc w:val="both"/>
      </w:pPr>
    </w:p>
    <w:p w:rsidR="00817FB8" w:rsidRDefault="00817FB8">
      <w:pPr>
        <w:jc w:val="both"/>
      </w:pPr>
    </w:p>
    <w:p w:rsidR="00817FB8" w:rsidRDefault="00817FB8">
      <w:pPr>
        <w:jc w:val="both"/>
      </w:pPr>
    </w:p>
    <w:p w:rsidR="00817FB8" w:rsidRDefault="00731158">
      <w:pPr>
        <w:pStyle w:val="Prrafodelista"/>
        <w:numPr>
          <w:ilvl w:val="0"/>
          <w:numId w:val="1"/>
        </w:numPr>
        <w:spacing w:after="317" w:line="360" w:lineRule="auto"/>
        <w:jc w:val="both"/>
        <w:rPr>
          <w:rFonts w:ascii="Arial" w:hAnsi="Arial" w:cs="Arial"/>
          <w:b/>
          <w:sz w:val="24"/>
          <w:szCs w:val="24"/>
        </w:rPr>
      </w:pPr>
      <w:r>
        <w:rPr>
          <w:rFonts w:ascii="Arial" w:hAnsi="Arial" w:cs="Arial"/>
          <w:b/>
          <w:sz w:val="24"/>
          <w:szCs w:val="24"/>
          <w:u w:val="single" w:color="000000"/>
        </w:rPr>
        <w:t>Datos positivos al Examen Físico:</w:t>
      </w:r>
    </w:p>
    <w:p w:rsidR="00817FB8" w:rsidRDefault="00731158">
      <w:pPr>
        <w:spacing w:line="360" w:lineRule="auto"/>
        <w:jc w:val="both"/>
        <w:rPr>
          <w:rFonts w:ascii="Arial" w:hAnsi="Arial" w:cs="Arial"/>
          <w:color w:val="1F1A17"/>
          <w:sz w:val="24"/>
          <w:szCs w:val="24"/>
        </w:rPr>
      </w:pPr>
      <w:r>
        <w:rPr>
          <w:rFonts w:ascii="Arial" w:hAnsi="Arial" w:cs="Arial"/>
          <w:color w:val="1F1A17"/>
          <w:sz w:val="24"/>
          <w:szCs w:val="24"/>
        </w:rPr>
        <w:t>Peso:   29 kg      Talla: 132 cm</w:t>
      </w:r>
    </w:p>
    <w:p w:rsidR="00817FB8" w:rsidRDefault="00731158">
      <w:pPr>
        <w:spacing w:line="360" w:lineRule="auto"/>
        <w:jc w:val="both"/>
        <w:rPr>
          <w:rFonts w:ascii="Arial" w:hAnsi="Arial" w:cs="Arial"/>
          <w:color w:val="1F1A17"/>
          <w:sz w:val="24"/>
          <w:szCs w:val="24"/>
        </w:rPr>
      </w:pPr>
      <w:r>
        <w:rPr>
          <w:rFonts w:ascii="Arial" w:hAnsi="Arial" w:cs="Arial"/>
          <w:color w:val="1F1A17"/>
          <w:sz w:val="24"/>
          <w:szCs w:val="24"/>
        </w:rPr>
        <w:t>Mucosas: hipocoloreadas y secas</w:t>
      </w:r>
    </w:p>
    <w:p w:rsidR="00817FB8" w:rsidRDefault="00731158">
      <w:pPr>
        <w:spacing w:line="360" w:lineRule="auto"/>
        <w:jc w:val="both"/>
        <w:rPr>
          <w:rFonts w:ascii="Arial" w:hAnsi="Arial" w:cs="Arial"/>
          <w:sz w:val="24"/>
          <w:szCs w:val="24"/>
        </w:rPr>
      </w:pPr>
      <w:r>
        <w:rPr>
          <w:rFonts w:ascii="Arial" w:hAnsi="Arial" w:cs="Arial"/>
          <w:color w:val="1F1A17"/>
          <w:sz w:val="24"/>
          <w:szCs w:val="24"/>
        </w:rPr>
        <w:t>Sistema Nervioso Central: paciente en estupor, desorientado en tiempo, espacio y persona, con alteración de hipoamnesia, presencia de signos meníngeo</w:t>
      </w:r>
      <w:r>
        <w:rPr>
          <w:rFonts w:ascii="Arial" w:hAnsi="Arial" w:cs="Arial"/>
          <w:sz w:val="24"/>
          <w:szCs w:val="24"/>
        </w:rPr>
        <w:t xml:space="preserve">s, lenguaje claro incoherente, hay disminución de la fuerza muscular y el tono de los miembros. </w:t>
      </w:r>
    </w:p>
    <w:p w:rsidR="00817FB8" w:rsidRDefault="00731158">
      <w:pPr>
        <w:spacing w:after="317" w:line="360" w:lineRule="auto"/>
        <w:ind w:left="355"/>
        <w:jc w:val="both"/>
        <w:rPr>
          <w:rFonts w:ascii="Arial" w:hAnsi="Arial" w:cs="Arial"/>
          <w:sz w:val="24"/>
          <w:szCs w:val="24"/>
        </w:rPr>
      </w:pPr>
      <w:r>
        <w:rPr>
          <w:rFonts w:ascii="Arial" w:hAnsi="Arial" w:cs="Arial"/>
          <w:noProof/>
          <w:sz w:val="24"/>
          <w:szCs w:val="24"/>
          <w:lang w:eastAsia="es-ES"/>
        </w:rPr>
        <w:drawing>
          <wp:inline distT="0" distB="0" distL="0" distR="0">
            <wp:extent cx="126365" cy="126365"/>
            <wp:effectExtent l="0" t="0" r="6985" b="6985"/>
            <wp:docPr id="102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6" cstate="print"/>
                    <a:srcRect/>
                    <a:stretch/>
                  </pic:blipFill>
                  <pic:spPr>
                    <a:xfrm>
                      <a:off x="0" y="0"/>
                      <a:ext cx="126365" cy="126365"/>
                    </a:xfrm>
                    <a:prstGeom prst="rect">
                      <a:avLst/>
                    </a:prstGeom>
                    <a:ln>
                      <a:noFill/>
                    </a:ln>
                  </pic:spPr>
                </pic:pic>
              </a:graphicData>
            </a:graphic>
          </wp:inline>
        </w:drawing>
      </w:r>
      <w:r>
        <w:rPr>
          <w:rFonts w:ascii="Arial" w:hAnsi="Arial" w:cs="Arial"/>
          <w:sz w:val="24"/>
          <w:szCs w:val="24"/>
        </w:rPr>
        <w:t xml:space="preserve"> </w:t>
      </w:r>
      <w:r>
        <w:rPr>
          <w:rFonts w:ascii="Arial" w:hAnsi="Arial" w:cs="Arial"/>
          <w:b/>
          <w:sz w:val="24"/>
          <w:szCs w:val="24"/>
          <w:u w:val="single" w:color="000000"/>
        </w:rPr>
        <w:t>Exámenes Complementarios al ingreso:</w:t>
      </w:r>
      <w:r>
        <w:rPr>
          <w:rFonts w:ascii="Arial" w:hAnsi="Arial" w:cs="Arial"/>
          <w:b/>
          <w:sz w:val="24"/>
          <w:szCs w:val="24"/>
        </w:rPr>
        <w:t xml:space="preserve"> </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 xml:space="preserve">Al ingreso el día 15/9 /2020 se le indican los siguientes exámenes complementarios:   </w:t>
      </w:r>
    </w:p>
    <w:p w:rsidR="00817FB8" w:rsidRDefault="00731158">
      <w:pPr>
        <w:spacing w:after="205" w:line="360" w:lineRule="auto"/>
        <w:ind w:left="-5"/>
        <w:jc w:val="both"/>
        <w:rPr>
          <w:rFonts w:ascii="Arial" w:hAnsi="Arial" w:cs="Arial"/>
          <w:sz w:val="24"/>
          <w:szCs w:val="24"/>
          <w:u w:val="single"/>
        </w:rPr>
      </w:pPr>
      <w:r>
        <w:rPr>
          <w:rFonts w:ascii="Arial" w:hAnsi="Arial" w:cs="Arial"/>
          <w:sz w:val="24"/>
          <w:szCs w:val="24"/>
        </w:rPr>
        <w:t>-Hemograma Completo: leucocitosis severa</w:t>
      </w:r>
      <w:r>
        <w:rPr>
          <w:rFonts w:ascii="Arial" w:hAnsi="Arial" w:cs="Arial"/>
          <w:sz w:val="24"/>
          <w:szCs w:val="24"/>
          <w:u w:val="single"/>
        </w:rPr>
        <w:t xml:space="preserve"> </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 xml:space="preserve">-Ionograma: hiponatremia </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-Gasometría capilar: Acidemia metabólica severa descompensada</w:t>
      </w:r>
    </w:p>
    <w:p w:rsidR="00817FB8" w:rsidRDefault="00731158">
      <w:pPr>
        <w:spacing w:after="205" w:line="360" w:lineRule="auto"/>
        <w:ind w:left="-5"/>
        <w:jc w:val="both"/>
        <w:rPr>
          <w:rFonts w:ascii="Arial" w:hAnsi="Arial" w:cs="Arial"/>
          <w:sz w:val="24"/>
          <w:szCs w:val="24"/>
          <w:vertAlign w:val="superscript"/>
        </w:rPr>
      </w:pPr>
      <w:r>
        <w:rPr>
          <w:rFonts w:ascii="Arial" w:hAnsi="Arial" w:cs="Arial"/>
          <w:sz w:val="24"/>
          <w:szCs w:val="24"/>
        </w:rPr>
        <w:t>-Velocidad del Filtrado Glomerular: 9 ml/min/1,73 m</w:t>
      </w:r>
      <w:r>
        <w:rPr>
          <w:rFonts w:ascii="Arial" w:hAnsi="Arial" w:cs="Arial"/>
          <w:sz w:val="24"/>
          <w:szCs w:val="24"/>
          <w:vertAlign w:val="superscript"/>
        </w:rPr>
        <w:t>2</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 xml:space="preserve">-Creatinina en sangre: 5 mg/dl. </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 xml:space="preserve">Estos exámenes reflejan la base de un desequilibrio ácido-base: acidosis metabólica originada por un daño renal severo. </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 xml:space="preserve"> -Examen psiquiátrico-físico: </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Adolescente que representa menos edad, fascies que expresa alteraciones serias de su psiquismo, coopera ala entrevista con lenguaje claro e incoherente.</w:t>
      </w:r>
    </w:p>
    <w:p w:rsidR="00817FB8" w:rsidRDefault="00731158">
      <w:pPr>
        <w:pStyle w:val="Prrafodelista"/>
        <w:numPr>
          <w:ilvl w:val="0"/>
          <w:numId w:val="3"/>
        </w:numPr>
        <w:spacing w:after="205" w:line="360" w:lineRule="auto"/>
        <w:jc w:val="both"/>
        <w:rPr>
          <w:rFonts w:ascii="Arial" w:hAnsi="Arial" w:cs="Arial"/>
          <w:sz w:val="24"/>
          <w:szCs w:val="24"/>
        </w:rPr>
      </w:pPr>
      <w:r>
        <w:rPr>
          <w:rFonts w:ascii="Arial" w:hAnsi="Arial" w:cs="Arial"/>
          <w:sz w:val="24"/>
          <w:szCs w:val="24"/>
        </w:rPr>
        <w:t>Funciones de síntesis e integración</w:t>
      </w:r>
    </w:p>
    <w:p w:rsidR="00817FB8" w:rsidRDefault="00731158">
      <w:pPr>
        <w:pStyle w:val="Prrafodelista"/>
        <w:numPr>
          <w:ilvl w:val="0"/>
          <w:numId w:val="4"/>
        </w:numPr>
        <w:spacing w:after="205" w:line="360" w:lineRule="auto"/>
        <w:jc w:val="both"/>
        <w:rPr>
          <w:rFonts w:ascii="Arial" w:hAnsi="Arial" w:cs="Arial"/>
          <w:sz w:val="24"/>
          <w:szCs w:val="24"/>
        </w:rPr>
      </w:pPr>
      <w:r>
        <w:rPr>
          <w:rFonts w:ascii="Arial" w:hAnsi="Arial" w:cs="Arial"/>
          <w:sz w:val="24"/>
          <w:szCs w:val="24"/>
        </w:rPr>
        <w:t>Conciencia: Estupor, con oscilaciones de lucidez.</w:t>
      </w:r>
    </w:p>
    <w:p w:rsidR="00817FB8" w:rsidRDefault="00731158">
      <w:pPr>
        <w:pStyle w:val="Prrafodelista"/>
        <w:numPr>
          <w:ilvl w:val="0"/>
          <w:numId w:val="4"/>
        </w:numPr>
        <w:spacing w:after="205" w:line="360" w:lineRule="auto"/>
        <w:jc w:val="both"/>
        <w:rPr>
          <w:rFonts w:ascii="Arial" w:hAnsi="Arial" w:cs="Arial"/>
          <w:sz w:val="24"/>
          <w:szCs w:val="24"/>
        </w:rPr>
      </w:pPr>
      <w:r>
        <w:rPr>
          <w:rFonts w:ascii="Arial" w:hAnsi="Arial" w:cs="Arial"/>
          <w:sz w:val="24"/>
          <w:szCs w:val="24"/>
        </w:rPr>
        <w:t>Orientación: Desorientada en tiempo, espacio y persona.</w:t>
      </w:r>
    </w:p>
    <w:p w:rsidR="00817FB8" w:rsidRDefault="00731158">
      <w:pPr>
        <w:pStyle w:val="Prrafodelista"/>
        <w:numPr>
          <w:ilvl w:val="0"/>
          <w:numId w:val="4"/>
        </w:numPr>
        <w:spacing w:after="205" w:line="360" w:lineRule="auto"/>
        <w:jc w:val="both"/>
        <w:rPr>
          <w:rFonts w:ascii="Arial" w:hAnsi="Arial" w:cs="Arial"/>
          <w:sz w:val="24"/>
          <w:szCs w:val="24"/>
        </w:rPr>
      </w:pPr>
      <w:r>
        <w:rPr>
          <w:rFonts w:ascii="Arial" w:hAnsi="Arial" w:cs="Arial"/>
          <w:sz w:val="24"/>
          <w:szCs w:val="24"/>
        </w:rPr>
        <w:t>Memoria: Hipoamnesia</w:t>
      </w:r>
    </w:p>
    <w:p w:rsidR="00817FB8" w:rsidRDefault="00731158">
      <w:pPr>
        <w:pStyle w:val="Prrafodelista"/>
        <w:numPr>
          <w:ilvl w:val="0"/>
          <w:numId w:val="4"/>
        </w:numPr>
        <w:spacing w:after="205" w:line="360" w:lineRule="auto"/>
        <w:jc w:val="both"/>
        <w:rPr>
          <w:rFonts w:ascii="Arial" w:hAnsi="Arial" w:cs="Arial"/>
          <w:sz w:val="24"/>
          <w:szCs w:val="24"/>
        </w:rPr>
      </w:pPr>
      <w:r>
        <w:rPr>
          <w:rFonts w:ascii="Arial" w:hAnsi="Arial" w:cs="Arial"/>
          <w:sz w:val="24"/>
          <w:szCs w:val="24"/>
        </w:rPr>
        <w:t>Atención: -</w:t>
      </w:r>
    </w:p>
    <w:p w:rsidR="00817FB8" w:rsidRDefault="00731158">
      <w:pPr>
        <w:pStyle w:val="Prrafodelista"/>
        <w:numPr>
          <w:ilvl w:val="0"/>
          <w:numId w:val="4"/>
        </w:numPr>
        <w:spacing w:after="205" w:line="360" w:lineRule="auto"/>
        <w:jc w:val="both"/>
        <w:rPr>
          <w:rFonts w:ascii="Arial" w:hAnsi="Arial" w:cs="Arial"/>
          <w:sz w:val="24"/>
          <w:szCs w:val="24"/>
        </w:rPr>
      </w:pPr>
      <w:r>
        <w:rPr>
          <w:rFonts w:ascii="Arial" w:hAnsi="Arial" w:cs="Arial"/>
          <w:sz w:val="24"/>
          <w:szCs w:val="24"/>
        </w:rPr>
        <w:lastRenderedPageBreak/>
        <w:t>Juicio Crítico: Sin criterio</w:t>
      </w:r>
    </w:p>
    <w:p w:rsidR="00817FB8" w:rsidRDefault="00731158">
      <w:pPr>
        <w:pStyle w:val="Prrafodelista"/>
        <w:numPr>
          <w:ilvl w:val="0"/>
          <w:numId w:val="3"/>
        </w:numPr>
        <w:spacing w:after="205" w:line="360" w:lineRule="auto"/>
        <w:jc w:val="both"/>
        <w:rPr>
          <w:rFonts w:ascii="Arial" w:hAnsi="Arial" w:cs="Arial"/>
          <w:sz w:val="24"/>
          <w:szCs w:val="24"/>
        </w:rPr>
      </w:pPr>
      <w:r>
        <w:rPr>
          <w:rFonts w:ascii="Arial" w:hAnsi="Arial" w:cs="Arial"/>
          <w:sz w:val="24"/>
          <w:szCs w:val="24"/>
        </w:rPr>
        <w:t>Discapacidades Intelectuales: Disminuidas por insuficiente escolarización</w:t>
      </w:r>
    </w:p>
    <w:p w:rsidR="00817FB8" w:rsidRDefault="00731158">
      <w:pPr>
        <w:pStyle w:val="Prrafodelista"/>
        <w:numPr>
          <w:ilvl w:val="0"/>
          <w:numId w:val="3"/>
        </w:numPr>
        <w:spacing w:after="205" w:line="360" w:lineRule="auto"/>
        <w:jc w:val="both"/>
        <w:rPr>
          <w:rFonts w:ascii="Arial" w:hAnsi="Arial" w:cs="Arial"/>
          <w:sz w:val="24"/>
          <w:szCs w:val="24"/>
        </w:rPr>
      </w:pPr>
      <w:r>
        <w:rPr>
          <w:rFonts w:ascii="Arial" w:hAnsi="Arial" w:cs="Arial"/>
          <w:sz w:val="24"/>
          <w:szCs w:val="24"/>
        </w:rPr>
        <w:t xml:space="preserve">Funciones Cognoscitivas: </w:t>
      </w:r>
    </w:p>
    <w:p w:rsidR="00817FB8" w:rsidRDefault="00731158">
      <w:pPr>
        <w:pStyle w:val="Prrafodelista"/>
        <w:numPr>
          <w:ilvl w:val="0"/>
          <w:numId w:val="5"/>
        </w:numPr>
        <w:spacing w:after="205" w:line="360" w:lineRule="auto"/>
        <w:jc w:val="both"/>
        <w:rPr>
          <w:rFonts w:ascii="Arial" w:hAnsi="Arial" w:cs="Arial"/>
          <w:sz w:val="24"/>
          <w:szCs w:val="24"/>
        </w:rPr>
      </w:pPr>
      <w:r>
        <w:rPr>
          <w:rFonts w:ascii="Arial" w:hAnsi="Arial" w:cs="Arial"/>
          <w:sz w:val="24"/>
          <w:szCs w:val="24"/>
        </w:rPr>
        <w:t>Alteraciones sensoperceptuales: Alucinaciones visuales, táctiles y auditivas verbales.</w:t>
      </w:r>
    </w:p>
    <w:p w:rsidR="00817FB8" w:rsidRDefault="00731158">
      <w:pPr>
        <w:pStyle w:val="Prrafodelista"/>
        <w:numPr>
          <w:ilvl w:val="0"/>
          <w:numId w:val="5"/>
        </w:numPr>
        <w:spacing w:after="205" w:line="360" w:lineRule="auto"/>
        <w:jc w:val="both"/>
        <w:rPr>
          <w:rFonts w:ascii="Arial" w:hAnsi="Arial" w:cs="Arial"/>
          <w:sz w:val="24"/>
          <w:szCs w:val="24"/>
        </w:rPr>
      </w:pPr>
      <w:r>
        <w:rPr>
          <w:rFonts w:ascii="Arial" w:hAnsi="Arial" w:cs="Arial"/>
          <w:sz w:val="24"/>
          <w:szCs w:val="24"/>
        </w:rPr>
        <w:t>Pensamiento:</w:t>
      </w:r>
    </w:p>
    <w:p w:rsidR="00817FB8" w:rsidRDefault="00731158">
      <w:pPr>
        <w:pStyle w:val="Prrafodelista"/>
        <w:numPr>
          <w:ilvl w:val="0"/>
          <w:numId w:val="6"/>
        </w:numPr>
        <w:spacing w:after="205" w:line="360" w:lineRule="auto"/>
        <w:jc w:val="both"/>
        <w:rPr>
          <w:rFonts w:ascii="Arial" w:hAnsi="Arial" w:cs="Arial"/>
          <w:sz w:val="24"/>
          <w:szCs w:val="24"/>
        </w:rPr>
      </w:pPr>
      <w:r>
        <w:rPr>
          <w:rFonts w:ascii="Arial" w:hAnsi="Arial" w:cs="Arial"/>
          <w:sz w:val="24"/>
          <w:szCs w:val="24"/>
        </w:rPr>
        <w:t>Origen: Irreal</w:t>
      </w:r>
    </w:p>
    <w:p w:rsidR="00817FB8" w:rsidRDefault="00731158">
      <w:pPr>
        <w:pStyle w:val="Prrafodelista"/>
        <w:numPr>
          <w:ilvl w:val="0"/>
          <w:numId w:val="6"/>
        </w:numPr>
        <w:spacing w:after="205" w:line="360" w:lineRule="auto"/>
        <w:jc w:val="both"/>
        <w:rPr>
          <w:rFonts w:ascii="Arial" w:hAnsi="Arial" w:cs="Arial"/>
          <w:sz w:val="24"/>
          <w:szCs w:val="24"/>
        </w:rPr>
      </w:pPr>
      <w:r>
        <w:rPr>
          <w:rFonts w:ascii="Arial" w:hAnsi="Arial" w:cs="Arial"/>
          <w:sz w:val="24"/>
          <w:szCs w:val="24"/>
        </w:rPr>
        <w:t>Curso: Incoherencia</w:t>
      </w:r>
    </w:p>
    <w:p w:rsidR="00817FB8" w:rsidRDefault="00731158">
      <w:pPr>
        <w:pStyle w:val="Prrafodelista"/>
        <w:numPr>
          <w:ilvl w:val="0"/>
          <w:numId w:val="6"/>
        </w:numPr>
        <w:spacing w:after="205" w:line="360" w:lineRule="auto"/>
        <w:jc w:val="both"/>
        <w:rPr>
          <w:rFonts w:ascii="Arial" w:hAnsi="Arial" w:cs="Arial"/>
          <w:sz w:val="24"/>
          <w:szCs w:val="24"/>
        </w:rPr>
      </w:pPr>
      <w:r>
        <w:rPr>
          <w:rFonts w:ascii="Arial" w:hAnsi="Arial" w:cs="Arial"/>
          <w:sz w:val="24"/>
          <w:szCs w:val="24"/>
        </w:rPr>
        <w:t xml:space="preserve">Contenido: Idea delirante de daño, persecución y perjuicio; Idea de referencia. </w:t>
      </w:r>
    </w:p>
    <w:p w:rsidR="00817FB8" w:rsidRDefault="00731158">
      <w:pPr>
        <w:pStyle w:val="Prrafodelista"/>
        <w:numPr>
          <w:ilvl w:val="0"/>
          <w:numId w:val="3"/>
        </w:numPr>
        <w:spacing w:after="205" w:line="360" w:lineRule="auto"/>
        <w:jc w:val="both"/>
        <w:rPr>
          <w:rFonts w:ascii="Arial" w:hAnsi="Arial" w:cs="Arial"/>
          <w:sz w:val="24"/>
          <w:szCs w:val="24"/>
        </w:rPr>
      </w:pPr>
      <w:r>
        <w:rPr>
          <w:rFonts w:ascii="Arial" w:hAnsi="Arial" w:cs="Arial"/>
          <w:sz w:val="24"/>
          <w:szCs w:val="24"/>
        </w:rPr>
        <w:t>Funciones Afectivas: Aplanamiento afectivo.</w:t>
      </w:r>
    </w:p>
    <w:p w:rsidR="00817FB8" w:rsidRDefault="00731158">
      <w:pPr>
        <w:pStyle w:val="Prrafodelista"/>
        <w:numPr>
          <w:ilvl w:val="0"/>
          <w:numId w:val="3"/>
        </w:numPr>
        <w:spacing w:after="205" w:line="360" w:lineRule="auto"/>
        <w:jc w:val="both"/>
        <w:rPr>
          <w:rFonts w:ascii="Arial" w:hAnsi="Arial" w:cs="Arial"/>
          <w:sz w:val="24"/>
          <w:szCs w:val="24"/>
        </w:rPr>
      </w:pPr>
      <w:r>
        <w:rPr>
          <w:rFonts w:ascii="Arial" w:hAnsi="Arial" w:cs="Arial"/>
          <w:sz w:val="24"/>
          <w:szCs w:val="24"/>
        </w:rPr>
        <w:t>Funciones Conativas: Agitación psicomotora.</w:t>
      </w:r>
    </w:p>
    <w:p w:rsidR="00817FB8" w:rsidRDefault="00731158">
      <w:pPr>
        <w:pStyle w:val="Prrafodelista"/>
        <w:numPr>
          <w:ilvl w:val="0"/>
          <w:numId w:val="3"/>
        </w:numPr>
        <w:spacing w:after="205" w:line="360" w:lineRule="auto"/>
        <w:jc w:val="both"/>
        <w:rPr>
          <w:rFonts w:ascii="Arial" w:hAnsi="Arial" w:cs="Arial"/>
          <w:sz w:val="24"/>
          <w:szCs w:val="24"/>
        </w:rPr>
      </w:pPr>
      <w:r>
        <w:rPr>
          <w:rFonts w:ascii="Arial" w:hAnsi="Arial" w:cs="Arial"/>
          <w:sz w:val="24"/>
          <w:szCs w:val="24"/>
        </w:rPr>
        <w:t>Trastornos de las Necesidades:</w:t>
      </w:r>
    </w:p>
    <w:p w:rsidR="00817FB8" w:rsidRDefault="00731158">
      <w:pPr>
        <w:pStyle w:val="Prrafodelista"/>
        <w:numPr>
          <w:ilvl w:val="0"/>
          <w:numId w:val="7"/>
        </w:numPr>
        <w:spacing w:after="205" w:line="360" w:lineRule="auto"/>
        <w:jc w:val="both"/>
        <w:rPr>
          <w:rFonts w:ascii="Arial" w:hAnsi="Arial" w:cs="Arial"/>
          <w:sz w:val="24"/>
          <w:szCs w:val="24"/>
        </w:rPr>
      </w:pPr>
      <w:r>
        <w:rPr>
          <w:rFonts w:ascii="Arial" w:hAnsi="Arial" w:cs="Arial"/>
          <w:sz w:val="24"/>
          <w:szCs w:val="24"/>
        </w:rPr>
        <w:t>Sueño: Insomnio global.</w:t>
      </w:r>
    </w:p>
    <w:p w:rsidR="00817FB8" w:rsidRDefault="00731158">
      <w:pPr>
        <w:pStyle w:val="Prrafodelista"/>
        <w:numPr>
          <w:ilvl w:val="0"/>
          <w:numId w:val="7"/>
        </w:numPr>
        <w:spacing w:after="205" w:line="360" w:lineRule="auto"/>
        <w:jc w:val="both"/>
        <w:rPr>
          <w:rFonts w:ascii="Arial" w:hAnsi="Arial" w:cs="Arial"/>
          <w:sz w:val="24"/>
          <w:szCs w:val="24"/>
        </w:rPr>
      </w:pPr>
      <w:r>
        <w:rPr>
          <w:rFonts w:ascii="Arial" w:hAnsi="Arial" w:cs="Arial"/>
          <w:sz w:val="24"/>
          <w:szCs w:val="24"/>
        </w:rPr>
        <w:t>Alimentación: Anorexia</w:t>
      </w:r>
    </w:p>
    <w:p w:rsidR="00817FB8" w:rsidRDefault="00731158">
      <w:pPr>
        <w:pStyle w:val="Prrafodelista"/>
        <w:numPr>
          <w:ilvl w:val="0"/>
          <w:numId w:val="7"/>
        </w:numPr>
        <w:spacing w:after="205" w:line="360" w:lineRule="auto"/>
        <w:jc w:val="both"/>
        <w:rPr>
          <w:rFonts w:ascii="Arial" w:hAnsi="Arial" w:cs="Arial"/>
          <w:sz w:val="24"/>
          <w:szCs w:val="24"/>
        </w:rPr>
      </w:pPr>
      <w:r>
        <w:rPr>
          <w:rFonts w:ascii="Arial" w:hAnsi="Arial" w:cs="Arial"/>
          <w:sz w:val="24"/>
          <w:szCs w:val="24"/>
        </w:rPr>
        <w:t xml:space="preserve">Sexual: No desarrollo de la </w:t>
      </w:r>
      <w:r w:rsidR="00053CB8">
        <w:rPr>
          <w:rFonts w:ascii="Arial" w:hAnsi="Arial" w:cs="Arial"/>
          <w:sz w:val="24"/>
          <w:szCs w:val="24"/>
        </w:rPr>
        <w:t>libido</w:t>
      </w:r>
      <w:r>
        <w:rPr>
          <w:rFonts w:ascii="Arial" w:hAnsi="Arial" w:cs="Arial"/>
          <w:sz w:val="24"/>
          <w:szCs w:val="24"/>
        </w:rPr>
        <w:t>.</w:t>
      </w:r>
    </w:p>
    <w:p w:rsidR="00817FB8" w:rsidRDefault="00731158">
      <w:pPr>
        <w:pStyle w:val="Prrafodelista"/>
        <w:numPr>
          <w:ilvl w:val="0"/>
          <w:numId w:val="3"/>
        </w:numPr>
        <w:spacing w:after="205" w:line="360" w:lineRule="auto"/>
        <w:jc w:val="both"/>
        <w:rPr>
          <w:rFonts w:ascii="Arial" w:hAnsi="Arial" w:cs="Arial"/>
          <w:sz w:val="24"/>
          <w:szCs w:val="24"/>
        </w:rPr>
      </w:pPr>
      <w:r>
        <w:rPr>
          <w:rFonts w:ascii="Arial" w:hAnsi="Arial" w:cs="Arial"/>
          <w:sz w:val="24"/>
          <w:szCs w:val="24"/>
        </w:rPr>
        <w:t>Funciones de relación: Disminuido globalmente.</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-Planteamiento sindrómico: Síndrome Cerebral Orgánico Agudo</w:t>
      </w:r>
    </w:p>
    <w:p w:rsidR="00817FB8" w:rsidRDefault="00731158">
      <w:pPr>
        <w:spacing w:after="205" w:line="360" w:lineRule="auto"/>
        <w:jc w:val="both"/>
        <w:rPr>
          <w:rFonts w:ascii="Arial" w:hAnsi="Arial" w:cs="Arial"/>
          <w:sz w:val="24"/>
          <w:szCs w:val="24"/>
        </w:rPr>
      </w:pPr>
      <w:r>
        <w:rPr>
          <w:rFonts w:ascii="Arial" w:hAnsi="Arial" w:cs="Arial"/>
          <w:sz w:val="24"/>
          <w:szCs w:val="24"/>
        </w:rPr>
        <w:t>-Impresión diagnóstica: Encefalopatía Urémica</w:t>
      </w:r>
    </w:p>
    <w:p w:rsidR="00817FB8" w:rsidRDefault="00731158">
      <w:pPr>
        <w:spacing w:after="205" w:line="360" w:lineRule="auto"/>
        <w:ind w:left="-5"/>
        <w:jc w:val="both"/>
        <w:rPr>
          <w:rFonts w:ascii="Arial" w:hAnsi="Arial" w:cs="Arial"/>
          <w:sz w:val="24"/>
          <w:szCs w:val="24"/>
        </w:rPr>
      </w:pPr>
      <w:r>
        <w:rPr>
          <w:rFonts w:ascii="Arial" w:hAnsi="Arial" w:cs="Arial"/>
          <w:sz w:val="24"/>
          <w:szCs w:val="24"/>
        </w:rPr>
        <w:t xml:space="preserve">Se reporta crítica, instaurándose como terapia: Corrección del Desequilibrio Ácido Básico, Levopromacina ½ tableta 9 pm, tratamiento de las patologías de base y tratamiento de sostén del paciente crítico. </w:t>
      </w:r>
    </w:p>
    <w:p w:rsidR="00817FB8" w:rsidRDefault="00731158">
      <w:pPr>
        <w:pStyle w:val="Prrafodelista"/>
        <w:numPr>
          <w:ilvl w:val="0"/>
          <w:numId w:val="8"/>
        </w:numPr>
        <w:spacing w:after="205" w:line="360" w:lineRule="auto"/>
        <w:rPr>
          <w:rFonts w:ascii="Arial" w:hAnsi="Arial" w:cs="Arial"/>
          <w:b/>
          <w:sz w:val="24"/>
          <w:szCs w:val="24"/>
          <w:u w:val="single" w:color="000000"/>
        </w:rPr>
      </w:pPr>
      <w:r>
        <w:rPr>
          <w:rFonts w:ascii="Arial" w:hAnsi="Arial" w:cs="Arial"/>
          <w:b/>
          <w:sz w:val="24"/>
          <w:szCs w:val="24"/>
          <w:u w:val="single" w:color="000000"/>
        </w:rPr>
        <w:t>Evolución:</w:t>
      </w:r>
    </w:p>
    <w:p w:rsidR="00817FB8" w:rsidRDefault="00731158">
      <w:pPr>
        <w:spacing w:after="205" w:line="360" w:lineRule="auto"/>
        <w:jc w:val="both"/>
        <w:rPr>
          <w:rFonts w:ascii="Arial" w:hAnsi="Arial" w:cs="Arial"/>
          <w:sz w:val="24"/>
          <w:szCs w:val="24"/>
          <w:u w:color="000000"/>
        </w:rPr>
      </w:pPr>
      <w:r>
        <w:rPr>
          <w:rFonts w:ascii="Arial" w:hAnsi="Arial" w:cs="Arial"/>
          <w:sz w:val="24"/>
          <w:szCs w:val="24"/>
          <w:u w:color="000000"/>
        </w:rPr>
        <w:t xml:space="preserve">La paciente evoluciona favorablemente y a los 15 días se decide trasladarla a la sala de Nefrología donde se decide mantener el mismo tratamiento. </w:t>
      </w: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E43912" w:rsidRDefault="00E43912">
      <w:pPr>
        <w:spacing w:line="360" w:lineRule="auto"/>
        <w:jc w:val="both"/>
        <w:rPr>
          <w:rFonts w:ascii="Arial" w:hAnsi="Arial" w:cs="Arial"/>
          <w:sz w:val="24"/>
        </w:rPr>
      </w:pPr>
    </w:p>
    <w:p w:rsidR="00817FB8" w:rsidRDefault="00731158">
      <w:pPr>
        <w:spacing w:line="360" w:lineRule="auto"/>
        <w:jc w:val="center"/>
        <w:rPr>
          <w:rFonts w:ascii="Arial" w:hAnsi="Arial" w:cs="Arial"/>
          <w:sz w:val="32"/>
          <w:szCs w:val="32"/>
        </w:rPr>
      </w:pPr>
      <w:r>
        <w:rPr>
          <w:rFonts w:ascii="Arial" w:hAnsi="Arial" w:cs="Arial"/>
          <w:sz w:val="32"/>
          <w:szCs w:val="32"/>
        </w:rPr>
        <w:lastRenderedPageBreak/>
        <w:t>DISCUSIÓN</w:t>
      </w:r>
    </w:p>
    <w:p w:rsidR="00817FB8" w:rsidRDefault="00731158">
      <w:pPr>
        <w:spacing w:line="360" w:lineRule="auto"/>
        <w:jc w:val="both"/>
        <w:rPr>
          <w:rFonts w:ascii="Arial" w:hAnsi="Arial" w:cs="Arial"/>
          <w:sz w:val="24"/>
        </w:rPr>
      </w:pPr>
      <w:r>
        <w:rPr>
          <w:rFonts w:ascii="Arial" w:hAnsi="Arial" w:cs="Arial"/>
          <w:sz w:val="24"/>
        </w:rPr>
        <w:t xml:space="preserve">La importancia de la EU está dada porque a pesar de ser una entidad muy común sus causas y estadísticas mundial son desconocidas aún en la actualidad. </w:t>
      </w:r>
    </w:p>
    <w:p w:rsidR="00817FB8" w:rsidRDefault="00731158">
      <w:pPr>
        <w:spacing w:line="360" w:lineRule="auto"/>
        <w:jc w:val="both"/>
        <w:rPr>
          <w:rFonts w:ascii="Arial" w:hAnsi="Arial" w:cs="Arial"/>
          <w:sz w:val="24"/>
        </w:rPr>
      </w:pPr>
      <w:r>
        <w:rPr>
          <w:rFonts w:ascii="Arial" w:hAnsi="Arial" w:cs="Arial"/>
          <w:sz w:val="24"/>
        </w:rPr>
        <w:t xml:space="preserve">Esta enfermedad se caracteriza por el deterioro progresivo de la función cortical asociada a una sintomatología muchas veces </w:t>
      </w:r>
      <w:r w:rsidR="00053CB8">
        <w:rPr>
          <w:rFonts w:ascii="Arial" w:hAnsi="Arial" w:cs="Arial"/>
          <w:sz w:val="24"/>
        </w:rPr>
        <w:t>incapacitante</w:t>
      </w:r>
      <w:r>
        <w:rPr>
          <w:rFonts w:ascii="Arial" w:hAnsi="Arial" w:cs="Arial"/>
          <w:sz w:val="24"/>
        </w:rPr>
        <w:t xml:space="preserve"> que puede ocasionar coma en fases avanzadas.</w:t>
      </w:r>
      <w:r>
        <w:rPr>
          <w:rFonts w:ascii="Arial" w:hAnsi="Arial" w:cs="Arial"/>
          <w:sz w:val="24"/>
          <w:vertAlign w:val="superscript"/>
        </w:rPr>
        <w:t xml:space="preserve">6 </w:t>
      </w:r>
      <w:r>
        <w:rPr>
          <w:rFonts w:ascii="Arial" w:hAnsi="Arial" w:cs="Arial"/>
          <w:sz w:val="24"/>
        </w:rPr>
        <w:t xml:space="preserve">El presente caso podemos apreciar que a pesar de la sintomatología </w:t>
      </w:r>
      <w:r w:rsidR="00053CB8">
        <w:rPr>
          <w:rFonts w:ascii="Arial" w:hAnsi="Arial" w:cs="Arial"/>
          <w:sz w:val="24"/>
        </w:rPr>
        <w:t>incapacitante</w:t>
      </w:r>
      <w:r>
        <w:rPr>
          <w:rFonts w:ascii="Arial" w:hAnsi="Arial" w:cs="Arial"/>
          <w:sz w:val="24"/>
        </w:rPr>
        <w:t xml:space="preserve"> que tiene la paciente no llega al coma y esto se debe al rápido diagnóstico de la entidad. </w:t>
      </w:r>
    </w:p>
    <w:p w:rsidR="00817FB8" w:rsidRDefault="00731158">
      <w:pPr>
        <w:spacing w:line="360" w:lineRule="auto"/>
        <w:jc w:val="both"/>
        <w:rPr>
          <w:rFonts w:ascii="Arial" w:hAnsi="Arial" w:cs="Arial"/>
          <w:sz w:val="24"/>
        </w:rPr>
      </w:pPr>
      <w:r>
        <w:rPr>
          <w:rFonts w:ascii="Arial" w:hAnsi="Arial" w:cs="Arial"/>
        </w:rPr>
        <w:t>E</w:t>
      </w:r>
      <w:r>
        <w:rPr>
          <w:rFonts w:ascii="Arial" w:hAnsi="Arial" w:cs="Arial"/>
          <w:sz w:val="24"/>
        </w:rPr>
        <w:t>s más común en afroamericanos que en otras razas; 4:1 con relación a pacientes de raza blanca. La incidencia es igual en ambos sexos y todas las edades pueden estar afectadas, aunque es mayor en mayores de 65 años.</w:t>
      </w:r>
      <w:r>
        <w:rPr>
          <w:rFonts w:ascii="Arial" w:hAnsi="Arial" w:cs="Arial"/>
          <w:sz w:val="24"/>
          <w:vertAlign w:val="superscript"/>
        </w:rPr>
        <w:t xml:space="preserve">5  </w:t>
      </w:r>
      <w:r>
        <w:rPr>
          <w:rFonts w:ascii="Arial" w:hAnsi="Arial" w:cs="Arial"/>
          <w:sz w:val="24"/>
        </w:rPr>
        <w:t xml:space="preserve">El caso en estudio muestra que la EU se presenta en una paciente mestiza y que aún se encuentra en edad pediátrica. </w:t>
      </w:r>
    </w:p>
    <w:p w:rsidR="00817FB8" w:rsidRDefault="00731158">
      <w:pPr>
        <w:spacing w:line="360" w:lineRule="auto"/>
        <w:jc w:val="both"/>
        <w:rPr>
          <w:rFonts w:ascii="Arial" w:hAnsi="Arial" w:cs="Arial"/>
          <w:sz w:val="24"/>
        </w:rPr>
      </w:pPr>
      <w:r>
        <w:rPr>
          <w:rFonts w:ascii="Arial" w:hAnsi="Arial" w:cs="Arial"/>
          <w:sz w:val="24"/>
        </w:rPr>
        <w:t>El cuadro clínico es inespecífico y, como todas las encefalopatías metabólicas, y especialmente cuando se desarrollan rápidamente, pueden producir: Acidosis e hiperpnea asociada, delirio ﬂorido, confusión progresiva, signos neurológicos focales y convulsiones, cambios motores hasta hemiparesias, la tetania es frecuente, asterixis intenso con mioclonias multifocales, las funciones pupilares rara vez se hallan alterados.</w:t>
      </w:r>
      <w:r>
        <w:rPr>
          <w:rFonts w:ascii="Arial" w:hAnsi="Arial" w:cs="Arial"/>
          <w:sz w:val="24"/>
          <w:vertAlign w:val="superscript"/>
        </w:rPr>
        <w:t>2</w:t>
      </w:r>
      <w:r>
        <w:rPr>
          <w:rFonts w:ascii="Arial" w:hAnsi="Arial" w:cs="Arial"/>
          <w:sz w:val="24"/>
        </w:rPr>
        <w:t xml:space="preserve">   El presente caso en estudio presenta manifestaciones floridas de delirio y confusión como síntomas predominantes y no presenta síntomas neurológicos. </w:t>
      </w:r>
    </w:p>
    <w:p w:rsidR="00817FB8" w:rsidRDefault="00731158">
      <w:pPr>
        <w:spacing w:line="360" w:lineRule="auto"/>
        <w:jc w:val="both"/>
        <w:rPr>
          <w:rFonts w:ascii="Arial" w:hAnsi="Arial" w:cs="Arial"/>
          <w:sz w:val="24"/>
        </w:rPr>
      </w:pPr>
      <w:r>
        <w:rPr>
          <w:rFonts w:ascii="Arial" w:hAnsi="Arial" w:cs="Arial"/>
          <w:sz w:val="24"/>
        </w:rPr>
        <w:t xml:space="preserve">La encefalopatía urémica se puede instalar lentamente y pasar desapercibida de allí la importancia de detectar los síntomas y su evolución: anorexia, vómitos, prurito, náuseas, lentitud, desorientación, insomnio, fatiga, fácil, confusión, inquietud, intranquilidad, somnolencia, disminución de la capacidad de atención, Inversión del ritmo del sueño, palabra entrecortada, dificultad para manejar ideas, paranoia, comportamiento grotesco, disminución del interés sexual Disminución de las funciones cognitivas mioclonias, convulsiones, estupor y coma. Otros autores plantean que los síntomas se inician en forma insidiosa y no se notan a menudo por los pacientes sino por los familiares o cuidadores. En muchos casos el deterioro neurológico proporciona la primera indicación del </w:t>
      </w:r>
      <w:r>
        <w:rPr>
          <w:rFonts w:ascii="Arial" w:hAnsi="Arial" w:cs="Arial"/>
          <w:sz w:val="24"/>
        </w:rPr>
        <w:lastRenderedPageBreak/>
        <w:t>trastorno metabólico. Los cambios en el sensorio incluyen: letargia, irritabilidad, cambios de personalidad, seguidos por desorientación y confusión. Muchos pacientes están somnolientos pero agitados.</w:t>
      </w:r>
      <w:r>
        <w:rPr>
          <w:rFonts w:ascii="Arial" w:hAnsi="Arial" w:cs="Arial"/>
          <w:sz w:val="24"/>
          <w:vertAlign w:val="superscript"/>
        </w:rPr>
        <w:t>2,4</w:t>
      </w:r>
      <w:r>
        <w:rPr>
          <w:rFonts w:ascii="Arial" w:hAnsi="Arial" w:cs="Arial"/>
          <w:sz w:val="24"/>
        </w:rPr>
        <w:t xml:space="preserve"> La instalación de los síntomas de nuestro caso es de forma insidiosa. </w:t>
      </w:r>
    </w:p>
    <w:p w:rsidR="00817FB8" w:rsidRDefault="00731158">
      <w:pPr>
        <w:spacing w:line="360" w:lineRule="auto"/>
        <w:jc w:val="both"/>
        <w:rPr>
          <w:rFonts w:ascii="Arial" w:hAnsi="Arial" w:cs="Arial"/>
          <w:sz w:val="24"/>
        </w:rPr>
      </w:pPr>
      <w:r>
        <w:rPr>
          <w:rFonts w:ascii="Arial" w:hAnsi="Arial" w:cs="Arial"/>
          <w:sz w:val="24"/>
        </w:rPr>
        <w:t>Estos síntomas fluctúan, con intervalos de lucidez. El estupor y el coma se hacen evidentes en las formas agudas, y en algunas formas crónicas con severa descompensación. Los hallazgos del examen físico son variables y dependen de la gravedad de la encefalopatía puede mostrar disartria, reflejos primarios y rigidez de nuca. Los reflejos pupilares y los movimientos oculomotores habitualmente son normales. En el 25% de los pacientes presentan signos focales transitorios.</w:t>
      </w:r>
      <w:r>
        <w:rPr>
          <w:rFonts w:ascii="Arial" w:hAnsi="Arial" w:cs="Arial"/>
          <w:sz w:val="24"/>
          <w:vertAlign w:val="superscript"/>
        </w:rPr>
        <w:t xml:space="preserve">4 </w:t>
      </w:r>
      <w:r>
        <w:rPr>
          <w:rFonts w:ascii="Arial" w:hAnsi="Arial" w:cs="Arial"/>
          <w:sz w:val="24"/>
        </w:rPr>
        <w:t xml:space="preserve">En nuestro caso en estudio la paciente presenta síntomas con fluctuaciones, aunque el estupor se mantiene por un mayor tiempo. </w:t>
      </w:r>
    </w:p>
    <w:p w:rsidR="00817FB8" w:rsidRDefault="00731158">
      <w:pPr>
        <w:spacing w:line="360" w:lineRule="auto"/>
        <w:jc w:val="both"/>
        <w:rPr>
          <w:rFonts w:ascii="Arial" w:hAnsi="Arial" w:cs="Arial"/>
          <w:sz w:val="24"/>
          <w:u w:val="single"/>
        </w:rPr>
      </w:pPr>
      <w:r>
        <w:rPr>
          <w:rFonts w:ascii="Arial" w:hAnsi="Arial" w:cs="Arial"/>
          <w:sz w:val="24"/>
        </w:rPr>
        <w:t>En el examen físico, los signos son variables y dependen de la gravedad de la</w:t>
      </w:r>
      <w:r>
        <w:rPr>
          <w:rFonts w:ascii="Arial" w:hAnsi="Arial" w:cs="Arial"/>
          <w:sz w:val="24"/>
          <w:u w:val="single"/>
        </w:rPr>
        <w:t xml:space="preserve"> </w:t>
      </w:r>
      <w:r>
        <w:rPr>
          <w:rFonts w:ascii="Arial" w:hAnsi="Arial" w:cs="Arial"/>
          <w:sz w:val="24"/>
        </w:rPr>
        <w:t>encefalopatía. El examen neurológico va desde la normalidad hasta el estado comatoso. En la literatura se hallan casos de síndrome de Wernicke asociado con EU; este síndrome ha sido observado también en pacientes con demencia durante la diálisis, y el síndrome de desequilibrio durante la diálisis.</w:t>
      </w:r>
      <w:r>
        <w:rPr>
          <w:rFonts w:ascii="Arial" w:hAnsi="Arial" w:cs="Arial"/>
          <w:sz w:val="24"/>
          <w:vertAlign w:val="superscript"/>
        </w:rPr>
        <w:t>5</w:t>
      </w:r>
      <w:r>
        <w:rPr>
          <w:rFonts w:ascii="Arial" w:hAnsi="Arial" w:cs="Arial"/>
          <w:sz w:val="24"/>
        </w:rPr>
        <w:t xml:space="preserve"> Al examen físico nuestra paciente muestra una severa desorientación en tiempo, espacio y persona con lenguaje incoherente y alteración de la memoria. </w:t>
      </w:r>
    </w:p>
    <w:p w:rsidR="00817FB8" w:rsidRDefault="00731158">
      <w:pPr>
        <w:spacing w:line="360" w:lineRule="auto"/>
        <w:jc w:val="both"/>
        <w:rPr>
          <w:rFonts w:ascii="Arial" w:hAnsi="Arial" w:cs="Arial"/>
          <w:sz w:val="24"/>
        </w:rPr>
      </w:pPr>
      <w:r>
        <w:rPr>
          <w:rFonts w:ascii="Arial" w:hAnsi="Arial" w:cs="Arial"/>
          <w:sz w:val="24"/>
        </w:rPr>
        <w:t>El diagnóstico de la encefalopatía urémica usualmente es complicado por la coexistencia de otras alteraciones metabólicas que contribuyen al deterioro del sensorio.</w:t>
      </w:r>
      <w:r>
        <w:rPr>
          <w:rFonts w:ascii="Arial" w:hAnsi="Arial" w:cs="Arial"/>
          <w:sz w:val="24"/>
          <w:vertAlign w:val="superscript"/>
        </w:rPr>
        <w:t>7</w:t>
      </w:r>
      <w:r>
        <w:rPr>
          <w:rFonts w:ascii="Arial" w:hAnsi="Arial" w:cs="Arial"/>
          <w:sz w:val="24"/>
        </w:rPr>
        <w:t xml:space="preserve"> En el caso en estudio el diagnóstico de la paciente se llevó a cabo mediante exámenes de laboratorio, el examen físico y el examen psiquiátrico. De ellos el examen psiquiátrico reveló resultados importantes que junto con los de laboratorio pudieron determinar el diagnóstico temprano. </w:t>
      </w:r>
    </w:p>
    <w:p w:rsidR="00817FB8" w:rsidRDefault="00731158">
      <w:pPr>
        <w:spacing w:line="360" w:lineRule="auto"/>
        <w:jc w:val="both"/>
        <w:rPr>
          <w:rFonts w:ascii="Arial" w:hAnsi="Arial" w:cs="Arial"/>
          <w:sz w:val="24"/>
          <w:u w:val="single"/>
        </w:rPr>
      </w:pPr>
      <w:r>
        <w:rPr>
          <w:rFonts w:ascii="Arial" w:hAnsi="Arial" w:cs="Arial"/>
          <w:sz w:val="24"/>
          <w:u w:val="single"/>
        </w:rPr>
        <w:t>Tratamiento de la encefalopatía urémica</w:t>
      </w:r>
    </w:p>
    <w:p w:rsidR="00817FB8" w:rsidRDefault="00731158">
      <w:pPr>
        <w:spacing w:line="360" w:lineRule="auto"/>
        <w:jc w:val="both"/>
        <w:rPr>
          <w:rFonts w:ascii="Arial" w:hAnsi="Arial" w:cs="Arial"/>
          <w:sz w:val="24"/>
          <w:vertAlign w:val="superscript"/>
        </w:rPr>
      </w:pPr>
      <w:r>
        <w:rPr>
          <w:rFonts w:ascii="Arial" w:hAnsi="Arial" w:cs="Arial"/>
          <w:sz w:val="24"/>
        </w:rPr>
        <w:t>La presencia de una encefalopatía urémica en un paciente, ya sea con insuficiencia renal aguda o insuficiencia renal crónica, es una señal de alarma para el inicio de la terapia de diálisis: hemodiálisis, diálisis peritoneal o la terapia de reemplazo renal continúa. En los pacientes con enfermedad renal en etapa terminal, las alteraciones del EEG generalmente mejoran después de varios meses, pero pueden no normalizarse por completo.</w:t>
      </w:r>
      <w:r>
        <w:rPr>
          <w:rFonts w:ascii="Arial" w:hAnsi="Arial" w:cs="Arial"/>
          <w:sz w:val="24"/>
          <w:vertAlign w:val="superscript"/>
        </w:rPr>
        <w:t>2</w:t>
      </w:r>
    </w:p>
    <w:p w:rsidR="00817FB8" w:rsidRDefault="00731158">
      <w:pPr>
        <w:spacing w:line="360" w:lineRule="auto"/>
        <w:jc w:val="both"/>
        <w:rPr>
          <w:rFonts w:ascii="Arial" w:hAnsi="Arial" w:cs="Arial"/>
          <w:sz w:val="24"/>
        </w:rPr>
      </w:pPr>
      <w:r>
        <w:rPr>
          <w:rFonts w:ascii="Arial" w:hAnsi="Arial" w:cs="Arial"/>
          <w:sz w:val="24"/>
        </w:rPr>
        <w:lastRenderedPageBreak/>
        <w:t>En el cuidado estándar de cualquier paciente con enfermedad renal terminal también se incluyen los siguientes factores de tratamiento: adecuación de la diálisis, corrección de la anemia, regulación del metabolismo del calcio y el fosfato.</w:t>
      </w:r>
      <w:r>
        <w:rPr>
          <w:rFonts w:ascii="Arial" w:hAnsi="Arial" w:cs="Arial"/>
          <w:sz w:val="24"/>
          <w:vertAlign w:val="superscript"/>
        </w:rPr>
        <w:t xml:space="preserve">2 </w:t>
      </w:r>
      <w:r>
        <w:rPr>
          <w:rFonts w:ascii="Arial" w:hAnsi="Arial" w:cs="Arial"/>
          <w:sz w:val="24"/>
        </w:rPr>
        <w:t xml:space="preserve">En nuestro caso el tratamiento tuvo como principios restablecer el equilibrio ácido-base, el mantenimiento del tratamiento de base, y el tratamiento de los síntomas psiquiátricos. </w:t>
      </w:r>
    </w:p>
    <w:p w:rsidR="00817FB8" w:rsidRDefault="00731158">
      <w:pPr>
        <w:spacing w:line="360" w:lineRule="auto"/>
        <w:jc w:val="both"/>
        <w:rPr>
          <w:rFonts w:ascii="Arial" w:hAnsi="Arial" w:cs="Arial"/>
          <w:sz w:val="24"/>
          <w:u w:val="single"/>
        </w:rPr>
      </w:pPr>
      <w:r>
        <w:rPr>
          <w:rFonts w:ascii="Arial" w:hAnsi="Arial" w:cs="Arial"/>
          <w:sz w:val="24"/>
          <w:u w:val="single"/>
        </w:rPr>
        <w:t xml:space="preserve">Pronóstico </w:t>
      </w:r>
    </w:p>
    <w:p w:rsidR="00817FB8" w:rsidRDefault="00731158">
      <w:pPr>
        <w:spacing w:line="360" w:lineRule="auto"/>
        <w:jc w:val="both"/>
        <w:rPr>
          <w:rFonts w:ascii="Arial" w:hAnsi="Arial" w:cs="Arial"/>
          <w:sz w:val="24"/>
          <w:vertAlign w:val="superscript"/>
        </w:rPr>
      </w:pPr>
      <w:r>
        <w:rPr>
          <w:rFonts w:ascii="Arial" w:hAnsi="Arial" w:cs="Arial"/>
          <w:sz w:val="24"/>
        </w:rPr>
        <w:t xml:space="preserve">Las encefalopatías metabólicas son habitualmente reversibles, aunque la encefalopatía hipóxico-isquémica es una importante excepción. Es fundamental el cuidado de soporte que incluye el balance hidroelectrolítico, la nutrición y la suplementación de vitaminas. La agitación puede requerir sedación. Las benzodiacepinas de acción corta (midazolam, lorazepam) y el haloperidol son las drogas de elección. El tratamiento del dolor puede reducir la agitación. </w:t>
      </w:r>
      <w:r>
        <w:rPr>
          <w:rFonts w:ascii="Arial" w:hAnsi="Arial" w:cs="Arial"/>
          <w:sz w:val="24"/>
          <w:vertAlign w:val="superscript"/>
        </w:rPr>
        <w:t>2</w:t>
      </w:r>
    </w:p>
    <w:p w:rsidR="00817FB8" w:rsidRDefault="00731158">
      <w:pPr>
        <w:spacing w:line="360" w:lineRule="auto"/>
        <w:jc w:val="both"/>
        <w:rPr>
          <w:rFonts w:ascii="Arial" w:hAnsi="Arial" w:cs="Arial"/>
          <w:sz w:val="24"/>
        </w:rPr>
      </w:pPr>
      <w:r>
        <w:rPr>
          <w:rFonts w:ascii="Arial" w:hAnsi="Arial" w:cs="Arial"/>
          <w:sz w:val="24"/>
        </w:rPr>
        <w:t>El pronóstico para un paciente con encefalopatía depende de las causas iniciales y, en general, la cantidad de tiempo que se necesita para invertir, detener o inhibir las causas. En consecuencia, el pronóstico varía de un paciente a otro y oscila entre la recuperación completa a un mal pronóstico, que a menudo conduce a un daño cerebral permanente o la muerte. Este pronóstico muy variable está ejemplificado por los pacientes que reciben la encefalopatía de hipoglucemia. Si los pacientes con hipoglucemia son tratados ante los primeros signos de encefalopatía, por ejemplo, irritabilidad y confusión leve, la mayoría de ellos se recupera completamente. Los retrasos de horas o días en la corrección de la hipoglucemia pueden provocar convulsiones o coma, así como una recuperación parcial. Un largo retraso o múltiples retrasos en el tratamiento pueden llevar a un mal pronóstico, con graves daños cerebrales, el coma o la muerte.</w:t>
      </w:r>
      <w:r>
        <w:rPr>
          <w:rFonts w:ascii="Arial" w:hAnsi="Arial" w:cs="Arial"/>
          <w:sz w:val="24"/>
          <w:vertAlign w:val="superscript"/>
        </w:rPr>
        <w:t>2</w:t>
      </w:r>
      <w:r>
        <w:rPr>
          <w:rFonts w:ascii="Arial" w:hAnsi="Arial" w:cs="Arial"/>
          <w:sz w:val="24"/>
        </w:rPr>
        <w:t xml:space="preserve"> En nuestro caso la paciente a pesar de ser reportada de crítica tuvo una evolución favorable. </w:t>
      </w:r>
    </w:p>
    <w:p w:rsidR="00817FB8" w:rsidRDefault="00731158">
      <w:pPr>
        <w:spacing w:line="360" w:lineRule="auto"/>
        <w:jc w:val="both"/>
        <w:rPr>
          <w:rFonts w:ascii="Arial" w:hAnsi="Arial" w:cs="Arial"/>
          <w:sz w:val="24"/>
        </w:rPr>
      </w:pPr>
      <w:r>
        <w:rPr>
          <w:rFonts w:ascii="Arial" w:hAnsi="Arial" w:cs="Arial"/>
          <w:sz w:val="24"/>
        </w:rPr>
        <w:t>La descripción de este caso clínico tiene una gran importancia porque aporta información sobre las manifestaciones psiquiátricas de la EU en paciente pediátrico.</w:t>
      </w:r>
    </w:p>
    <w:p w:rsidR="00E43912" w:rsidRDefault="00E43912">
      <w:pPr>
        <w:spacing w:line="360" w:lineRule="auto"/>
        <w:jc w:val="center"/>
        <w:rPr>
          <w:rFonts w:ascii="Arial" w:hAnsi="Arial" w:cs="Arial"/>
          <w:sz w:val="24"/>
        </w:rPr>
      </w:pPr>
    </w:p>
    <w:p w:rsidR="00817FB8" w:rsidRPr="00E43912" w:rsidRDefault="00731158">
      <w:pPr>
        <w:spacing w:line="360" w:lineRule="auto"/>
        <w:jc w:val="center"/>
        <w:rPr>
          <w:rFonts w:ascii="Arial" w:hAnsi="Arial" w:cs="Arial"/>
          <w:sz w:val="32"/>
          <w:szCs w:val="32"/>
        </w:rPr>
      </w:pPr>
      <w:r w:rsidRPr="00E43912">
        <w:rPr>
          <w:rFonts w:ascii="Arial" w:hAnsi="Arial" w:cs="Arial"/>
          <w:sz w:val="32"/>
          <w:szCs w:val="32"/>
        </w:rPr>
        <w:lastRenderedPageBreak/>
        <w:t>CONCLUSIONES</w:t>
      </w:r>
    </w:p>
    <w:p w:rsidR="00817FB8" w:rsidRDefault="00731158">
      <w:pPr>
        <w:spacing w:line="360" w:lineRule="auto"/>
        <w:jc w:val="both"/>
        <w:rPr>
          <w:rFonts w:ascii="Arial" w:hAnsi="Arial" w:cs="Arial"/>
          <w:sz w:val="24"/>
        </w:rPr>
      </w:pPr>
      <w:r>
        <w:rPr>
          <w:rFonts w:ascii="Arial" w:hAnsi="Arial" w:cs="Arial"/>
          <w:sz w:val="24"/>
        </w:rPr>
        <w:t xml:space="preserve">El diagnóstico de la encefalopatía urémica es complicado debido a que no se conocen bien las causas. La presencia de síntomas psiquiátricos como síntomas predominantes hace más complejo el diagnóstico de la entidad. Estos síntomas junto con los resultados de la función renal nos permiten distinguir la presencia de esta patología en los pacientes.  </w:t>
      </w: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817FB8">
      <w:pPr>
        <w:spacing w:line="360" w:lineRule="auto"/>
        <w:jc w:val="both"/>
        <w:rPr>
          <w:rFonts w:ascii="Arial" w:hAnsi="Arial" w:cs="Arial"/>
          <w:sz w:val="24"/>
        </w:rPr>
      </w:pPr>
    </w:p>
    <w:p w:rsidR="00817FB8" w:rsidRDefault="00731158">
      <w:pPr>
        <w:spacing w:line="360" w:lineRule="auto"/>
        <w:jc w:val="center"/>
        <w:rPr>
          <w:rFonts w:ascii="Arial" w:hAnsi="Arial" w:cs="Arial"/>
          <w:sz w:val="32"/>
          <w:szCs w:val="32"/>
        </w:rPr>
      </w:pPr>
      <w:r>
        <w:rPr>
          <w:rFonts w:ascii="Arial" w:hAnsi="Arial" w:cs="Arial"/>
          <w:sz w:val="32"/>
          <w:szCs w:val="32"/>
        </w:rPr>
        <w:lastRenderedPageBreak/>
        <w:t>REFERENCIAS</w:t>
      </w:r>
    </w:p>
    <w:p w:rsidR="00371AE7" w:rsidRPr="00371AE7" w:rsidRDefault="00371AE7" w:rsidP="00371AE7">
      <w:pPr>
        <w:spacing w:line="360" w:lineRule="auto"/>
        <w:jc w:val="both"/>
        <w:rPr>
          <w:rFonts w:ascii="Arial" w:hAnsi="Arial" w:cs="Arial"/>
          <w:sz w:val="24"/>
          <w:szCs w:val="24"/>
        </w:rPr>
      </w:pPr>
      <w:r w:rsidRPr="00371AE7">
        <w:rPr>
          <w:rStyle w:val="fontstyle01"/>
          <w:rFonts w:ascii="Arial" w:hAnsi="Arial" w:cs="Arial"/>
          <w:color w:val="auto"/>
          <w:sz w:val="24"/>
          <w:szCs w:val="24"/>
        </w:rPr>
        <w:t>1. Roussey G. y Allain-Launay E. Insuficiencia renal crónica en el niño. EMC – Pe</w:t>
      </w:r>
      <w:r>
        <w:rPr>
          <w:rStyle w:val="fontstyle01"/>
          <w:rFonts w:ascii="Arial" w:hAnsi="Arial" w:cs="Arial"/>
          <w:color w:val="auto"/>
          <w:sz w:val="24"/>
          <w:szCs w:val="24"/>
        </w:rPr>
        <w:t>diatría [en línea] 2017. Sept [C</w:t>
      </w:r>
      <w:r w:rsidRPr="00371AE7">
        <w:rPr>
          <w:rStyle w:val="fontstyle01"/>
          <w:rFonts w:ascii="Arial" w:hAnsi="Arial" w:cs="Arial"/>
          <w:color w:val="auto"/>
          <w:sz w:val="24"/>
          <w:szCs w:val="24"/>
        </w:rPr>
        <w:t xml:space="preserve">itado 2023 Mar 3]; 52(3): 1-11: [10 pp.]. Disponible en: </w:t>
      </w:r>
      <w:hyperlink r:id="rId7" w:history="1">
        <w:r w:rsidRPr="00371AE7">
          <w:rPr>
            <w:rStyle w:val="Hipervnculo"/>
            <w:rFonts w:ascii="Arial" w:hAnsi="Arial" w:cs="Arial"/>
            <w:color w:val="auto"/>
            <w:sz w:val="24"/>
            <w:szCs w:val="24"/>
            <w:u w:val="none"/>
          </w:rPr>
          <w:t>https://www.sciencedirect.com/science/article/pii/S1245178917855268</w:t>
        </w:r>
      </w:hyperlink>
      <w:r w:rsidRPr="00371AE7">
        <w:rPr>
          <w:rStyle w:val="EnlacedeInternet"/>
          <w:rFonts w:ascii="Arial" w:hAnsi="Arial" w:cs="Arial"/>
          <w:color w:val="auto"/>
          <w:sz w:val="24"/>
          <w:szCs w:val="24"/>
          <w:u w:val="none"/>
        </w:rPr>
        <w:t xml:space="preserve">     </w:t>
      </w:r>
    </w:p>
    <w:p w:rsidR="00371AE7" w:rsidRPr="00371AE7" w:rsidRDefault="00371AE7" w:rsidP="00371AE7">
      <w:pPr>
        <w:spacing w:line="360" w:lineRule="auto"/>
        <w:jc w:val="both"/>
        <w:rPr>
          <w:rFonts w:ascii="Arial" w:hAnsi="Arial" w:cs="Arial"/>
          <w:sz w:val="24"/>
          <w:szCs w:val="24"/>
        </w:rPr>
      </w:pPr>
      <w:r w:rsidRPr="00371AE7">
        <w:rPr>
          <w:rStyle w:val="fontstyle01"/>
          <w:rFonts w:ascii="Arial" w:hAnsi="Arial" w:cs="Arial"/>
          <w:color w:val="auto"/>
          <w:sz w:val="24"/>
          <w:szCs w:val="24"/>
        </w:rPr>
        <w:t xml:space="preserve">2. de Mora JS., Benítez Y., Gavilánez E. y Alvarez Perez, E.  Encefalopatía urémica. Causas y tratamiento. </w:t>
      </w:r>
      <w:r>
        <w:rPr>
          <w:rStyle w:val="fontstyle01"/>
          <w:rFonts w:ascii="Arial" w:hAnsi="Arial" w:cs="Arial"/>
          <w:color w:val="auto"/>
          <w:sz w:val="24"/>
          <w:szCs w:val="24"/>
        </w:rPr>
        <w:t>RECIMAUC [en línea] 2020. Ene [C</w:t>
      </w:r>
      <w:r w:rsidRPr="00371AE7">
        <w:rPr>
          <w:rStyle w:val="fontstyle01"/>
          <w:rFonts w:ascii="Arial" w:hAnsi="Arial" w:cs="Arial"/>
          <w:color w:val="auto"/>
          <w:sz w:val="24"/>
          <w:szCs w:val="24"/>
        </w:rPr>
        <w:t xml:space="preserve">itado 2023 Mar 3]; 4(1): 148-159. [12 pp.] Disponible en: </w:t>
      </w:r>
      <w:hyperlink r:id="rId8" w:history="1">
        <w:r w:rsidRPr="00371AE7">
          <w:rPr>
            <w:rStyle w:val="Hipervnculo"/>
            <w:rFonts w:ascii="Arial" w:hAnsi="Arial" w:cs="Arial"/>
            <w:color w:val="auto"/>
            <w:sz w:val="24"/>
            <w:szCs w:val="24"/>
            <w:u w:val="none"/>
          </w:rPr>
          <w:t>http://www.reciamuc.com/index.php/RECIAMUC/article/view/447</w:t>
        </w:r>
      </w:hyperlink>
      <w:r w:rsidRPr="00371AE7">
        <w:rPr>
          <w:rStyle w:val="fontstyle01"/>
          <w:rFonts w:ascii="Arial" w:hAnsi="Arial" w:cs="Arial"/>
          <w:color w:val="auto"/>
          <w:sz w:val="24"/>
          <w:szCs w:val="24"/>
        </w:rPr>
        <w:t xml:space="preserve"> </w:t>
      </w:r>
    </w:p>
    <w:p w:rsidR="00371AE7" w:rsidRPr="00371AE7" w:rsidRDefault="00371AE7" w:rsidP="00371AE7">
      <w:pPr>
        <w:spacing w:line="360" w:lineRule="auto"/>
        <w:jc w:val="both"/>
        <w:rPr>
          <w:rFonts w:ascii="Arial" w:hAnsi="Arial" w:cs="Arial"/>
          <w:sz w:val="24"/>
          <w:szCs w:val="24"/>
        </w:rPr>
      </w:pPr>
      <w:r w:rsidRPr="00371AE7">
        <w:rPr>
          <w:rStyle w:val="fontstyle01"/>
          <w:rFonts w:ascii="Arial" w:hAnsi="Arial" w:cs="Arial"/>
          <w:color w:val="auto"/>
          <w:sz w:val="24"/>
          <w:szCs w:val="24"/>
        </w:rPr>
        <w:t>3. Tratado de Neurología Clínica. Editorial Universitaria. Santiago de Chile; 2005</w:t>
      </w:r>
    </w:p>
    <w:p w:rsidR="00371AE7" w:rsidRPr="00371AE7" w:rsidRDefault="00371AE7" w:rsidP="00371AE7">
      <w:pPr>
        <w:spacing w:line="360" w:lineRule="auto"/>
        <w:jc w:val="both"/>
        <w:rPr>
          <w:rFonts w:ascii="Arial" w:hAnsi="Arial" w:cs="Arial"/>
          <w:sz w:val="24"/>
          <w:szCs w:val="24"/>
        </w:rPr>
      </w:pPr>
      <w:r w:rsidRPr="00371AE7">
        <w:rPr>
          <w:rStyle w:val="fontstyle01"/>
          <w:rFonts w:ascii="Arial" w:hAnsi="Arial" w:cs="Arial"/>
          <w:color w:val="auto"/>
          <w:sz w:val="24"/>
          <w:szCs w:val="24"/>
        </w:rPr>
        <w:t>4.</w:t>
      </w:r>
      <w:r w:rsidRPr="00371AE7">
        <w:rPr>
          <w:rFonts w:ascii="Arial" w:hAnsi="Arial" w:cs="Arial"/>
          <w:sz w:val="24"/>
          <w:szCs w:val="24"/>
        </w:rPr>
        <w:t xml:space="preserve"> </w:t>
      </w:r>
      <w:r w:rsidRPr="00371AE7">
        <w:rPr>
          <w:rStyle w:val="fontstyle01"/>
          <w:rFonts w:ascii="Arial" w:hAnsi="Arial" w:cs="Arial"/>
          <w:color w:val="auto"/>
          <w:sz w:val="24"/>
          <w:szCs w:val="24"/>
        </w:rPr>
        <w:t xml:space="preserve">Cusicanqui MI. y Fernández JC. Encefalopatía Uremica. Rev. Act.Clin. Med [revista en línea] </w:t>
      </w:r>
      <w:r w:rsidRPr="00371AE7">
        <w:rPr>
          <w:rStyle w:val="fontstyle01"/>
          <w:rFonts w:ascii="Arial" w:hAnsi="Arial" w:cs="Arial"/>
          <w:color w:val="auto"/>
          <w:sz w:val="24"/>
          <w:szCs w:val="24"/>
          <w:lang w:val="es-US"/>
        </w:rPr>
        <w:t xml:space="preserve">2011. Sept </w:t>
      </w:r>
      <w:r w:rsidRPr="00371AE7">
        <w:rPr>
          <w:rStyle w:val="fontstyle01"/>
          <w:rFonts w:ascii="Arial" w:hAnsi="Arial" w:cs="Arial"/>
          <w:color w:val="auto"/>
          <w:sz w:val="24"/>
          <w:szCs w:val="24"/>
        </w:rPr>
        <w:t xml:space="preserve">[Citado 2023 Mar 3]; 11:565 [4 pp.]. Disponible en: </w:t>
      </w:r>
      <w:hyperlink r:id="rId9" w:history="1">
        <w:r w:rsidRPr="00371AE7">
          <w:rPr>
            <w:rStyle w:val="Hipervnculo"/>
            <w:rFonts w:ascii="Arial" w:hAnsi="Arial" w:cs="Arial"/>
            <w:color w:val="auto"/>
            <w:sz w:val="24"/>
            <w:szCs w:val="24"/>
            <w:u w:val="none"/>
          </w:rPr>
          <w:t>http://www.revistasbolivianas.ciencia.bo/scielo.php?pid=S2304-37682011000800010&amp;script=sci_arttext&amp;tlng=es</w:t>
        </w:r>
      </w:hyperlink>
    </w:p>
    <w:p w:rsidR="00371AE7" w:rsidRPr="00371AE7" w:rsidRDefault="00371AE7" w:rsidP="00371AE7">
      <w:pPr>
        <w:spacing w:line="360" w:lineRule="auto"/>
        <w:jc w:val="both"/>
        <w:rPr>
          <w:rFonts w:ascii="Arial" w:hAnsi="Arial" w:cs="Arial"/>
          <w:sz w:val="24"/>
          <w:szCs w:val="24"/>
        </w:rPr>
      </w:pPr>
      <w:r w:rsidRPr="00371AE7">
        <w:rPr>
          <w:rStyle w:val="fontstyle01"/>
          <w:rFonts w:ascii="Arial" w:hAnsi="Arial" w:cs="Arial"/>
          <w:color w:val="auto"/>
          <w:sz w:val="24"/>
          <w:szCs w:val="24"/>
        </w:rPr>
        <w:t>5. IntraMed.</w:t>
      </w:r>
      <w:r w:rsidRPr="00371AE7">
        <w:rPr>
          <w:rFonts w:ascii="Arial" w:hAnsi="Arial" w:cs="Arial"/>
          <w:sz w:val="24"/>
          <w:szCs w:val="24"/>
        </w:rPr>
        <w:t xml:space="preserve"> [Internet] Argentina; c1997</w:t>
      </w:r>
      <w:r>
        <w:rPr>
          <w:rFonts w:ascii="Arial" w:hAnsi="Arial" w:cs="Arial"/>
          <w:sz w:val="24"/>
          <w:szCs w:val="24"/>
        </w:rPr>
        <w:t>-2022 [Actualización 2022 Oct; C</w:t>
      </w:r>
      <w:r w:rsidRPr="00371AE7">
        <w:rPr>
          <w:rFonts w:ascii="Arial" w:hAnsi="Arial" w:cs="Arial"/>
          <w:sz w:val="24"/>
          <w:szCs w:val="24"/>
        </w:rPr>
        <w:t xml:space="preserve">itado </w:t>
      </w:r>
      <w:r w:rsidRPr="00371AE7">
        <w:rPr>
          <w:rStyle w:val="fontstyle01"/>
          <w:rFonts w:ascii="Arial" w:hAnsi="Arial" w:cs="Arial"/>
          <w:color w:val="auto"/>
          <w:sz w:val="24"/>
          <w:szCs w:val="24"/>
        </w:rPr>
        <w:t>2023 Mar 3</w:t>
      </w:r>
      <w:r w:rsidRPr="00371AE7">
        <w:rPr>
          <w:rFonts w:ascii="Arial" w:hAnsi="Arial" w:cs="Arial"/>
          <w:sz w:val="24"/>
          <w:szCs w:val="24"/>
        </w:rPr>
        <w:t>].</w:t>
      </w:r>
      <w:r w:rsidRPr="00371AE7">
        <w:rPr>
          <w:rStyle w:val="fontstyle01"/>
          <w:rFonts w:ascii="Arial" w:hAnsi="Arial" w:cs="Arial"/>
          <w:color w:val="auto"/>
          <w:sz w:val="24"/>
          <w:szCs w:val="24"/>
        </w:rPr>
        <w:t xml:space="preserve"> Disponible en: </w:t>
      </w:r>
      <w:hyperlink r:id="rId10" w:history="1">
        <w:r w:rsidRPr="00371AE7">
          <w:rPr>
            <w:rStyle w:val="Hipervnculo"/>
            <w:rFonts w:ascii="Arial" w:hAnsi="Arial" w:cs="Arial"/>
            <w:color w:val="auto"/>
            <w:sz w:val="24"/>
            <w:szCs w:val="24"/>
            <w:u w:val="none"/>
          </w:rPr>
          <w:t>http://www.intramed.net/contenidover.asp?contenidoid=34799</w:t>
        </w:r>
      </w:hyperlink>
      <w:r w:rsidRPr="00371AE7">
        <w:rPr>
          <w:rStyle w:val="fontstyle01"/>
          <w:rFonts w:ascii="Arial" w:hAnsi="Arial" w:cs="Arial"/>
          <w:color w:val="auto"/>
          <w:sz w:val="24"/>
          <w:szCs w:val="24"/>
        </w:rPr>
        <w:t xml:space="preserve"> </w:t>
      </w:r>
    </w:p>
    <w:p w:rsidR="00371AE7" w:rsidRPr="00371AE7" w:rsidRDefault="00371AE7" w:rsidP="00371AE7">
      <w:pPr>
        <w:spacing w:line="360" w:lineRule="auto"/>
        <w:jc w:val="both"/>
        <w:rPr>
          <w:rFonts w:ascii="Arial" w:hAnsi="Arial" w:cs="Arial"/>
          <w:sz w:val="24"/>
          <w:szCs w:val="24"/>
        </w:rPr>
      </w:pPr>
      <w:r w:rsidRPr="00371AE7">
        <w:rPr>
          <w:rStyle w:val="fontstyle01"/>
          <w:rFonts w:ascii="Arial" w:hAnsi="Arial" w:cs="Arial"/>
          <w:color w:val="auto"/>
          <w:sz w:val="24"/>
          <w:szCs w:val="24"/>
        </w:rPr>
        <w:t>6. Pereira DJ. Encefalopatía urémica: causas, síntomas y esperanza de vida.</w:t>
      </w:r>
      <w:r w:rsidRPr="00371AE7">
        <w:rPr>
          <w:rFonts w:ascii="Arial" w:hAnsi="Arial" w:cs="Arial"/>
          <w:sz w:val="24"/>
          <w:szCs w:val="24"/>
        </w:rPr>
        <w:t xml:space="preserve"> </w:t>
      </w:r>
      <w:r>
        <w:rPr>
          <w:rStyle w:val="fontstyle01"/>
          <w:rFonts w:ascii="Arial" w:hAnsi="Arial" w:cs="Arial"/>
          <w:color w:val="auto"/>
          <w:sz w:val="24"/>
          <w:szCs w:val="24"/>
        </w:rPr>
        <w:t>[Internet] 2022. Nov [C</w:t>
      </w:r>
      <w:r w:rsidRPr="00371AE7">
        <w:rPr>
          <w:rStyle w:val="fontstyle01"/>
          <w:rFonts w:ascii="Arial" w:hAnsi="Arial" w:cs="Arial"/>
          <w:color w:val="auto"/>
          <w:sz w:val="24"/>
          <w:szCs w:val="24"/>
        </w:rPr>
        <w:t xml:space="preserve">itado 2023 Mar 3]. Disponible en: </w:t>
      </w:r>
      <w:hyperlink r:id="rId11" w:history="1">
        <w:r w:rsidRPr="00371AE7">
          <w:rPr>
            <w:rStyle w:val="Hipervnculo"/>
            <w:rFonts w:ascii="Arial" w:hAnsi="Arial" w:cs="Arial"/>
            <w:color w:val="auto"/>
            <w:sz w:val="24"/>
            <w:szCs w:val="24"/>
            <w:u w:val="none"/>
          </w:rPr>
          <w:t>https://www.google.com/url?q=https://infotiti.com/2018/02/encefalopatía-uremica/&amp;sa=U&amp;ved=2ahUKEwiBg_rftytn9AhUKMIkFHcg3D2IQFnoECAYQAg&amp;usg=AOvVaw1aTtG7zsFNjbVpGxF1IXqT</w:t>
        </w:r>
      </w:hyperlink>
      <w:r w:rsidRPr="00371AE7">
        <w:rPr>
          <w:rStyle w:val="EnlacedeInternet"/>
          <w:rFonts w:ascii="Arial" w:hAnsi="Arial" w:cs="Arial"/>
          <w:color w:val="auto"/>
          <w:sz w:val="24"/>
          <w:szCs w:val="24"/>
          <w:u w:val="none"/>
        </w:rPr>
        <w:t xml:space="preserve"> </w:t>
      </w:r>
    </w:p>
    <w:p w:rsidR="00371AE7" w:rsidRPr="00371AE7" w:rsidRDefault="00371AE7" w:rsidP="00371AE7">
      <w:pPr>
        <w:spacing w:line="360" w:lineRule="auto"/>
        <w:jc w:val="both"/>
        <w:rPr>
          <w:rFonts w:ascii="Arial" w:hAnsi="Arial" w:cs="Arial"/>
          <w:sz w:val="24"/>
          <w:szCs w:val="24"/>
        </w:rPr>
      </w:pPr>
      <w:r w:rsidRPr="00371AE7">
        <w:rPr>
          <w:rStyle w:val="fontstyle01"/>
          <w:rFonts w:ascii="Arial" w:hAnsi="Arial" w:cs="Arial"/>
          <w:color w:val="auto"/>
          <w:sz w:val="24"/>
          <w:szCs w:val="24"/>
        </w:rPr>
        <w:t xml:space="preserve">7. Navas CA y González J. Complicaciones neurológicas en el cuidado intensivo. Asociación Colombiana de Neurología. [Internet] 2004. [Citado 2023 Mar 3]: 144-145.  Disponible en: </w:t>
      </w:r>
      <w:hyperlink r:id="rId12" w:history="1">
        <w:r w:rsidRPr="00371AE7">
          <w:rPr>
            <w:rStyle w:val="Hipervnculo"/>
            <w:rFonts w:ascii="Arial" w:hAnsi="Arial" w:cs="Arial"/>
            <w:color w:val="auto"/>
            <w:sz w:val="24"/>
            <w:szCs w:val="24"/>
            <w:u w:val="none"/>
          </w:rPr>
          <w:t>http://www.scholar.google.es/scholar?hl=es&amp;as_sdt=0%2C5&amp;q=complicaciones+neurologicas+en+el+cuidado+intensivo%2C+navas&amp;btnG=</w:t>
        </w:r>
      </w:hyperlink>
      <w:r w:rsidRPr="00371AE7">
        <w:rPr>
          <w:rStyle w:val="EnlacedeInternet"/>
          <w:rFonts w:ascii="Arial" w:hAnsi="Arial" w:cs="Arial"/>
          <w:color w:val="auto"/>
          <w:sz w:val="24"/>
          <w:szCs w:val="24"/>
          <w:u w:val="none"/>
        </w:rPr>
        <w:t xml:space="preserve"> </w:t>
      </w:r>
    </w:p>
    <w:p w:rsidR="00817FB8" w:rsidRDefault="00817FB8">
      <w:pPr>
        <w:rPr>
          <w:rFonts w:ascii="Arial" w:hAnsi="Arial" w:cs="Arial"/>
          <w:sz w:val="32"/>
          <w:szCs w:val="32"/>
        </w:rPr>
      </w:pPr>
    </w:p>
    <w:p w:rsidR="00817FB8" w:rsidRDefault="00817FB8">
      <w:pPr>
        <w:spacing w:line="360" w:lineRule="auto"/>
        <w:jc w:val="center"/>
        <w:rPr>
          <w:rFonts w:ascii="Arial" w:hAnsi="Arial" w:cs="Arial"/>
          <w:sz w:val="32"/>
          <w:szCs w:val="32"/>
        </w:rPr>
      </w:pPr>
    </w:p>
    <w:p w:rsidR="00C57AE8" w:rsidRDefault="00C57AE8">
      <w:pPr>
        <w:spacing w:line="360" w:lineRule="auto"/>
        <w:jc w:val="center"/>
        <w:rPr>
          <w:rFonts w:ascii="Arial" w:hAnsi="Arial" w:cs="Arial"/>
          <w:sz w:val="32"/>
          <w:szCs w:val="32"/>
        </w:rPr>
      </w:pPr>
      <w:r>
        <w:rPr>
          <w:rFonts w:ascii="Arial" w:hAnsi="Arial" w:cs="Arial"/>
          <w:sz w:val="32"/>
          <w:szCs w:val="32"/>
        </w:rPr>
        <w:lastRenderedPageBreak/>
        <w:t>ANEXOS</w:t>
      </w:r>
    </w:p>
    <w:p w:rsidR="00C57AE8" w:rsidRDefault="00C57AE8" w:rsidP="00C57AE8">
      <w:pPr>
        <w:spacing w:line="360" w:lineRule="auto"/>
        <w:jc w:val="both"/>
        <w:rPr>
          <w:rFonts w:ascii="Arial" w:hAnsi="Arial" w:cs="Arial"/>
          <w:sz w:val="24"/>
          <w:szCs w:val="24"/>
        </w:rPr>
      </w:pPr>
      <w:r w:rsidRPr="00C57AE8">
        <w:rPr>
          <w:rFonts w:ascii="Arial" w:hAnsi="Arial" w:cs="Arial"/>
          <w:b/>
          <w:sz w:val="24"/>
          <w:szCs w:val="24"/>
        </w:rPr>
        <w:t>Anexo 1.</w:t>
      </w:r>
      <w:r>
        <w:rPr>
          <w:rFonts w:ascii="Arial" w:hAnsi="Arial" w:cs="Arial"/>
          <w:sz w:val="24"/>
          <w:szCs w:val="24"/>
        </w:rPr>
        <w:t xml:space="preserve"> </w:t>
      </w:r>
      <w:r w:rsidRPr="00C57AE8">
        <w:rPr>
          <w:rFonts w:ascii="Arial" w:hAnsi="Arial" w:cs="Arial"/>
          <w:sz w:val="24"/>
          <w:szCs w:val="24"/>
        </w:rPr>
        <w:t>Consentimiento informado</w:t>
      </w:r>
    </w:p>
    <w:p w:rsidR="00C57AE8" w:rsidRDefault="00C57AE8" w:rsidP="00C57AE8">
      <w:pPr>
        <w:spacing w:line="360" w:lineRule="auto"/>
        <w:jc w:val="both"/>
        <w:rPr>
          <w:rFonts w:ascii="Arial" w:hAnsi="Arial" w:cs="Arial"/>
          <w:sz w:val="24"/>
          <w:szCs w:val="24"/>
        </w:rPr>
      </w:pPr>
      <w:r>
        <w:rPr>
          <w:noProof/>
          <w:lang w:eastAsia="es-ES"/>
        </w:rPr>
        <w:drawing>
          <wp:inline distT="0" distB="0" distL="0" distR="0">
            <wp:extent cx="3042285" cy="5201290"/>
            <wp:effectExtent l="6350" t="0" r="0" b="0"/>
            <wp:docPr id="1" name="Imagen 1" descr="C:\Users\yuleika\AppData\Local\Microsoft\Windows\INetCache\Content.Word\IMG_20230726_184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leika\AppData\Local\Microsoft\Windows\INetCache\Content.Word\IMG_20230726_18473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93" r="59819"/>
                    <a:stretch/>
                  </pic:blipFill>
                  <pic:spPr bwMode="auto">
                    <a:xfrm rot="5400000">
                      <a:off x="0" y="0"/>
                      <a:ext cx="3043981" cy="5204189"/>
                    </a:xfrm>
                    <a:prstGeom prst="rect">
                      <a:avLst/>
                    </a:prstGeom>
                    <a:noFill/>
                    <a:ln>
                      <a:noFill/>
                    </a:ln>
                    <a:extLst>
                      <a:ext uri="{53640926-AAD7-44D8-BBD7-CCE9431645EC}">
                        <a14:shadowObscured xmlns:a14="http://schemas.microsoft.com/office/drawing/2010/main"/>
                      </a:ext>
                    </a:extLst>
                  </pic:spPr>
                </pic:pic>
              </a:graphicData>
            </a:graphic>
          </wp:inline>
        </w:drawing>
      </w:r>
    </w:p>
    <w:p w:rsidR="00817FB8" w:rsidRPr="00C57AE8" w:rsidRDefault="00C57AE8" w:rsidP="00C57AE8">
      <w:pPr>
        <w:spacing w:line="360" w:lineRule="auto"/>
        <w:jc w:val="both"/>
        <w:rPr>
          <w:rFonts w:ascii="Arial" w:hAnsi="Arial" w:cs="Arial"/>
          <w:sz w:val="24"/>
          <w:szCs w:val="24"/>
        </w:rPr>
      </w:pPr>
      <w:r w:rsidRPr="00C57AE8">
        <w:rPr>
          <w:rFonts w:ascii="Arial" w:hAnsi="Arial" w:cs="Arial"/>
          <w:b/>
          <w:sz w:val="24"/>
          <w:szCs w:val="24"/>
        </w:rPr>
        <w:t>Anexo 2.</w:t>
      </w:r>
      <w:r>
        <w:rPr>
          <w:rFonts w:ascii="Arial" w:hAnsi="Arial" w:cs="Arial"/>
          <w:sz w:val="24"/>
          <w:szCs w:val="24"/>
        </w:rPr>
        <w:t xml:space="preserve"> Aval del tutor</w:t>
      </w:r>
    </w:p>
    <w:p w:rsidR="00817FB8" w:rsidRDefault="00817FB8">
      <w:pPr>
        <w:rPr>
          <w:rFonts w:ascii="Arial" w:hAnsi="Arial" w:cs="Arial"/>
          <w:sz w:val="24"/>
        </w:rPr>
      </w:pPr>
    </w:p>
    <w:p w:rsidR="00817FB8" w:rsidRDefault="00C57AE8">
      <w:pPr>
        <w:jc w:val="center"/>
        <w:rPr>
          <w:rFonts w:ascii="Arial" w:hAnsi="Arial" w:cs="Arial"/>
          <w:sz w:val="24"/>
        </w:rPr>
      </w:pPr>
      <w:r>
        <w:rPr>
          <w:noProof/>
          <w:lang w:eastAsia="es-ES"/>
        </w:rPr>
        <w:drawing>
          <wp:inline distT="0" distB="0" distL="0" distR="0">
            <wp:extent cx="4055837" cy="5644700"/>
            <wp:effectExtent l="5715" t="0" r="7620" b="7620"/>
            <wp:docPr id="3" name="Imagen 3" descr="C:\Users\yuleika\AppData\Local\Microsoft\Windows\INetCache\Content.Word\IMG_20230726_184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uleika\AppData\Local\Microsoft\Windows\INetCache\Content.Word\IMG_20230726_184658.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8" t="251" r="27180"/>
                    <a:stretch/>
                  </pic:blipFill>
                  <pic:spPr bwMode="auto">
                    <a:xfrm rot="5400000">
                      <a:off x="0" y="0"/>
                      <a:ext cx="4056594" cy="5645753"/>
                    </a:xfrm>
                    <a:prstGeom prst="rect">
                      <a:avLst/>
                    </a:prstGeom>
                    <a:noFill/>
                    <a:ln>
                      <a:noFill/>
                    </a:ln>
                    <a:extLst>
                      <a:ext uri="{53640926-AAD7-44D8-BBD7-CCE9431645EC}">
                        <a14:shadowObscured xmlns:a14="http://schemas.microsoft.com/office/drawing/2010/main"/>
                      </a:ext>
                    </a:extLst>
                  </pic:spPr>
                </pic:pic>
              </a:graphicData>
            </a:graphic>
          </wp:inline>
        </w:drawing>
      </w:r>
    </w:p>
    <w:sectPr w:rsidR="00817FB8" w:rsidSect="0048660E">
      <w:pgSz w:w="11906" w:h="16838"/>
      <w:pgMar w:top="1417" w:right="1701" w:bottom="1417" w:left="1701" w:header="708" w:footer="708" w:gutter="0"/>
      <w:pgBorders w:display="firstPage" w:offsetFrom="page">
        <w:top w:val="papyrus" w:sz="24" w:space="24" w:color="auto"/>
        <w:left w:val="papyrus" w:sz="24" w:space="24" w:color="auto"/>
        <w:bottom w:val="papyrus" w:sz="24" w:space="24" w:color="auto"/>
        <w:right w:val="papyru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Hprefvnquvjibbpblyxjblvckr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0F0DBA0"/>
    <w:lvl w:ilvl="0" w:tplc="6464B502">
      <w:start w:val="1"/>
      <w:numFmt w:val="bullet"/>
      <w:lvlText w:val="-"/>
      <w:lvlJc w:val="left"/>
      <w:pPr>
        <w:ind w:left="355" w:hanging="360"/>
      </w:pPr>
      <w:rPr>
        <w:rFonts w:ascii="Arial" w:eastAsia="Calibri" w:hAnsi="Arial" w:cs="Arial" w:hint="default"/>
      </w:rPr>
    </w:lvl>
    <w:lvl w:ilvl="1" w:tplc="0C0A0003" w:tentative="1">
      <w:start w:val="1"/>
      <w:numFmt w:val="bullet"/>
      <w:lvlText w:val="o"/>
      <w:lvlJc w:val="left"/>
      <w:pPr>
        <w:ind w:left="1075" w:hanging="360"/>
      </w:pPr>
      <w:rPr>
        <w:rFonts w:ascii="Courier New" w:hAnsi="Courier New" w:cs="Courier New" w:hint="default"/>
      </w:rPr>
    </w:lvl>
    <w:lvl w:ilvl="2" w:tplc="0C0A0005" w:tentative="1">
      <w:start w:val="1"/>
      <w:numFmt w:val="bullet"/>
      <w:lvlText w:val=""/>
      <w:lvlJc w:val="left"/>
      <w:pPr>
        <w:ind w:left="1795" w:hanging="360"/>
      </w:pPr>
      <w:rPr>
        <w:rFonts w:ascii="Wingdings" w:hAnsi="Wingdings" w:hint="default"/>
      </w:rPr>
    </w:lvl>
    <w:lvl w:ilvl="3" w:tplc="0C0A0001" w:tentative="1">
      <w:start w:val="1"/>
      <w:numFmt w:val="bullet"/>
      <w:lvlText w:val=""/>
      <w:lvlJc w:val="left"/>
      <w:pPr>
        <w:ind w:left="2515" w:hanging="360"/>
      </w:pPr>
      <w:rPr>
        <w:rFonts w:ascii="Symbol" w:hAnsi="Symbol" w:hint="default"/>
      </w:rPr>
    </w:lvl>
    <w:lvl w:ilvl="4" w:tplc="0C0A0003" w:tentative="1">
      <w:start w:val="1"/>
      <w:numFmt w:val="bullet"/>
      <w:lvlText w:val="o"/>
      <w:lvlJc w:val="left"/>
      <w:pPr>
        <w:ind w:left="3235" w:hanging="360"/>
      </w:pPr>
      <w:rPr>
        <w:rFonts w:ascii="Courier New" w:hAnsi="Courier New" w:cs="Courier New" w:hint="default"/>
      </w:rPr>
    </w:lvl>
    <w:lvl w:ilvl="5" w:tplc="0C0A0005" w:tentative="1">
      <w:start w:val="1"/>
      <w:numFmt w:val="bullet"/>
      <w:lvlText w:val=""/>
      <w:lvlJc w:val="left"/>
      <w:pPr>
        <w:ind w:left="3955" w:hanging="360"/>
      </w:pPr>
      <w:rPr>
        <w:rFonts w:ascii="Wingdings" w:hAnsi="Wingdings" w:hint="default"/>
      </w:rPr>
    </w:lvl>
    <w:lvl w:ilvl="6" w:tplc="0C0A0001" w:tentative="1">
      <w:start w:val="1"/>
      <w:numFmt w:val="bullet"/>
      <w:lvlText w:val=""/>
      <w:lvlJc w:val="left"/>
      <w:pPr>
        <w:ind w:left="4675" w:hanging="360"/>
      </w:pPr>
      <w:rPr>
        <w:rFonts w:ascii="Symbol" w:hAnsi="Symbol" w:hint="default"/>
      </w:rPr>
    </w:lvl>
    <w:lvl w:ilvl="7" w:tplc="0C0A0003" w:tentative="1">
      <w:start w:val="1"/>
      <w:numFmt w:val="bullet"/>
      <w:lvlText w:val="o"/>
      <w:lvlJc w:val="left"/>
      <w:pPr>
        <w:ind w:left="5395" w:hanging="360"/>
      </w:pPr>
      <w:rPr>
        <w:rFonts w:ascii="Courier New" w:hAnsi="Courier New" w:cs="Courier New" w:hint="default"/>
      </w:rPr>
    </w:lvl>
    <w:lvl w:ilvl="8" w:tplc="0C0A0005" w:tentative="1">
      <w:start w:val="1"/>
      <w:numFmt w:val="bullet"/>
      <w:lvlText w:val=""/>
      <w:lvlJc w:val="left"/>
      <w:pPr>
        <w:ind w:left="6115" w:hanging="360"/>
      </w:pPr>
      <w:rPr>
        <w:rFonts w:ascii="Wingdings" w:hAnsi="Wingdings" w:hint="default"/>
      </w:rPr>
    </w:lvl>
  </w:abstractNum>
  <w:abstractNum w:abstractNumId="1">
    <w:nsid w:val="00000002"/>
    <w:multiLevelType w:val="hybridMultilevel"/>
    <w:tmpl w:val="C936A350"/>
    <w:lvl w:ilvl="0" w:tplc="07DAAE4A">
      <w:start w:val="1"/>
      <w:numFmt w:val="lowerLetter"/>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2">
    <w:nsid w:val="00000003"/>
    <w:multiLevelType w:val="hybridMultilevel"/>
    <w:tmpl w:val="6DBA09B6"/>
    <w:lvl w:ilvl="0" w:tplc="CFC43E60">
      <w:start w:val="1"/>
      <w:numFmt w:val="decimal"/>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3">
    <w:nsid w:val="00000004"/>
    <w:multiLevelType w:val="hybridMultilevel"/>
    <w:tmpl w:val="8B14EEE8"/>
    <w:lvl w:ilvl="0" w:tplc="C0CCEBA0">
      <w:start w:val="1"/>
      <w:numFmt w:val="bullet"/>
      <w:lvlText w:val=""/>
      <w:lvlJc w:val="left"/>
      <w:pPr>
        <w:tabs>
          <w:tab w:val="left" w:pos="720"/>
        </w:tabs>
        <w:ind w:left="720" w:hanging="360"/>
      </w:pPr>
      <w:rPr>
        <w:rFonts w:ascii="Symbol" w:hAnsi="Symbol" w:hint="default"/>
      </w:rPr>
    </w:lvl>
    <w:lvl w:ilvl="1" w:tplc="EBD01FC4" w:tentative="1">
      <w:start w:val="1"/>
      <w:numFmt w:val="bullet"/>
      <w:lvlText w:val=""/>
      <w:lvlJc w:val="left"/>
      <w:pPr>
        <w:tabs>
          <w:tab w:val="left" w:pos="1440"/>
        </w:tabs>
        <w:ind w:left="1440" w:hanging="360"/>
      </w:pPr>
      <w:rPr>
        <w:rFonts w:ascii="Symbol" w:hAnsi="Symbol" w:hint="default"/>
      </w:rPr>
    </w:lvl>
    <w:lvl w:ilvl="2" w:tplc="F1828B70" w:tentative="1">
      <w:start w:val="1"/>
      <w:numFmt w:val="bullet"/>
      <w:lvlText w:val=""/>
      <w:lvlJc w:val="left"/>
      <w:pPr>
        <w:tabs>
          <w:tab w:val="left" w:pos="2160"/>
        </w:tabs>
        <w:ind w:left="2160" w:hanging="360"/>
      </w:pPr>
      <w:rPr>
        <w:rFonts w:ascii="Symbol" w:hAnsi="Symbol" w:hint="default"/>
      </w:rPr>
    </w:lvl>
    <w:lvl w:ilvl="3" w:tplc="BC7C775E" w:tentative="1">
      <w:start w:val="1"/>
      <w:numFmt w:val="bullet"/>
      <w:lvlText w:val=""/>
      <w:lvlJc w:val="left"/>
      <w:pPr>
        <w:tabs>
          <w:tab w:val="left" w:pos="2880"/>
        </w:tabs>
        <w:ind w:left="2880" w:hanging="360"/>
      </w:pPr>
      <w:rPr>
        <w:rFonts w:ascii="Symbol" w:hAnsi="Symbol" w:hint="default"/>
      </w:rPr>
    </w:lvl>
    <w:lvl w:ilvl="4" w:tplc="C7602BDC" w:tentative="1">
      <w:start w:val="1"/>
      <w:numFmt w:val="bullet"/>
      <w:lvlText w:val=""/>
      <w:lvlJc w:val="left"/>
      <w:pPr>
        <w:tabs>
          <w:tab w:val="left" w:pos="3600"/>
        </w:tabs>
        <w:ind w:left="3600" w:hanging="360"/>
      </w:pPr>
      <w:rPr>
        <w:rFonts w:ascii="Symbol" w:hAnsi="Symbol" w:hint="default"/>
      </w:rPr>
    </w:lvl>
    <w:lvl w:ilvl="5" w:tplc="E236BE46" w:tentative="1">
      <w:start w:val="1"/>
      <w:numFmt w:val="bullet"/>
      <w:lvlText w:val=""/>
      <w:lvlJc w:val="left"/>
      <w:pPr>
        <w:tabs>
          <w:tab w:val="left" w:pos="4320"/>
        </w:tabs>
        <w:ind w:left="4320" w:hanging="360"/>
      </w:pPr>
      <w:rPr>
        <w:rFonts w:ascii="Symbol" w:hAnsi="Symbol" w:hint="default"/>
      </w:rPr>
    </w:lvl>
    <w:lvl w:ilvl="6" w:tplc="F4529FB0" w:tentative="1">
      <w:start w:val="1"/>
      <w:numFmt w:val="bullet"/>
      <w:lvlText w:val=""/>
      <w:lvlJc w:val="left"/>
      <w:pPr>
        <w:tabs>
          <w:tab w:val="left" w:pos="5040"/>
        </w:tabs>
        <w:ind w:left="5040" w:hanging="360"/>
      </w:pPr>
      <w:rPr>
        <w:rFonts w:ascii="Symbol" w:hAnsi="Symbol" w:hint="default"/>
      </w:rPr>
    </w:lvl>
    <w:lvl w:ilvl="7" w:tplc="B61AAE64" w:tentative="1">
      <w:start w:val="1"/>
      <w:numFmt w:val="bullet"/>
      <w:lvlText w:val=""/>
      <w:lvlJc w:val="left"/>
      <w:pPr>
        <w:tabs>
          <w:tab w:val="left" w:pos="5760"/>
        </w:tabs>
        <w:ind w:left="5760" w:hanging="360"/>
      </w:pPr>
      <w:rPr>
        <w:rFonts w:ascii="Symbol" w:hAnsi="Symbol" w:hint="default"/>
      </w:rPr>
    </w:lvl>
    <w:lvl w:ilvl="8" w:tplc="AFA041D4" w:tentative="1">
      <w:start w:val="1"/>
      <w:numFmt w:val="bullet"/>
      <w:lvlText w:val=""/>
      <w:lvlJc w:val="left"/>
      <w:pPr>
        <w:tabs>
          <w:tab w:val="left" w:pos="6480"/>
        </w:tabs>
        <w:ind w:left="6480" w:hanging="360"/>
      </w:pPr>
      <w:rPr>
        <w:rFonts w:ascii="Symbol" w:hAnsi="Symbol" w:hint="default"/>
      </w:rPr>
    </w:lvl>
  </w:abstractNum>
  <w:abstractNum w:abstractNumId="4">
    <w:nsid w:val="00000005"/>
    <w:multiLevelType w:val="hybridMultilevel"/>
    <w:tmpl w:val="E702FDF4"/>
    <w:lvl w:ilvl="0" w:tplc="30C8F392">
      <w:start w:val="1"/>
      <w:numFmt w:val="lowerLetter"/>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5">
    <w:nsid w:val="00000006"/>
    <w:multiLevelType w:val="hybridMultilevel"/>
    <w:tmpl w:val="A8DA4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8A30D87C"/>
    <w:lvl w:ilvl="0" w:tplc="93828DFC">
      <w:start w:val="1"/>
      <w:numFmt w:val="lowerLetter"/>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7">
    <w:nsid w:val="5D054FB7"/>
    <w:multiLevelType w:val="hybridMultilevel"/>
    <w:tmpl w:val="7A8858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9E41FDB"/>
    <w:multiLevelType w:val="hybridMultilevel"/>
    <w:tmpl w:val="BD6C7A16"/>
    <w:lvl w:ilvl="0" w:tplc="0F708CAC">
      <w:start w:val="1"/>
      <w:numFmt w:val="bullet"/>
      <w:lvlText w:val=""/>
      <w:lvlJc w:val="left"/>
      <w:pPr>
        <w:tabs>
          <w:tab w:val="left" w:pos="720"/>
        </w:tabs>
        <w:ind w:left="720" w:hanging="360"/>
      </w:pPr>
      <w:rPr>
        <w:rFonts w:ascii="Symbol" w:hAnsi="Symbol" w:hint="default"/>
      </w:rPr>
    </w:lvl>
    <w:lvl w:ilvl="1" w:tplc="2334E0FC" w:tentative="1">
      <w:start w:val="1"/>
      <w:numFmt w:val="bullet"/>
      <w:lvlText w:val=""/>
      <w:lvlJc w:val="left"/>
      <w:pPr>
        <w:tabs>
          <w:tab w:val="left" w:pos="1440"/>
        </w:tabs>
        <w:ind w:left="1440" w:hanging="360"/>
      </w:pPr>
      <w:rPr>
        <w:rFonts w:ascii="Symbol" w:hAnsi="Symbol" w:hint="default"/>
      </w:rPr>
    </w:lvl>
    <w:lvl w:ilvl="2" w:tplc="ACD60C44" w:tentative="1">
      <w:start w:val="1"/>
      <w:numFmt w:val="bullet"/>
      <w:lvlText w:val=""/>
      <w:lvlJc w:val="left"/>
      <w:pPr>
        <w:tabs>
          <w:tab w:val="left" w:pos="2160"/>
        </w:tabs>
        <w:ind w:left="2160" w:hanging="360"/>
      </w:pPr>
      <w:rPr>
        <w:rFonts w:ascii="Symbol" w:hAnsi="Symbol" w:hint="default"/>
      </w:rPr>
    </w:lvl>
    <w:lvl w:ilvl="3" w:tplc="F95A93E6" w:tentative="1">
      <w:start w:val="1"/>
      <w:numFmt w:val="bullet"/>
      <w:lvlText w:val=""/>
      <w:lvlJc w:val="left"/>
      <w:pPr>
        <w:tabs>
          <w:tab w:val="left" w:pos="2880"/>
        </w:tabs>
        <w:ind w:left="2880" w:hanging="360"/>
      </w:pPr>
      <w:rPr>
        <w:rFonts w:ascii="Symbol" w:hAnsi="Symbol" w:hint="default"/>
      </w:rPr>
    </w:lvl>
    <w:lvl w:ilvl="4" w:tplc="5A365BDE" w:tentative="1">
      <w:start w:val="1"/>
      <w:numFmt w:val="bullet"/>
      <w:lvlText w:val=""/>
      <w:lvlJc w:val="left"/>
      <w:pPr>
        <w:tabs>
          <w:tab w:val="left" w:pos="3600"/>
        </w:tabs>
        <w:ind w:left="3600" w:hanging="360"/>
      </w:pPr>
      <w:rPr>
        <w:rFonts w:ascii="Symbol" w:hAnsi="Symbol" w:hint="default"/>
      </w:rPr>
    </w:lvl>
    <w:lvl w:ilvl="5" w:tplc="E9EA48EA" w:tentative="1">
      <w:start w:val="1"/>
      <w:numFmt w:val="bullet"/>
      <w:lvlText w:val=""/>
      <w:lvlJc w:val="left"/>
      <w:pPr>
        <w:tabs>
          <w:tab w:val="left" w:pos="4320"/>
        </w:tabs>
        <w:ind w:left="4320" w:hanging="360"/>
      </w:pPr>
      <w:rPr>
        <w:rFonts w:ascii="Symbol" w:hAnsi="Symbol" w:hint="default"/>
      </w:rPr>
    </w:lvl>
    <w:lvl w:ilvl="6" w:tplc="CEE81BF4" w:tentative="1">
      <w:start w:val="1"/>
      <w:numFmt w:val="bullet"/>
      <w:lvlText w:val=""/>
      <w:lvlJc w:val="left"/>
      <w:pPr>
        <w:tabs>
          <w:tab w:val="left" w:pos="5040"/>
        </w:tabs>
        <w:ind w:left="5040" w:hanging="360"/>
      </w:pPr>
      <w:rPr>
        <w:rFonts w:ascii="Symbol" w:hAnsi="Symbol" w:hint="default"/>
      </w:rPr>
    </w:lvl>
    <w:lvl w:ilvl="7" w:tplc="A98E1B6A" w:tentative="1">
      <w:start w:val="1"/>
      <w:numFmt w:val="bullet"/>
      <w:lvlText w:val=""/>
      <w:lvlJc w:val="left"/>
      <w:pPr>
        <w:tabs>
          <w:tab w:val="left" w:pos="5760"/>
        </w:tabs>
        <w:ind w:left="5760" w:hanging="360"/>
      </w:pPr>
      <w:rPr>
        <w:rFonts w:ascii="Symbol" w:hAnsi="Symbol" w:hint="default"/>
      </w:rPr>
    </w:lvl>
    <w:lvl w:ilvl="8" w:tplc="0B1A2CC2" w:tentative="1">
      <w:start w:val="1"/>
      <w:numFmt w:val="bullet"/>
      <w:lvlText w:val=""/>
      <w:lvlJc w:val="left"/>
      <w:pPr>
        <w:tabs>
          <w:tab w:val="left" w:pos="6480"/>
        </w:tabs>
        <w:ind w:left="6480" w:hanging="360"/>
      </w:pPr>
      <w:rPr>
        <w:rFonts w:ascii="Symbol" w:hAnsi="Symbol" w:hint="default"/>
      </w:r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B8"/>
    <w:rsid w:val="000170F3"/>
    <w:rsid w:val="00053CB8"/>
    <w:rsid w:val="00371AE7"/>
    <w:rsid w:val="0048660E"/>
    <w:rsid w:val="005F33F6"/>
    <w:rsid w:val="0072537A"/>
    <w:rsid w:val="00731158"/>
    <w:rsid w:val="007B7473"/>
    <w:rsid w:val="00817FB8"/>
    <w:rsid w:val="00BE7C2E"/>
    <w:rsid w:val="00C57AE8"/>
    <w:rsid w:val="00E439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BF304C-66C5-4E30-B671-7AD1FE3C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fontstyle01">
    <w:name w:val="fontstyle01"/>
    <w:basedOn w:val="Fuentedeprrafopredeter"/>
    <w:qFormat/>
    <w:rPr>
      <w:rFonts w:ascii="Hprefvnquvjibbpblyxjblvckra" w:hAnsi="Hprefvnquvjibbpblyxjblvckra" w:hint="default"/>
      <w:b w:val="0"/>
      <w:bCs w:val="0"/>
      <w:i w:val="0"/>
      <w:iCs w:val="0"/>
      <w:color w:val="0C7DBB"/>
      <w:sz w:val="22"/>
      <w:szCs w:val="22"/>
    </w:rPr>
  </w:style>
  <w:style w:type="character" w:styleId="Hipervnculo">
    <w:name w:val="Hyperlink"/>
    <w:basedOn w:val="Fuentedeprrafopredeter"/>
    <w:uiPriority w:val="99"/>
    <w:rPr>
      <w:color w:val="0563C1"/>
      <w:u w:val="single"/>
    </w:rPr>
  </w:style>
  <w:style w:type="character" w:customStyle="1" w:styleId="EnlacedeInternet">
    <w:name w:val="Enlace de Internet"/>
    <w:basedOn w:val="Fuentedeprrafopredeter"/>
    <w:uiPriority w:val="99"/>
    <w:rsid w:val="00371A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reciamuc.com/index.php/RECIAMUC/article/view/447"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sciencedirect.com/science/article/pii/S1245178917855268" TargetMode="External"/><Relationship Id="rId12" Type="http://schemas.openxmlformats.org/officeDocument/2006/relationships/hyperlink" Target="http://www.scholar.google.es/scholar?hl=es&amp;as_sdt=0%2C5&amp;q=complicaciones+neurologicas+en+el+cuidado+intensivo%2C+navas&amp;bt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ogle.com/url?q=https://infotiti.com/2018/02/encefalopat&#237;a-uremica/&amp;sa=U&amp;ved=2ahUKEwiBg_rftytn9AhUKMIkFHcg3D2IQFnoECAYQAg&amp;usg=AOvVaw1aTtG7zsFNjbVpGxF1IXq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intramed.net/contenidover.asp?contenidoid=34799" TargetMode="External"/><Relationship Id="rId4" Type="http://schemas.openxmlformats.org/officeDocument/2006/relationships/webSettings" Target="webSettings.xml"/><Relationship Id="rId9" Type="http://schemas.openxmlformats.org/officeDocument/2006/relationships/hyperlink" Target="http://www.revistasbolivianas.ciencia.bo/scielo.php?pid=S2304-37682011000800010&amp;script=sci_arttext&amp;tlng=este"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14</Pages>
  <Words>2759</Words>
  <Characters>15180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Yuleika Rodriguez de león</cp:lastModifiedBy>
  <cp:revision>9</cp:revision>
  <dcterms:created xsi:type="dcterms:W3CDTF">2022-10-28T19:33:00Z</dcterms:created>
  <dcterms:modified xsi:type="dcterms:W3CDTF">2023-07-26T22:56:00Z</dcterms:modified>
</cp:coreProperties>
</file>