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3EC7" w:rsidRDefault="001B4022">
      <w:pPr>
        <w:spacing w:line="360" w:lineRule="auto"/>
        <w:jc w:val="right"/>
        <w:rPr>
          <w:rFonts w:ascii="Arial" w:hAnsi="Arial" w:cs="Arial"/>
          <w:b/>
          <w:sz w:val="24"/>
          <w:szCs w:val="24"/>
          <w:lang w:val="es-ES"/>
        </w:rPr>
      </w:pPr>
      <w:r>
        <w:rPr>
          <w:rFonts w:ascii="Arial" w:hAnsi="Arial" w:cs="Arial"/>
          <w:b/>
          <w:sz w:val="24"/>
          <w:szCs w:val="24"/>
          <w:lang w:val="es-ES"/>
        </w:rPr>
        <w:t>ARTICULO ORIGINAL</w:t>
      </w:r>
    </w:p>
    <w:p w:rsidR="00103EC7" w:rsidRDefault="001B4022">
      <w:pPr>
        <w:spacing w:line="360" w:lineRule="auto"/>
        <w:ind w:left="-567" w:right="-852"/>
        <w:jc w:val="both"/>
        <w:rPr>
          <w:rFonts w:ascii="Arial" w:hAnsi="Arial" w:cs="Arial"/>
          <w:sz w:val="24"/>
          <w:szCs w:val="24"/>
          <w:lang w:val="es-ES"/>
        </w:rPr>
      </w:pPr>
      <w:r>
        <w:rPr>
          <w:rFonts w:ascii="Arial" w:hAnsi="Arial" w:cs="Arial"/>
          <w:sz w:val="24"/>
          <w:szCs w:val="24"/>
          <w:lang w:val="es-ES"/>
        </w:rPr>
        <w:t>Caracterización De Los Pacientes Ingresados Como Presuntivo De Dengue En Edades Pediátricas.</w:t>
      </w:r>
    </w:p>
    <w:p w:rsidR="00103EC7" w:rsidRDefault="001B4022">
      <w:pPr>
        <w:spacing w:line="360" w:lineRule="auto"/>
        <w:ind w:left="-567" w:right="-852"/>
        <w:jc w:val="both"/>
        <w:rPr>
          <w:rFonts w:ascii="Arial" w:hAnsi="Arial" w:cs="Arial"/>
          <w:sz w:val="24"/>
          <w:szCs w:val="24"/>
          <w:lang w:val="es-ES"/>
        </w:rPr>
      </w:pPr>
      <w:r>
        <w:rPr>
          <w:rFonts w:ascii="Arial" w:hAnsi="Arial" w:cs="Arial"/>
          <w:sz w:val="24"/>
          <w:szCs w:val="24"/>
          <w:lang w:val="es-ES"/>
        </w:rPr>
        <w:t>Characterization of Patients Admitted as Presumptive Dengue in Pediatrics.</w:t>
      </w:r>
    </w:p>
    <w:p w:rsidR="00103EC7" w:rsidRDefault="001B4022">
      <w:pPr>
        <w:spacing w:line="360" w:lineRule="auto"/>
        <w:rPr>
          <w:rFonts w:ascii="Arial" w:hAnsi="Arial" w:cs="Arial"/>
          <w:b/>
          <w:sz w:val="24"/>
          <w:szCs w:val="24"/>
          <w:lang w:val="es-ES"/>
        </w:rPr>
      </w:pPr>
      <w:r>
        <w:rPr>
          <w:rFonts w:ascii="Arial" w:hAnsi="Arial" w:cs="Arial"/>
          <w:b/>
          <w:sz w:val="24"/>
          <w:szCs w:val="24"/>
          <w:lang w:val="es-ES"/>
        </w:rPr>
        <w:t>Autores:</w:t>
      </w:r>
    </w:p>
    <w:p w:rsidR="00103EC7" w:rsidRDefault="001B4022">
      <w:pPr>
        <w:spacing w:line="360" w:lineRule="auto"/>
        <w:ind w:left="-567" w:right="-852"/>
        <w:jc w:val="both"/>
        <w:rPr>
          <w:rFonts w:ascii="Arial" w:hAnsi="Arial" w:cs="Arial"/>
          <w:sz w:val="24"/>
          <w:szCs w:val="24"/>
          <w:lang w:val="es-ES"/>
        </w:rPr>
      </w:pPr>
      <w:r>
        <w:rPr>
          <w:rFonts w:ascii="Arial" w:hAnsi="Arial" w:cs="Arial"/>
          <w:sz w:val="24"/>
          <w:szCs w:val="24"/>
          <w:vertAlign w:val="superscript"/>
          <w:lang w:val="es-ES"/>
        </w:rPr>
        <w:t>1</w:t>
      </w:r>
      <w:r>
        <w:rPr>
          <w:rFonts w:ascii="Arial" w:hAnsi="Arial" w:cs="Arial"/>
          <w:sz w:val="24"/>
          <w:szCs w:val="24"/>
          <w:lang w:val="es-ES"/>
        </w:rPr>
        <w:t>Roxana Ulloa Alba. Estudiante de 5</w:t>
      </w:r>
      <w:r>
        <w:rPr>
          <w:rFonts w:ascii="Arial" w:hAnsi="Arial" w:cs="Arial"/>
          <w:sz w:val="24"/>
          <w:szCs w:val="24"/>
          <w:lang w:val="es-ES"/>
        </w:rPr>
        <w:t>to año de la carrera de medicina. Alumno ayudante de Pediatría. Correo para correspondencia: roxiua11@nauta.cu</w:t>
      </w:r>
    </w:p>
    <w:p w:rsidR="00103EC7" w:rsidRDefault="001B4022">
      <w:pPr>
        <w:spacing w:line="360" w:lineRule="auto"/>
        <w:ind w:left="-567" w:right="-852"/>
        <w:jc w:val="both"/>
        <w:rPr>
          <w:rFonts w:ascii="Arial" w:hAnsi="Arial" w:cs="Arial"/>
          <w:sz w:val="24"/>
          <w:szCs w:val="24"/>
          <w:lang w:val="es-ES"/>
        </w:rPr>
      </w:pPr>
      <w:r>
        <w:rPr>
          <w:rFonts w:ascii="Arial" w:hAnsi="Arial" w:cs="Arial"/>
          <w:sz w:val="24"/>
          <w:szCs w:val="24"/>
          <w:vertAlign w:val="superscript"/>
          <w:lang w:val="es-ES"/>
        </w:rPr>
        <w:t>1</w:t>
      </w:r>
      <w:r>
        <w:rPr>
          <w:rFonts w:ascii="Arial" w:hAnsi="Arial" w:cs="Arial"/>
          <w:sz w:val="24"/>
          <w:szCs w:val="24"/>
          <w:lang w:val="es-ES"/>
        </w:rPr>
        <w:t>Dayanis Domínguez Rodríguez. Estudiante de 5to año de la carrera de medicina. Alumno ayudante de Pediatría</w:t>
      </w:r>
    </w:p>
    <w:p w:rsidR="00103EC7" w:rsidRDefault="001B4022">
      <w:pPr>
        <w:spacing w:line="360" w:lineRule="auto"/>
        <w:ind w:left="-567" w:right="-852"/>
        <w:jc w:val="both"/>
        <w:rPr>
          <w:rFonts w:ascii="Arial" w:hAnsi="Arial" w:cs="Arial"/>
          <w:sz w:val="24"/>
          <w:szCs w:val="24"/>
          <w:lang w:val="es-ES"/>
        </w:rPr>
      </w:pPr>
      <w:r>
        <w:rPr>
          <w:rFonts w:ascii="Arial" w:hAnsi="Arial" w:cs="Arial"/>
          <w:sz w:val="24"/>
          <w:szCs w:val="24"/>
          <w:vertAlign w:val="superscript"/>
          <w:lang w:val="es-ES"/>
        </w:rPr>
        <w:t>1</w:t>
      </w:r>
      <w:r>
        <w:rPr>
          <w:rFonts w:ascii="Arial" w:hAnsi="Arial" w:cs="Arial"/>
          <w:sz w:val="24"/>
          <w:szCs w:val="24"/>
          <w:lang w:val="es-ES"/>
        </w:rPr>
        <w:t>Tailin Mora Rodríguez. Estudiante de</w:t>
      </w:r>
      <w:r>
        <w:rPr>
          <w:rFonts w:ascii="Arial" w:hAnsi="Arial" w:cs="Arial"/>
          <w:sz w:val="24"/>
          <w:szCs w:val="24"/>
          <w:lang w:val="es-ES"/>
        </w:rPr>
        <w:t xml:space="preserve"> 5to año de la carrera de medicina. Alumno ayudante de Medicina Interna</w:t>
      </w:r>
    </w:p>
    <w:p w:rsidR="00103EC7" w:rsidRDefault="001B4022">
      <w:pPr>
        <w:spacing w:line="360" w:lineRule="auto"/>
        <w:rPr>
          <w:rFonts w:ascii="Arial" w:hAnsi="Arial" w:cs="Arial"/>
          <w:sz w:val="24"/>
          <w:szCs w:val="24"/>
          <w:lang w:val="es-ES"/>
        </w:rPr>
      </w:pPr>
      <w:r>
        <w:rPr>
          <w:rFonts w:ascii="Arial" w:hAnsi="Arial" w:cs="Arial"/>
          <w:sz w:val="24"/>
          <w:szCs w:val="24"/>
          <w:vertAlign w:val="superscript"/>
          <w:lang w:val="es-ES"/>
        </w:rPr>
        <w:t>1</w:t>
      </w:r>
      <w:r>
        <w:rPr>
          <w:rFonts w:ascii="Arial" w:hAnsi="Arial" w:cs="Arial"/>
          <w:sz w:val="24"/>
          <w:szCs w:val="24"/>
          <w:lang w:val="es-ES"/>
        </w:rPr>
        <w:t>Facultad de Ciencias Médicas Mayabeque. Mayabeque, Cuba.</w:t>
      </w:r>
    </w:p>
    <w:p w:rsidR="00103EC7" w:rsidRDefault="001B4022">
      <w:pPr>
        <w:spacing w:line="360" w:lineRule="auto"/>
        <w:jc w:val="both"/>
        <w:rPr>
          <w:rFonts w:ascii="Arial" w:hAnsi="Arial" w:cs="Arial"/>
          <w:sz w:val="24"/>
          <w:szCs w:val="24"/>
          <w:lang w:val="es-ES"/>
        </w:rPr>
      </w:pPr>
      <w:r>
        <w:rPr>
          <w:rFonts w:ascii="Arial" w:hAnsi="Arial" w:cs="Arial"/>
          <w:b/>
          <w:sz w:val="24"/>
          <w:szCs w:val="24"/>
          <w:lang w:val="es-ES"/>
        </w:rPr>
        <w:t xml:space="preserve">Conflictos de intereses: </w:t>
      </w:r>
      <w:r>
        <w:rPr>
          <w:rFonts w:ascii="Arial" w:hAnsi="Arial" w:cs="Arial"/>
          <w:sz w:val="24"/>
          <w:szCs w:val="24"/>
          <w:lang w:val="es-ES"/>
        </w:rPr>
        <w:t>los autores declaran que no existen conflictos de intereses.</w:t>
      </w:r>
    </w:p>
    <w:p w:rsidR="00103EC7" w:rsidRDefault="001B4022">
      <w:pPr>
        <w:spacing w:line="360" w:lineRule="auto"/>
        <w:jc w:val="both"/>
        <w:rPr>
          <w:rFonts w:ascii="Arial" w:hAnsi="Arial" w:cs="Arial"/>
          <w:sz w:val="24"/>
          <w:szCs w:val="24"/>
          <w:lang w:val="es-ES"/>
        </w:rPr>
      </w:pPr>
      <w:r>
        <w:rPr>
          <w:rFonts w:ascii="Arial" w:hAnsi="Arial" w:cs="Arial"/>
          <w:b/>
          <w:sz w:val="24"/>
          <w:szCs w:val="24"/>
          <w:lang w:val="es-ES"/>
        </w:rPr>
        <w:t xml:space="preserve">Fuentes de financiación: </w:t>
      </w:r>
      <w:r>
        <w:rPr>
          <w:rFonts w:ascii="Arial" w:hAnsi="Arial" w:cs="Arial"/>
          <w:sz w:val="24"/>
          <w:szCs w:val="24"/>
          <w:lang w:val="es-ES"/>
        </w:rPr>
        <w:t>los autores dec</w:t>
      </w:r>
      <w:r>
        <w:rPr>
          <w:rFonts w:ascii="Arial" w:hAnsi="Arial" w:cs="Arial"/>
          <w:sz w:val="24"/>
          <w:szCs w:val="24"/>
          <w:lang w:val="es-ES"/>
        </w:rPr>
        <w:t>laran que no recibieron financiación para la realización de este artículo.</w:t>
      </w:r>
    </w:p>
    <w:p w:rsidR="00103EC7" w:rsidRDefault="001B4022">
      <w:pPr>
        <w:spacing w:line="360" w:lineRule="auto"/>
        <w:jc w:val="both"/>
        <w:rPr>
          <w:rFonts w:ascii="Arial" w:hAnsi="Arial" w:cs="Arial"/>
          <w:b/>
          <w:sz w:val="24"/>
          <w:szCs w:val="24"/>
          <w:lang w:val="es-ES"/>
        </w:rPr>
      </w:pPr>
      <w:r>
        <w:rPr>
          <w:rFonts w:ascii="Arial" w:hAnsi="Arial" w:cs="Arial"/>
          <w:b/>
          <w:sz w:val="24"/>
          <w:szCs w:val="24"/>
          <w:lang w:val="es-ES"/>
        </w:rPr>
        <w:t>Contribución de la autoría:</w:t>
      </w:r>
    </w:p>
    <w:p w:rsidR="00103EC7" w:rsidRDefault="001B4022">
      <w:pPr>
        <w:spacing w:line="360" w:lineRule="auto"/>
        <w:jc w:val="both"/>
        <w:rPr>
          <w:rFonts w:ascii="Arial" w:hAnsi="Arial" w:cs="Arial"/>
          <w:sz w:val="24"/>
          <w:szCs w:val="24"/>
          <w:lang w:val="es-ES"/>
        </w:rPr>
      </w:pPr>
      <w:r>
        <w:rPr>
          <w:rFonts w:ascii="Arial" w:hAnsi="Arial" w:cs="Arial"/>
          <w:b/>
          <w:sz w:val="24"/>
          <w:szCs w:val="24"/>
          <w:lang w:val="es-ES"/>
        </w:rPr>
        <w:t xml:space="preserve">RUA: </w:t>
      </w:r>
      <w:r>
        <w:rPr>
          <w:rFonts w:ascii="Arial" w:hAnsi="Arial" w:cs="Arial"/>
          <w:sz w:val="24"/>
          <w:szCs w:val="24"/>
          <w:lang w:val="es-ES"/>
        </w:rPr>
        <w:t>análisis formal, conceptualización, curación de datos, análisis formal, investigación, metodología, administración del proyecto, supervisión, valida</w:t>
      </w:r>
      <w:r>
        <w:rPr>
          <w:rFonts w:ascii="Arial" w:hAnsi="Arial" w:cs="Arial"/>
          <w:sz w:val="24"/>
          <w:szCs w:val="24"/>
          <w:lang w:val="es-ES"/>
        </w:rPr>
        <w:t>ción, redacción del borrador original, redacción, revisión y edición.</w:t>
      </w:r>
    </w:p>
    <w:p w:rsidR="00103EC7" w:rsidRDefault="00103EC7">
      <w:pPr>
        <w:spacing w:line="360" w:lineRule="auto"/>
        <w:jc w:val="both"/>
        <w:rPr>
          <w:rFonts w:ascii="Arial" w:hAnsi="Arial" w:cs="Arial"/>
          <w:sz w:val="24"/>
          <w:szCs w:val="24"/>
          <w:lang w:val="es-ES"/>
        </w:rPr>
      </w:pPr>
    </w:p>
    <w:p w:rsidR="00103EC7" w:rsidRDefault="001B4022">
      <w:pPr>
        <w:spacing w:line="360" w:lineRule="auto"/>
        <w:jc w:val="both"/>
        <w:rPr>
          <w:rFonts w:ascii="Arial" w:hAnsi="Arial" w:cs="Arial"/>
          <w:sz w:val="24"/>
          <w:szCs w:val="24"/>
          <w:lang w:val="es-ES"/>
        </w:rPr>
      </w:pPr>
      <w:r>
        <w:rPr>
          <w:rFonts w:ascii="Arial" w:hAnsi="Arial" w:cs="Arial"/>
          <w:b/>
          <w:sz w:val="24"/>
          <w:szCs w:val="24"/>
          <w:lang w:val="es-ES"/>
        </w:rPr>
        <w:t xml:space="preserve">DDR: </w:t>
      </w:r>
      <w:r>
        <w:rPr>
          <w:rFonts w:ascii="Arial" w:hAnsi="Arial" w:cs="Arial"/>
          <w:sz w:val="24"/>
          <w:szCs w:val="24"/>
          <w:lang w:val="es-ES"/>
        </w:rPr>
        <w:t>análisis formal, conceptualización, curación de datos, análisis formal, investigación, metodología, administración del proyecto, supervisión, validación, redacción del borrador ori</w:t>
      </w:r>
      <w:r>
        <w:rPr>
          <w:rFonts w:ascii="Arial" w:hAnsi="Arial" w:cs="Arial"/>
          <w:sz w:val="24"/>
          <w:szCs w:val="24"/>
          <w:lang w:val="es-ES"/>
        </w:rPr>
        <w:t>ginal, redacción, revisión y edición.</w:t>
      </w:r>
    </w:p>
    <w:p w:rsidR="00103EC7" w:rsidRDefault="00103EC7">
      <w:pPr>
        <w:spacing w:line="360" w:lineRule="auto"/>
        <w:jc w:val="both"/>
        <w:rPr>
          <w:rFonts w:ascii="Arial" w:hAnsi="Arial" w:cs="Arial"/>
          <w:sz w:val="24"/>
          <w:szCs w:val="24"/>
          <w:lang w:val="es-ES"/>
        </w:rPr>
      </w:pPr>
    </w:p>
    <w:p w:rsidR="00103EC7" w:rsidRDefault="001B4022">
      <w:pPr>
        <w:spacing w:line="360" w:lineRule="auto"/>
        <w:jc w:val="both"/>
        <w:rPr>
          <w:rFonts w:ascii="Arial" w:hAnsi="Arial" w:cs="Arial"/>
          <w:sz w:val="24"/>
          <w:szCs w:val="24"/>
          <w:lang w:val="es-ES"/>
        </w:rPr>
      </w:pPr>
      <w:r>
        <w:rPr>
          <w:rFonts w:ascii="Arial" w:hAnsi="Arial" w:cs="Arial"/>
          <w:b/>
          <w:sz w:val="24"/>
          <w:szCs w:val="24"/>
          <w:lang w:val="es-ES"/>
        </w:rPr>
        <w:lastRenderedPageBreak/>
        <w:t xml:space="preserve">TMR: </w:t>
      </w:r>
      <w:r>
        <w:rPr>
          <w:rFonts w:ascii="Arial" w:hAnsi="Arial" w:cs="Arial"/>
          <w:sz w:val="24"/>
          <w:szCs w:val="24"/>
          <w:lang w:val="es-ES"/>
        </w:rPr>
        <w:t>análisis formal, conceptualización, curación de datos, análisis formal, investigación, metodología, administración del proyecto, supervisión, validación, redacción del borrador original, redacción, revisión y edi</w:t>
      </w:r>
      <w:r>
        <w:rPr>
          <w:rFonts w:ascii="Arial" w:hAnsi="Arial" w:cs="Arial"/>
          <w:sz w:val="24"/>
          <w:szCs w:val="24"/>
          <w:lang w:val="es-ES"/>
        </w:rPr>
        <w:t>ción.</w:t>
      </w:r>
    </w:p>
    <w:p w:rsidR="00103EC7" w:rsidRDefault="00103EC7">
      <w:pPr>
        <w:spacing w:line="240" w:lineRule="auto"/>
        <w:ind w:left="-567" w:right="-852"/>
        <w:jc w:val="both"/>
        <w:rPr>
          <w:rFonts w:ascii="Arial" w:hAnsi="Arial" w:cs="Arial"/>
          <w:sz w:val="24"/>
          <w:szCs w:val="24"/>
          <w:lang w:val="es-ES"/>
        </w:rPr>
      </w:pPr>
    </w:p>
    <w:p w:rsidR="00103EC7" w:rsidRDefault="00103EC7">
      <w:pPr>
        <w:tabs>
          <w:tab w:val="left" w:pos="2145"/>
          <w:tab w:val="center" w:pos="4719"/>
        </w:tabs>
        <w:spacing w:before="100" w:after="60" w:line="360" w:lineRule="auto"/>
        <w:ind w:right="-316"/>
        <w:jc w:val="center"/>
        <w:rPr>
          <w:rFonts w:ascii="Arial" w:hAnsi="Arial" w:cs="Arial"/>
          <w:b/>
          <w:sz w:val="24"/>
          <w:szCs w:val="24"/>
          <w:lang w:val="es-ES"/>
        </w:rPr>
      </w:pPr>
    </w:p>
    <w:p w:rsidR="00103EC7" w:rsidRDefault="009035CE" w:rsidP="009035CE">
      <w:pPr>
        <w:spacing w:after="0" w:line="360" w:lineRule="auto"/>
        <w:ind w:left="-567" w:right="-852"/>
        <w:rPr>
          <w:rFonts w:ascii="Arial" w:hAnsi="Arial" w:cs="Arial"/>
          <w:b/>
          <w:sz w:val="24"/>
          <w:szCs w:val="24"/>
          <w:lang w:val="es-ES"/>
        </w:rPr>
      </w:pPr>
      <w:r>
        <w:rPr>
          <w:rFonts w:ascii="Arial" w:hAnsi="Arial" w:cs="Arial"/>
          <w:b/>
          <w:sz w:val="24"/>
          <w:szCs w:val="24"/>
          <w:lang w:val="es-ES"/>
        </w:rPr>
        <w:t xml:space="preserve">      </w:t>
      </w:r>
      <w:r w:rsidR="001B4022">
        <w:rPr>
          <w:rFonts w:ascii="Arial" w:hAnsi="Arial" w:cs="Arial"/>
          <w:b/>
          <w:sz w:val="24"/>
          <w:szCs w:val="24"/>
          <w:lang w:val="es-ES"/>
        </w:rPr>
        <w:t>RESUMEN</w:t>
      </w:r>
    </w:p>
    <w:p w:rsidR="009035CE" w:rsidRDefault="009035CE" w:rsidP="009035CE">
      <w:pPr>
        <w:spacing w:after="0" w:line="360" w:lineRule="auto"/>
        <w:ind w:left="-567" w:right="-852"/>
        <w:rPr>
          <w:rFonts w:ascii="Arial" w:hAnsi="Arial" w:cs="Arial"/>
          <w:b/>
          <w:sz w:val="24"/>
          <w:szCs w:val="24"/>
          <w:lang w:val="es-ES"/>
        </w:rPr>
      </w:pPr>
    </w:p>
    <w:p w:rsidR="00103EC7" w:rsidRDefault="001B4022">
      <w:pPr>
        <w:spacing w:after="0" w:line="360" w:lineRule="auto"/>
        <w:ind w:right="49"/>
        <w:jc w:val="both"/>
        <w:rPr>
          <w:rFonts w:ascii="Arial" w:eastAsia="SimSun" w:hAnsi="Arial" w:cs="Arial"/>
          <w:sz w:val="24"/>
          <w:szCs w:val="24"/>
          <w:lang w:val="es-ES"/>
        </w:rPr>
      </w:pPr>
      <w:r>
        <w:rPr>
          <w:rFonts w:ascii="Arial" w:hAnsi="Arial" w:cs="Arial"/>
          <w:b/>
          <w:i/>
          <w:sz w:val="24"/>
          <w:szCs w:val="24"/>
          <w:lang w:val="es-ES"/>
        </w:rPr>
        <w:t>Introducción:</w:t>
      </w:r>
      <w:r>
        <w:rPr>
          <w:rFonts w:ascii="Arial" w:hAnsi="Arial" w:cs="Arial"/>
          <w:sz w:val="24"/>
          <w:szCs w:val="24"/>
          <w:lang w:val="es-ES"/>
        </w:rPr>
        <w:t xml:space="preserve"> </w:t>
      </w:r>
      <w:r>
        <w:rPr>
          <w:rFonts w:ascii="Arial" w:eastAsia="SimSun" w:hAnsi="Arial" w:cs="Arial"/>
          <w:sz w:val="24"/>
          <w:szCs w:val="24"/>
          <w:lang w:val="es-ES"/>
        </w:rPr>
        <w:t xml:space="preserve">El dengue es la enfermedad viral transmitida mediante la picadura del mosquito </w:t>
      </w:r>
      <w:r>
        <w:rPr>
          <w:rFonts w:ascii="Arial" w:eastAsia="SimSun" w:hAnsi="Arial" w:cs="Arial"/>
          <w:i/>
          <w:sz w:val="24"/>
          <w:szCs w:val="24"/>
          <w:lang w:val="es-ES"/>
        </w:rPr>
        <w:t>Aedes</w:t>
      </w:r>
      <w:r>
        <w:rPr>
          <w:rFonts w:ascii="Arial" w:eastAsia="SimSun" w:hAnsi="Arial" w:cs="Arial"/>
          <w:sz w:val="24"/>
          <w:szCs w:val="24"/>
          <w:lang w:val="es-ES"/>
        </w:rPr>
        <w:t xml:space="preserve"> </w:t>
      </w:r>
      <w:r>
        <w:rPr>
          <w:rFonts w:ascii="Arial" w:eastAsia="SimSun" w:hAnsi="Arial" w:cs="Arial"/>
          <w:i/>
          <w:sz w:val="24"/>
          <w:szCs w:val="24"/>
          <w:lang w:val="es-ES"/>
        </w:rPr>
        <w:t>aegypti</w:t>
      </w:r>
      <w:r>
        <w:rPr>
          <w:rFonts w:ascii="Arial" w:eastAsia="SimSun" w:hAnsi="Arial" w:cs="Arial"/>
          <w:sz w:val="24"/>
          <w:szCs w:val="24"/>
          <w:lang w:val="es-ES"/>
        </w:rPr>
        <w:t>, constituyendo la arbovirosis</w:t>
      </w:r>
      <w:r>
        <w:rPr>
          <w:rFonts w:ascii="Arial" w:hAnsi="Arial" w:cs="Arial"/>
          <w:sz w:val="24"/>
          <w:szCs w:val="24"/>
          <w:lang w:val="es-ES"/>
        </w:rPr>
        <w:t xml:space="preserve"> </w:t>
      </w:r>
      <w:r>
        <w:rPr>
          <w:rFonts w:ascii="Arial" w:eastAsia="SimSun" w:hAnsi="Arial" w:cs="Arial"/>
          <w:sz w:val="24"/>
          <w:szCs w:val="24"/>
          <w:lang w:val="es-ES"/>
        </w:rPr>
        <w:t xml:space="preserve">de mayor importancia en todo el mundo. </w:t>
      </w:r>
      <w:r>
        <w:rPr>
          <w:rFonts w:ascii="Arial" w:eastAsia="SimSun" w:hAnsi="Arial" w:cs="Arial"/>
          <w:b/>
          <w:i/>
          <w:sz w:val="24"/>
          <w:szCs w:val="24"/>
          <w:lang w:val="es-ES"/>
        </w:rPr>
        <w:t>Objetivo:</w:t>
      </w:r>
      <w:r>
        <w:rPr>
          <w:rFonts w:ascii="Arial" w:eastAsia="SimSun" w:hAnsi="Arial" w:cs="Arial"/>
          <w:sz w:val="24"/>
          <w:szCs w:val="24"/>
          <w:lang w:val="es-ES"/>
        </w:rPr>
        <w:t xml:space="preserve"> </w:t>
      </w:r>
      <w:r>
        <w:rPr>
          <w:rFonts w:ascii="Arial" w:hAnsi="Arial" w:cs="Arial"/>
          <w:sz w:val="24"/>
          <w:szCs w:val="24"/>
          <w:lang w:val="es-ES"/>
        </w:rPr>
        <w:t xml:space="preserve">Describir características clínicas, epidemiológicas y humorales. </w:t>
      </w:r>
      <w:r>
        <w:rPr>
          <w:rFonts w:ascii="Arial" w:hAnsi="Arial" w:cs="Arial"/>
          <w:b/>
          <w:sz w:val="24"/>
          <w:szCs w:val="24"/>
          <w:u w:val="single"/>
          <w:lang w:val="es-ES"/>
        </w:rPr>
        <w:t>Métodos:</w:t>
      </w:r>
      <w:r>
        <w:rPr>
          <w:rFonts w:ascii="Arial" w:hAnsi="Arial" w:cs="Arial"/>
          <w:sz w:val="24"/>
          <w:szCs w:val="24"/>
          <w:lang w:val="es-ES"/>
        </w:rPr>
        <w:t xml:space="preserve"> Se realizó una investigación descriptiva, longitudinal y retrospectiva en pacientes ingresados como presuntivo de dengue en el Hospital Pediátrico Piti Fajardo, municipio Güines, May</w:t>
      </w:r>
      <w:r>
        <w:rPr>
          <w:rFonts w:ascii="Arial" w:hAnsi="Arial" w:cs="Arial"/>
          <w:sz w:val="24"/>
          <w:szCs w:val="24"/>
          <w:lang w:val="es-ES"/>
        </w:rPr>
        <w:t xml:space="preserve">abeque; en el período </w:t>
      </w:r>
      <w:r>
        <w:rPr>
          <w:rFonts w:ascii="Arial" w:hAnsi="Arial" w:cs="Arial"/>
          <w:sz w:val="24"/>
          <w:szCs w:val="24"/>
          <w:lang w:val="zh-CN"/>
        </w:rPr>
        <w:t>desde</w:t>
      </w:r>
      <w:r>
        <w:rPr>
          <w:rFonts w:ascii="Arial" w:hAnsi="Arial" w:cs="Arial"/>
          <w:sz w:val="24"/>
          <w:szCs w:val="24"/>
          <w:lang w:val="es-ES"/>
        </w:rPr>
        <w:t xml:space="preserve"> 1 de julio hasta el 30 de septiembre de 2022, cuyo universo estuvo constituido por 110 pacientes. </w:t>
      </w:r>
      <w:r>
        <w:rPr>
          <w:rFonts w:ascii="Arial" w:hAnsi="Arial" w:cs="Arial"/>
          <w:b/>
          <w:i/>
          <w:sz w:val="24"/>
          <w:szCs w:val="24"/>
          <w:lang w:val="es-ES"/>
        </w:rPr>
        <w:t xml:space="preserve">Resultados: </w:t>
      </w:r>
      <w:r>
        <w:rPr>
          <w:rFonts w:ascii="Arial" w:hAnsi="Arial" w:cs="Arial"/>
          <w:sz w:val="24"/>
          <w:szCs w:val="24"/>
          <w:lang w:val="es-ES"/>
        </w:rPr>
        <w:t>Del total de pacientes, el 54,5% pertenecieron al sexo masculino, predominando el grupo de edad entre 12 y 18 años con</w:t>
      </w:r>
      <w:r>
        <w:rPr>
          <w:rFonts w:ascii="Arial" w:hAnsi="Arial" w:cs="Arial"/>
          <w:sz w:val="24"/>
          <w:szCs w:val="24"/>
          <w:lang w:val="es-ES"/>
        </w:rPr>
        <w:t xml:space="preserve"> un 41,8%, siendo Güines el municipio más afectado con un 44,5%. El síntoma cardinal en casi la totalidad de los pacientes fue la fiebre con un 96,4 %. El signo de alarma predominante fue la leucopenia con un 41,8. La complicación más frecuente fue la poli</w:t>
      </w:r>
      <w:r>
        <w:rPr>
          <w:rFonts w:ascii="Arial" w:hAnsi="Arial" w:cs="Arial"/>
          <w:sz w:val="24"/>
          <w:szCs w:val="24"/>
          <w:lang w:val="es-ES"/>
        </w:rPr>
        <w:t xml:space="preserve">serositi con un </w:t>
      </w:r>
      <w:r>
        <w:rPr>
          <w:rFonts w:ascii="Arial" w:hAnsi="Arial" w:cs="Arial"/>
          <w:bCs/>
          <w:sz w:val="24"/>
          <w:szCs w:val="24"/>
          <w:lang w:val="es-ES"/>
        </w:rPr>
        <w:t xml:space="preserve">5,5%. </w:t>
      </w:r>
      <w:r>
        <w:rPr>
          <w:rFonts w:ascii="Arial" w:hAnsi="Arial" w:cs="Arial"/>
          <w:b/>
          <w:i/>
          <w:sz w:val="24"/>
          <w:szCs w:val="24"/>
          <w:lang w:val="es-ES"/>
        </w:rPr>
        <w:t>Conclusión:</w:t>
      </w:r>
      <w:r>
        <w:rPr>
          <w:rFonts w:ascii="Arial" w:hAnsi="Arial" w:cs="Arial"/>
          <w:sz w:val="24"/>
          <w:szCs w:val="24"/>
          <w:lang w:val="es-ES"/>
        </w:rPr>
        <w:t xml:space="preserve"> Las leucopenias como signo de alarma, los pacientes confirmados a dengue y la evolución favorable de estos, fueron los que predominaron en nuestro estudio.</w:t>
      </w:r>
    </w:p>
    <w:p w:rsidR="00103EC7" w:rsidRDefault="00103EC7">
      <w:pPr>
        <w:spacing w:after="0" w:line="360" w:lineRule="auto"/>
        <w:ind w:left="-567" w:right="-852"/>
        <w:jc w:val="both"/>
        <w:rPr>
          <w:rFonts w:ascii="Arial" w:hAnsi="Arial" w:cs="Arial"/>
          <w:b/>
          <w:sz w:val="24"/>
          <w:szCs w:val="24"/>
          <w:lang w:val="es-ES"/>
        </w:rPr>
      </w:pPr>
    </w:p>
    <w:p w:rsidR="00103EC7" w:rsidRDefault="001B4022">
      <w:pPr>
        <w:spacing w:after="0" w:line="360" w:lineRule="auto"/>
        <w:ind w:right="49"/>
        <w:jc w:val="both"/>
        <w:rPr>
          <w:rFonts w:ascii="Arial" w:hAnsi="Arial" w:cs="Arial"/>
          <w:b/>
          <w:sz w:val="24"/>
          <w:szCs w:val="24"/>
          <w:lang w:val="es-ES"/>
        </w:rPr>
      </w:pPr>
      <w:r>
        <w:rPr>
          <w:rFonts w:ascii="Arial" w:hAnsi="Arial" w:cs="Arial"/>
          <w:b/>
          <w:sz w:val="24"/>
          <w:szCs w:val="24"/>
          <w:lang w:val="es-ES"/>
        </w:rPr>
        <w:t>Palabras claves:</w:t>
      </w:r>
      <w:r>
        <w:rPr>
          <w:rFonts w:ascii="Arial" w:hAnsi="Arial" w:cs="Arial"/>
          <w:sz w:val="24"/>
          <w:szCs w:val="24"/>
          <w:lang w:val="es-ES"/>
        </w:rPr>
        <w:t xml:space="preserve"> dengue, presuntivo dengue, signos de alarma, IgM</w:t>
      </w:r>
      <w:r>
        <w:rPr>
          <w:rFonts w:ascii="Arial" w:hAnsi="Arial" w:cs="Arial"/>
          <w:sz w:val="24"/>
          <w:szCs w:val="24"/>
          <w:lang w:val="es-ES"/>
        </w:rPr>
        <w:t xml:space="preserve"> positiva.</w:t>
      </w:r>
    </w:p>
    <w:p w:rsidR="009035CE" w:rsidRDefault="009035CE">
      <w:pPr>
        <w:spacing w:line="360" w:lineRule="auto"/>
        <w:ind w:right="49"/>
        <w:jc w:val="both"/>
        <w:rPr>
          <w:rFonts w:ascii="Arial" w:eastAsia="SimSun" w:hAnsi="Arial" w:cs="Arial"/>
          <w:sz w:val="24"/>
          <w:szCs w:val="24"/>
          <w:lang w:val="es-ES"/>
        </w:rPr>
      </w:pPr>
    </w:p>
    <w:p w:rsidR="009035CE" w:rsidRPr="009035CE" w:rsidRDefault="009035CE" w:rsidP="009035CE">
      <w:pPr>
        <w:spacing w:line="360" w:lineRule="auto"/>
        <w:jc w:val="both"/>
        <w:rPr>
          <w:rFonts w:ascii="Arial" w:hAnsi="Arial" w:cs="Arial"/>
          <w:b/>
          <w:sz w:val="24"/>
          <w:szCs w:val="24"/>
        </w:rPr>
      </w:pPr>
      <w:r w:rsidRPr="00A1362E">
        <w:rPr>
          <w:rFonts w:ascii="Arial" w:hAnsi="Arial" w:cs="Arial"/>
          <w:b/>
          <w:sz w:val="24"/>
          <w:szCs w:val="24"/>
        </w:rPr>
        <w:t>Abstract:</w:t>
      </w:r>
    </w:p>
    <w:p w:rsidR="00103EC7" w:rsidRDefault="001B4022">
      <w:pPr>
        <w:spacing w:line="360" w:lineRule="auto"/>
        <w:ind w:right="49"/>
        <w:jc w:val="both"/>
        <w:rPr>
          <w:rFonts w:ascii="Arial" w:eastAsia="SimSun" w:hAnsi="Arial" w:cs="Arial"/>
          <w:sz w:val="24"/>
          <w:szCs w:val="24"/>
          <w:lang w:val="es-ES"/>
        </w:rPr>
      </w:pPr>
      <w:r>
        <w:rPr>
          <w:rFonts w:ascii="Arial" w:eastAsia="SimSun" w:hAnsi="Arial" w:cs="Arial"/>
          <w:sz w:val="24"/>
          <w:szCs w:val="24"/>
          <w:lang w:val="es-ES"/>
        </w:rPr>
        <w:t>Introduction: Dengue is the viral disease transmitted through the bite of the Aedes aegypti mosquito, constituting the most important arboviral disease worldwide. Objective: Describe clinical, epidemiological and humoral characteristics.</w:t>
      </w:r>
      <w:r>
        <w:rPr>
          <w:rFonts w:ascii="Arial" w:eastAsia="SimSun" w:hAnsi="Arial" w:cs="Arial"/>
          <w:sz w:val="24"/>
          <w:szCs w:val="24"/>
          <w:lang w:val="es-ES"/>
        </w:rPr>
        <w:t xml:space="preserve"> Methods: A descriptive, longitudinal and retrospective investigation was carried out in patients </w:t>
      </w:r>
      <w:r>
        <w:rPr>
          <w:rFonts w:ascii="Arial" w:eastAsia="SimSun" w:hAnsi="Arial" w:cs="Arial"/>
          <w:sz w:val="24"/>
          <w:szCs w:val="24"/>
          <w:lang w:val="es-ES"/>
        </w:rPr>
        <w:lastRenderedPageBreak/>
        <w:t>admitted as presumptive of dengue at the Piti Fajardo Pediatric Hospital, Güines municipality, Mayabeque; in the period from July 1 to September 30, 2022, who</w:t>
      </w:r>
      <w:r>
        <w:rPr>
          <w:rFonts w:ascii="Arial" w:eastAsia="SimSun" w:hAnsi="Arial" w:cs="Arial"/>
          <w:sz w:val="24"/>
          <w:szCs w:val="24"/>
          <w:lang w:val="es-ES"/>
        </w:rPr>
        <w:t>se universe consisted of 110 patients. Results: Of the total number of patients, 54.5% were male, with a predominance of the age group between 12 and 18 years with 41.8%, Güines being the most affected municipality with 44.5%. The cardinal symptom in almos</w:t>
      </w:r>
      <w:r>
        <w:rPr>
          <w:rFonts w:ascii="Arial" w:eastAsia="SimSun" w:hAnsi="Arial" w:cs="Arial"/>
          <w:sz w:val="24"/>
          <w:szCs w:val="24"/>
          <w:lang w:val="es-ES"/>
        </w:rPr>
        <w:t>t all the patients was fever with 96.4%. The predominant alarm sign was leukopenia with 41.8. The most frequent complication was polyserositis with 5.5%. Conclusion: Leukopenias as an alarm sign, confirmed dengue patients and their favorable evolution, wer</w:t>
      </w:r>
      <w:r>
        <w:rPr>
          <w:rFonts w:ascii="Arial" w:eastAsia="SimSun" w:hAnsi="Arial" w:cs="Arial"/>
          <w:sz w:val="24"/>
          <w:szCs w:val="24"/>
          <w:lang w:val="es-ES"/>
        </w:rPr>
        <w:t>e the ones that predominated in our study.</w:t>
      </w:r>
    </w:p>
    <w:p w:rsidR="00103EC7" w:rsidRDefault="00103EC7">
      <w:pPr>
        <w:spacing w:line="360" w:lineRule="auto"/>
        <w:ind w:right="49"/>
        <w:jc w:val="both"/>
        <w:rPr>
          <w:rFonts w:ascii="Arial" w:eastAsia="SimSun" w:hAnsi="Arial" w:cs="Arial"/>
          <w:sz w:val="24"/>
          <w:szCs w:val="24"/>
          <w:lang w:val="es-ES"/>
        </w:rPr>
      </w:pPr>
    </w:p>
    <w:p w:rsidR="00103EC7" w:rsidRDefault="001B4022">
      <w:pPr>
        <w:spacing w:line="360" w:lineRule="auto"/>
        <w:ind w:right="49"/>
        <w:jc w:val="both"/>
        <w:rPr>
          <w:rFonts w:ascii="Arial" w:eastAsia="SimSun" w:hAnsi="Arial" w:cs="Arial"/>
          <w:sz w:val="24"/>
          <w:szCs w:val="24"/>
          <w:lang w:val="es-ES"/>
        </w:rPr>
      </w:pPr>
      <w:r w:rsidRPr="009035CE">
        <w:rPr>
          <w:rFonts w:ascii="Arial" w:eastAsia="SimSun" w:hAnsi="Arial" w:cs="Arial"/>
          <w:b/>
          <w:sz w:val="24"/>
          <w:szCs w:val="24"/>
          <w:lang w:val="es-ES"/>
        </w:rPr>
        <w:t>Keywords:</w:t>
      </w:r>
      <w:r>
        <w:rPr>
          <w:rFonts w:ascii="Arial" w:eastAsia="SimSun" w:hAnsi="Arial" w:cs="Arial"/>
          <w:sz w:val="24"/>
          <w:szCs w:val="24"/>
          <w:lang w:val="es-ES"/>
        </w:rPr>
        <w:t xml:space="preserve"> dengue, presumptive dengue, warning signs, positive IgM</w:t>
      </w:r>
    </w:p>
    <w:p w:rsidR="00103EC7" w:rsidRDefault="00103EC7">
      <w:pPr>
        <w:spacing w:line="360" w:lineRule="auto"/>
        <w:ind w:right="49"/>
        <w:jc w:val="both"/>
        <w:rPr>
          <w:rFonts w:ascii="Arial" w:eastAsia="SimSun" w:hAnsi="Arial" w:cs="Arial"/>
          <w:sz w:val="24"/>
          <w:szCs w:val="24"/>
          <w:lang w:val="es-ES"/>
        </w:rPr>
      </w:pPr>
      <w:bookmarkStart w:id="0" w:name="_GoBack"/>
      <w:bookmarkEnd w:id="0"/>
    </w:p>
    <w:p w:rsidR="00103EC7" w:rsidRDefault="001B4022">
      <w:pPr>
        <w:spacing w:line="360" w:lineRule="auto"/>
        <w:ind w:right="49"/>
        <w:jc w:val="center"/>
        <w:rPr>
          <w:rFonts w:ascii="Arial" w:eastAsia="SimSun" w:hAnsi="Arial" w:cs="Arial"/>
          <w:b/>
          <w:sz w:val="24"/>
          <w:szCs w:val="24"/>
          <w:lang w:val="es-ES"/>
        </w:rPr>
      </w:pPr>
      <w:r>
        <w:rPr>
          <w:rFonts w:ascii="Arial" w:eastAsia="SimSun" w:hAnsi="Arial" w:cs="Arial"/>
          <w:b/>
          <w:sz w:val="24"/>
          <w:szCs w:val="24"/>
          <w:lang w:val="es-ES"/>
        </w:rPr>
        <w:t>INTRODUCCIÓN</w:t>
      </w:r>
    </w:p>
    <w:p w:rsidR="00103EC7" w:rsidRDefault="001B4022">
      <w:pPr>
        <w:spacing w:line="360" w:lineRule="auto"/>
        <w:ind w:right="49"/>
        <w:jc w:val="both"/>
        <w:rPr>
          <w:rFonts w:ascii="Arial" w:eastAsia="SimSun" w:hAnsi="Arial" w:cs="Arial"/>
          <w:sz w:val="24"/>
          <w:szCs w:val="24"/>
          <w:lang w:val="es-ES"/>
        </w:rPr>
      </w:pPr>
      <w:r>
        <w:rPr>
          <w:rFonts w:ascii="Arial" w:eastAsia="SimSun" w:hAnsi="Arial" w:cs="Arial"/>
          <w:sz w:val="24"/>
          <w:szCs w:val="24"/>
          <w:lang w:val="es-ES"/>
        </w:rPr>
        <w:t xml:space="preserve">La incidencia y distribución geográfica cada vez mayores de las arbovirosis constituye uno de los principales problemas de salud pública a nivel mundial, </w:t>
      </w:r>
      <w:r>
        <w:rPr>
          <w:rFonts w:ascii="Arial" w:eastAsia="SimSun" w:hAnsi="Arial" w:cs="Arial"/>
          <w:sz w:val="24"/>
          <w:szCs w:val="24"/>
          <w:vertAlign w:val="superscript"/>
          <w:lang w:val="es-ES"/>
        </w:rPr>
        <w:t>1</w:t>
      </w:r>
      <w:r>
        <w:rPr>
          <w:rFonts w:ascii="Arial" w:eastAsia="SimSun" w:hAnsi="Arial" w:cs="Arial"/>
          <w:sz w:val="24"/>
          <w:szCs w:val="24"/>
          <w:lang w:val="es-ES"/>
        </w:rPr>
        <w:t xml:space="preserve"> siendo el dengue la de mayor importancia, afectando actualmente a más de 125 países con la circulaci</w:t>
      </w:r>
      <w:r>
        <w:rPr>
          <w:rFonts w:ascii="Arial" w:eastAsia="SimSun" w:hAnsi="Arial" w:cs="Arial"/>
          <w:sz w:val="24"/>
          <w:szCs w:val="24"/>
          <w:lang w:val="es-ES"/>
        </w:rPr>
        <w:t>ón concomitante de sus cuatro serotipos transmitidos por el mosquito Aedes aegypti.</w:t>
      </w:r>
      <w:r>
        <w:rPr>
          <w:rFonts w:ascii="Arial" w:eastAsia="SimSun" w:hAnsi="Arial" w:cs="Arial"/>
          <w:sz w:val="24"/>
          <w:szCs w:val="24"/>
          <w:vertAlign w:val="superscript"/>
          <w:lang w:val="es-ES"/>
        </w:rPr>
        <w:t>2</w:t>
      </w:r>
    </w:p>
    <w:p w:rsidR="00103EC7" w:rsidRDefault="001B4022">
      <w:pPr>
        <w:spacing w:line="360" w:lineRule="auto"/>
        <w:ind w:rightChars="-46" w:right="-97"/>
        <w:jc w:val="both"/>
        <w:rPr>
          <w:rFonts w:ascii="Arial" w:eastAsia="SimSun" w:hAnsi="Arial" w:cs="Arial"/>
          <w:sz w:val="24"/>
          <w:szCs w:val="24"/>
          <w:lang w:val="es-ES"/>
        </w:rPr>
      </w:pPr>
      <w:r>
        <w:rPr>
          <w:rFonts w:ascii="Arial" w:eastAsia="SimSun" w:hAnsi="Arial" w:cs="Arial"/>
          <w:sz w:val="24"/>
          <w:szCs w:val="24"/>
          <w:lang w:val="es-ES"/>
        </w:rPr>
        <w:t xml:space="preserve">Esta dolencia es hoy la más importante enfermedad viral transmitida por artrópodos en términos de morbilidad y mortalidad humanas. Millones de personas son infectadas </w:t>
      </w:r>
      <w:r>
        <w:rPr>
          <w:rFonts w:ascii="Arial" w:eastAsia="SimSun" w:hAnsi="Arial" w:cs="Arial"/>
          <w:sz w:val="24"/>
          <w:szCs w:val="24"/>
          <w:lang w:val="es-ES"/>
        </w:rPr>
        <w:t>anualmente en un gran número de países de Asia, Centroamérica y Sudamérica.</w:t>
      </w:r>
      <w:r>
        <w:rPr>
          <w:rFonts w:ascii="Arial" w:eastAsia="SimSun" w:hAnsi="Arial" w:cs="Arial"/>
          <w:sz w:val="24"/>
          <w:szCs w:val="24"/>
          <w:vertAlign w:val="superscript"/>
          <w:lang w:val="es-ES"/>
        </w:rPr>
        <w:t xml:space="preserve">3 </w:t>
      </w:r>
      <w:r>
        <w:rPr>
          <w:rFonts w:ascii="Arial" w:eastAsia="SimSun" w:hAnsi="Arial" w:cs="Arial"/>
          <w:sz w:val="24"/>
          <w:szCs w:val="24"/>
          <w:lang w:val="es-ES"/>
        </w:rPr>
        <w:t>En Cuba, en el período de mayo a octubre de 1981, ocurre la primera gran epidemia de la forma clínica conocida como dengue hemorrágico.</w:t>
      </w:r>
      <w:r>
        <w:rPr>
          <w:rFonts w:ascii="Arial" w:eastAsia="SimSun" w:hAnsi="Arial" w:cs="Arial"/>
          <w:sz w:val="24"/>
          <w:szCs w:val="24"/>
          <w:vertAlign w:val="superscript"/>
          <w:lang w:val="es-ES"/>
        </w:rPr>
        <w:t>4</w:t>
      </w:r>
    </w:p>
    <w:p w:rsidR="00103EC7" w:rsidRDefault="001B4022">
      <w:pPr>
        <w:spacing w:line="360" w:lineRule="auto"/>
        <w:ind w:rightChars="-46" w:right="-97"/>
        <w:jc w:val="both"/>
        <w:rPr>
          <w:rFonts w:ascii="Arial" w:eastAsia="SimSun" w:hAnsi="Arial" w:cs="Arial"/>
          <w:sz w:val="24"/>
          <w:szCs w:val="24"/>
          <w:lang w:val="es-ES"/>
        </w:rPr>
      </w:pPr>
      <w:r>
        <w:rPr>
          <w:rFonts w:ascii="Arial" w:eastAsia="SimSun" w:hAnsi="Arial" w:cs="Arial"/>
          <w:sz w:val="24"/>
          <w:szCs w:val="24"/>
          <w:lang w:val="es-ES"/>
        </w:rPr>
        <w:t>La enfermedad tiene un período de incubaci</w:t>
      </w:r>
      <w:r>
        <w:rPr>
          <w:rFonts w:ascii="Arial" w:eastAsia="SimSun" w:hAnsi="Arial" w:cs="Arial"/>
          <w:sz w:val="24"/>
          <w:szCs w:val="24"/>
          <w:lang w:val="es-ES"/>
        </w:rPr>
        <w:t>ón que oscila entre dos y 14 días, con un promedio entre tres y ocho días, sin embargo, para transmitir la enfermedad es necesario que el mosquito haya picado a una persona con dengue durante los primeros tres a cinco días de la enfermedad, etapa en la que</w:t>
      </w:r>
      <w:r>
        <w:rPr>
          <w:rFonts w:ascii="Arial" w:eastAsia="SimSun" w:hAnsi="Arial" w:cs="Arial"/>
          <w:sz w:val="24"/>
          <w:szCs w:val="24"/>
          <w:lang w:val="es-ES"/>
        </w:rPr>
        <w:t xml:space="preserve"> el virus circula en la sangre.</w:t>
      </w:r>
      <w:r>
        <w:rPr>
          <w:rFonts w:ascii="Arial" w:eastAsia="SimSun" w:hAnsi="Arial" w:cs="Arial"/>
          <w:sz w:val="24"/>
          <w:szCs w:val="24"/>
          <w:vertAlign w:val="superscript"/>
          <w:lang w:val="es-ES"/>
        </w:rPr>
        <w:t>5</w:t>
      </w:r>
    </w:p>
    <w:p w:rsidR="00103EC7" w:rsidRDefault="001B4022">
      <w:pPr>
        <w:spacing w:line="360" w:lineRule="auto"/>
        <w:ind w:rightChars="-46" w:right="-97"/>
        <w:jc w:val="both"/>
        <w:rPr>
          <w:rFonts w:ascii="Arial" w:eastAsia="SimSun" w:hAnsi="Arial" w:cs="Arial"/>
          <w:sz w:val="24"/>
          <w:szCs w:val="24"/>
          <w:lang w:val="es-ES"/>
        </w:rPr>
      </w:pPr>
      <w:r>
        <w:rPr>
          <w:rFonts w:ascii="Arial" w:eastAsia="SimSun" w:hAnsi="Arial" w:cs="Arial"/>
          <w:sz w:val="24"/>
          <w:szCs w:val="24"/>
          <w:lang w:val="es-ES"/>
        </w:rPr>
        <w:lastRenderedPageBreak/>
        <w:t>El cuadro clínico puede abarcar desde formas asintomáticas (inaparentes) o causar síntomas de variada intensidad, en los niños se expresan según las diferentes características de la edad pediátrica, pues las propiedades ana</w:t>
      </w:r>
      <w:r>
        <w:rPr>
          <w:rFonts w:ascii="Arial" w:eastAsia="SimSun" w:hAnsi="Arial" w:cs="Arial"/>
          <w:sz w:val="24"/>
          <w:szCs w:val="24"/>
          <w:lang w:val="es-ES"/>
        </w:rPr>
        <w:t>tómicas y funcionales del organismo infantil son diferentes a las del adulto.</w:t>
      </w:r>
      <w:r>
        <w:rPr>
          <w:rFonts w:ascii="Arial" w:eastAsia="SimSun" w:hAnsi="Arial" w:cs="Arial"/>
          <w:sz w:val="24"/>
          <w:szCs w:val="24"/>
          <w:vertAlign w:val="superscript"/>
          <w:lang w:val="es-ES"/>
        </w:rPr>
        <w:t>4</w:t>
      </w:r>
    </w:p>
    <w:p w:rsidR="00103EC7" w:rsidRDefault="001B4022">
      <w:pPr>
        <w:spacing w:line="360" w:lineRule="auto"/>
        <w:ind w:rightChars="-46" w:right="-97"/>
        <w:jc w:val="both"/>
        <w:rPr>
          <w:rFonts w:ascii="Arial" w:eastAsia="SimSun" w:hAnsi="Arial" w:cs="Arial"/>
          <w:sz w:val="24"/>
          <w:szCs w:val="24"/>
          <w:lang w:val="es-ES"/>
        </w:rPr>
      </w:pPr>
      <w:r>
        <w:rPr>
          <w:rFonts w:ascii="Arial" w:eastAsia="SimSun" w:hAnsi="Arial" w:cs="Arial"/>
          <w:sz w:val="24"/>
          <w:szCs w:val="24"/>
          <w:lang w:val="es-ES"/>
        </w:rPr>
        <w:t>Se estima una incidencia anual de 100 millones de casos de dengue y 96 millones de casos presentan manifestaciones clínicas o subclínicas de dengue grave con una mortalidad anua</w:t>
      </w:r>
      <w:r>
        <w:rPr>
          <w:rFonts w:ascii="Arial" w:eastAsia="SimSun" w:hAnsi="Arial" w:cs="Arial"/>
          <w:sz w:val="24"/>
          <w:szCs w:val="24"/>
          <w:lang w:val="es-ES"/>
        </w:rPr>
        <w:t>l de 25 000 casos, especialmente en niños.</w:t>
      </w:r>
      <w:r>
        <w:rPr>
          <w:rFonts w:ascii="Arial" w:eastAsia="SimSun" w:hAnsi="Arial" w:cs="Arial"/>
          <w:sz w:val="24"/>
          <w:szCs w:val="24"/>
          <w:vertAlign w:val="superscript"/>
          <w:lang w:val="es-ES"/>
        </w:rPr>
        <w:t>6</w:t>
      </w:r>
    </w:p>
    <w:p w:rsidR="00103EC7" w:rsidRDefault="001B4022">
      <w:pPr>
        <w:spacing w:line="360" w:lineRule="auto"/>
        <w:ind w:rightChars="-46" w:right="-97"/>
        <w:jc w:val="both"/>
        <w:rPr>
          <w:rFonts w:ascii="Arial" w:eastAsia="SimSun" w:hAnsi="Arial" w:cs="Arial"/>
          <w:sz w:val="24"/>
          <w:szCs w:val="24"/>
          <w:vertAlign w:val="superscript"/>
          <w:lang w:val="es-ES"/>
        </w:rPr>
      </w:pPr>
      <w:r>
        <w:rPr>
          <w:rFonts w:ascii="Arial" w:eastAsia="SimSun" w:hAnsi="Arial" w:cs="Arial"/>
          <w:sz w:val="24"/>
          <w:szCs w:val="24"/>
          <w:lang w:val="es-ES"/>
        </w:rPr>
        <w:t>Lo anterior nos obliga a mantener una vigilancia clínica continua en la población pediátrica, sobre todo durante la fase crítica del dengue, que es cuando generalmente evolucionan a dengue grave.</w:t>
      </w:r>
      <w:r>
        <w:rPr>
          <w:rFonts w:ascii="Arial" w:eastAsia="SimSun" w:hAnsi="Arial" w:cs="Arial"/>
          <w:sz w:val="24"/>
          <w:szCs w:val="24"/>
          <w:vertAlign w:val="superscript"/>
          <w:lang w:val="es-ES"/>
        </w:rPr>
        <w:t>4</w:t>
      </w:r>
    </w:p>
    <w:p w:rsidR="00103EC7" w:rsidRDefault="001B4022">
      <w:pPr>
        <w:spacing w:line="360" w:lineRule="auto"/>
        <w:ind w:right="-93"/>
        <w:jc w:val="both"/>
        <w:rPr>
          <w:rFonts w:ascii="Arial" w:hAnsi="Arial" w:cs="Arial"/>
          <w:sz w:val="24"/>
          <w:szCs w:val="24"/>
          <w:lang w:val="es-ES"/>
        </w:rPr>
      </w:pPr>
      <w:r>
        <w:rPr>
          <w:rFonts w:ascii="Arial" w:eastAsia="SimSun" w:hAnsi="Arial" w:cs="Arial"/>
          <w:sz w:val="24"/>
          <w:szCs w:val="24"/>
          <w:lang w:val="es-ES"/>
        </w:rPr>
        <w:t>La provincia Ma</w:t>
      </w:r>
      <w:r>
        <w:rPr>
          <w:rFonts w:ascii="Arial" w:eastAsia="SimSun" w:hAnsi="Arial" w:cs="Arial"/>
          <w:sz w:val="24"/>
          <w:szCs w:val="24"/>
          <w:lang w:val="es-ES"/>
        </w:rPr>
        <w:t>yabeque no queda excepta de esta problemática, donde las arbovirosis se presentan como enfermedad reemergente,</w:t>
      </w:r>
      <w:r>
        <w:rPr>
          <w:rFonts w:ascii="Arial" w:hAnsi="Arial" w:cs="Arial"/>
          <w:sz w:val="24"/>
          <w:szCs w:val="24"/>
          <w:lang w:val="es-ES"/>
        </w:rPr>
        <w:t xml:space="preserve"> infestando a un gran número de persona sobre todo en edades pediátricas.</w:t>
      </w:r>
    </w:p>
    <w:p w:rsidR="00103EC7" w:rsidRDefault="001B4022">
      <w:pPr>
        <w:spacing w:line="360" w:lineRule="auto"/>
        <w:ind w:right="-93"/>
        <w:jc w:val="both"/>
        <w:rPr>
          <w:rFonts w:ascii="Arial" w:eastAsia="Times New Roman" w:hAnsi="Arial" w:cs="Arial"/>
          <w:sz w:val="24"/>
          <w:szCs w:val="24"/>
          <w:lang w:val="es-ES" w:eastAsia="es-ES"/>
        </w:rPr>
      </w:pPr>
      <w:r>
        <w:rPr>
          <w:rFonts w:ascii="Arial" w:hAnsi="Arial" w:cs="Arial"/>
          <w:sz w:val="24"/>
          <w:szCs w:val="24"/>
          <w:lang w:val="es-ES"/>
        </w:rPr>
        <w:t>Es por ello que decidimos</w:t>
      </w:r>
      <w:r>
        <w:rPr>
          <w:rFonts w:ascii="Arial" w:eastAsia="Times New Roman" w:hAnsi="Arial" w:cs="Arial"/>
          <w:sz w:val="24"/>
          <w:szCs w:val="24"/>
          <w:lang w:val="es-ES"/>
        </w:rPr>
        <w:t xml:space="preserve"> describir </w:t>
      </w:r>
      <w:r>
        <w:rPr>
          <w:rFonts w:ascii="Arial" w:hAnsi="Arial" w:cs="Arial"/>
          <w:sz w:val="24"/>
          <w:szCs w:val="24"/>
          <w:lang w:val="es-ES"/>
        </w:rPr>
        <w:t xml:space="preserve">características clínicas, epidemiológicas y humorales de pacientes pediátricos, </w:t>
      </w:r>
      <w:r>
        <w:rPr>
          <w:rFonts w:ascii="Arial" w:eastAsia="Times New Roman" w:hAnsi="Arial" w:cs="Arial"/>
          <w:sz w:val="24"/>
          <w:szCs w:val="24"/>
          <w:lang w:val="es-ES"/>
        </w:rPr>
        <w:t xml:space="preserve">ingresados como presuntivos de dengue en </w:t>
      </w:r>
      <w:r>
        <w:rPr>
          <w:rFonts w:ascii="Arial" w:hAnsi="Arial" w:cs="Arial"/>
          <w:sz w:val="24"/>
          <w:szCs w:val="24"/>
          <w:lang w:val="es-ES"/>
        </w:rPr>
        <w:t xml:space="preserve">el Hospital Materno-Infantil Manuel “Piti” Fajardo, </w:t>
      </w:r>
      <w:r>
        <w:rPr>
          <w:rFonts w:ascii="Arial" w:eastAsia="Times New Roman" w:hAnsi="Arial" w:cs="Arial"/>
          <w:sz w:val="24"/>
          <w:szCs w:val="24"/>
          <w:lang w:val="es-ES" w:eastAsia="ar-SA"/>
        </w:rPr>
        <w:t>puesto</w:t>
      </w:r>
      <w:r>
        <w:rPr>
          <w:rFonts w:ascii="Arial" w:eastAsia="Times New Roman" w:hAnsi="Arial" w:cs="Arial"/>
          <w:sz w:val="24"/>
          <w:szCs w:val="24"/>
          <w:lang w:val="es-ES" w:eastAsia="es-ES"/>
        </w:rPr>
        <w:t xml:space="preserve"> que los hallazgos obtenidos permitirán comprender mejor algunas característi</w:t>
      </w:r>
      <w:r>
        <w:rPr>
          <w:rFonts w:ascii="Arial" w:eastAsia="Times New Roman" w:hAnsi="Arial" w:cs="Arial"/>
          <w:sz w:val="24"/>
          <w:szCs w:val="24"/>
          <w:lang w:val="es-ES" w:eastAsia="es-ES"/>
        </w:rPr>
        <w:t>cas de la enfermedad, garantizando una adecuada asistencia médica y calidad de vida,</w:t>
      </w:r>
      <w:r>
        <w:rPr>
          <w:rFonts w:ascii="Arial" w:hAnsi="Arial" w:cs="Arial"/>
          <w:sz w:val="24"/>
          <w:szCs w:val="24"/>
          <w:lang w:val="es-ES"/>
        </w:rPr>
        <w:t xml:space="preserve"> por estos motivos el presente trabajo tiene como objetivo: Describir características clínicas, epidemiológicas y humorales</w:t>
      </w:r>
      <w:r>
        <w:rPr>
          <w:rFonts w:ascii="Arial" w:eastAsia="Times New Roman" w:hAnsi="Arial" w:cs="Arial"/>
          <w:sz w:val="24"/>
          <w:szCs w:val="24"/>
          <w:lang w:val="es-ES" w:eastAsia="es-ES"/>
        </w:rPr>
        <w:t>.</w:t>
      </w:r>
    </w:p>
    <w:p w:rsidR="00103EC7" w:rsidRDefault="00103EC7">
      <w:pPr>
        <w:spacing w:line="360" w:lineRule="auto"/>
        <w:ind w:rightChars="-46" w:right="-97"/>
        <w:jc w:val="both"/>
        <w:rPr>
          <w:rFonts w:ascii="Arial" w:eastAsia="SimSun" w:hAnsi="Arial" w:cs="Arial"/>
          <w:sz w:val="24"/>
          <w:szCs w:val="24"/>
          <w:lang w:val="es-ES"/>
        </w:rPr>
      </w:pPr>
    </w:p>
    <w:p w:rsidR="00103EC7" w:rsidRDefault="001B4022">
      <w:pPr>
        <w:spacing w:line="360" w:lineRule="auto"/>
        <w:ind w:rightChars="-46" w:right="-97"/>
        <w:rPr>
          <w:rFonts w:ascii="Arial" w:eastAsia="SimSun" w:hAnsi="Arial" w:cs="Arial"/>
          <w:b/>
          <w:sz w:val="24"/>
          <w:szCs w:val="24"/>
          <w:lang w:val="es-ES"/>
        </w:rPr>
      </w:pPr>
      <w:r>
        <w:rPr>
          <w:rFonts w:ascii="Arial" w:eastAsia="SimSun" w:hAnsi="Arial" w:cs="Arial"/>
          <w:b/>
          <w:sz w:val="24"/>
          <w:szCs w:val="24"/>
          <w:lang w:val="es-ES"/>
        </w:rPr>
        <w:t>MÉTODOS</w:t>
      </w:r>
    </w:p>
    <w:p w:rsidR="00103EC7" w:rsidRDefault="001B4022">
      <w:pPr>
        <w:spacing w:line="360" w:lineRule="auto"/>
        <w:ind w:rightChars="-46" w:right="-97"/>
        <w:jc w:val="both"/>
        <w:rPr>
          <w:rFonts w:ascii="Arial" w:hAnsi="Arial" w:cs="Arial"/>
          <w:sz w:val="24"/>
          <w:szCs w:val="24"/>
          <w:lang w:val="es-ES"/>
        </w:rPr>
      </w:pPr>
      <w:r>
        <w:rPr>
          <w:rFonts w:ascii="Arial" w:hAnsi="Arial" w:cs="Arial"/>
          <w:sz w:val="24"/>
          <w:szCs w:val="24"/>
          <w:lang w:val="es-ES"/>
        </w:rPr>
        <w:t>Se realizó un estudio descriptivo, tra</w:t>
      </w:r>
      <w:r>
        <w:rPr>
          <w:rFonts w:ascii="Arial" w:hAnsi="Arial" w:cs="Arial"/>
          <w:sz w:val="24"/>
          <w:szCs w:val="24"/>
          <w:lang w:val="es-ES"/>
        </w:rPr>
        <w:t>nsversal y retrospectivo en el período comprendido</w:t>
      </w:r>
      <w:r>
        <w:rPr>
          <w:rFonts w:ascii="Arial" w:hAnsi="Arial" w:cs="Arial"/>
          <w:sz w:val="24"/>
          <w:szCs w:val="24"/>
          <w:lang w:val="zh-CN"/>
        </w:rPr>
        <w:t xml:space="preserve"> desde</w:t>
      </w:r>
      <w:r>
        <w:rPr>
          <w:rFonts w:ascii="Arial" w:hAnsi="Arial" w:cs="Arial"/>
          <w:sz w:val="24"/>
          <w:szCs w:val="24"/>
          <w:lang w:val="es-ES"/>
        </w:rPr>
        <w:t xml:space="preserve"> 1 de julio hasta el 30 de septiembre de 2022. Se trabajó con un universo de 110 pacientes que cumplieron con los criterios de inclusión. </w:t>
      </w:r>
    </w:p>
    <w:p w:rsidR="00103EC7" w:rsidRDefault="001B4022">
      <w:pPr>
        <w:pStyle w:val="Default"/>
        <w:spacing w:line="360" w:lineRule="auto"/>
        <w:ind w:rightChars="-46" w:right="-97"/>
        <w:jc w:val="both"/>
        <w:rPr>
          <w:b/>
          <w:color w:val="auto"/>
        </w:rPr>
      </w:pPr>
      <w:r>
        <w:rPr>
          <w:color w:val="auto"/>
        </w:rPr>
        <w:t>Criterios de inclusión:</w:t>
      </w:r>
      <w:r>
        <w:rPr>
          <w:b/>
          <w:color w:val="auto"/>
        </w:rPr>
        <w:t xml:space="preserve"> </w:t>
      </w:r>
      <w:r>
        <w:rPr>
          <w:color w:val="auto"/>
        </w:rPr>
        <w:t>Pacientes con edades comprendidas ent</w:t>
      </w:r>
      <w:r>
        <w:rPr>
          <w:color w:val="auto"/>
        </w:rPr>
        <w:t>re 1 mes de nacido y 18 años cumplidos, ingresados como presuntivo de dengue en nuestro centro.</w:t>
      </w:r>
    </w:p>
    <w:p w:rsidR="00103EC7" w:rsidRDefault="001B4022">
      <w:pPr>
        <w:spacing w:line="360" w:lineRule="auto"/>
        <w:ind w:rightChars="-46" w:right="-97"/>
        <w:jc w:val="both"/>
        <w:rPr>
          <w:rFonts w:ascii="Arial" w:hAnsi="Arial" w:cs="Arial"/>
          <w:sz w:val="24"/>
          <w:szCs w:val="24"/>
          <w:lang w:val="es-ES"/>
        </w:rPr>
      </w:pPr>
      <w:r>
        <w:rPr>
          <w:rFonts w:ascii="Arial" w:hAnsi="Arial" w:cs="Arial"/>
          <w:sz w:val="24"/>
          <w:szCs w:val="24"/>
          <w:lang w:val="es-ES"/>
        </w:rPr>
        <w:t>Variables</w:t>
      </w:r>
    </w:p>
    <w:p w:rsidR="00103EC7" w:rsidRDefault="001B4022">
      <w:pPr>
        <w:spacing w:line="360" w:lineRule="auto"/>
        <w:ind w:rightChars="-46" w:right="-97"/>
        <w:jc w:val="both"/>
        <w:rPr>
          <w:rFonts w:ascii="Arial" w:hAnsi="Arial" w:cs="Arial"/>
          <w:b/>
          <w:sz w:val="24"/>
          <w:szCs w:val="24"/>
          <w:lang w:val="es-ES"/>
        </w:rPr>
      </w:pPr>
      <w:r>
        <w:rPr>
          <w:rFonts w:ascii="Arial" w:hAnsi="Arial" w:cs="Arial"/>
          <w:sz w:val="24"/>
          <w:szCs w:val="24"/>
          <w:lang w:val="es-ES"/>
        </w:rPr>
        <w:lastRenderedPageBreak/>
        <w:t>Edad: los pacientes fueron clasificados en cuatro grupos tomándose en cuenta las etapas de las edades pediátricas: lactante de 1 mes hasta 1 año, pres</w:t>
      </w:r>
      <w:r>
        <w:rPr>
          <w:rFonts w:ascii="Arial" w:hAnsi="Arial" w:cs="Arial"/>
          <w:sz w:val="24"/>
          <w:szCs w:val="24"/>
          <w:lang w:val="es-ES"/>
        </w:rPr>
        <w:t>colar de 2 años hasta 5 años, escolar de 6 años hasta 12 años y adolescentes de 13 hasta 18 años.</w:t>
      </w:r>
    </w:p>
    <w:p w:rsidR="00103EC7" w:rsidRDefault="001B4022">
      <w:pPr>
        <w:spacing w:line="360" w:lineRule="auto"/>
        <w:ind w:rightChars="-46" w:right="-97"/>
        <w:jc w:val="both"/>
        <w:rPr>
          <w:rFonts w:ascii="Arial" w:hAnsi="Arial" w:cs="Arial"/>
          <w:b/>
          <w:sz w:val="24"/>
          <w:szCs w:val="24"/>
          <w:lang w:val="es-ES"/>
        </w:rPr>
      </w:pPr>
      <w:r>
        <w:rPr>
          <w:rFonts w:ascii="Arial" w:hAnsi="Arial" w:cs="Arial"/>
          <w:sz w:val="24"/>
          <w:szCs w:val="24"/>
          <w:lang w:val="es-ES"/>
        </w:rPr>
        <w:t>Sexo: según características biológicas de los pacientes, en: masculino y femenino.</w:t>
      </w:r>
    </w:p>
    <w:p w:rsidR="00103EC7" w:rsidRDefault="001B4022">
      <w:pPr>
        <w:tabs>
          <w:tab w:val="left" w:pos="540"/>
          <w:tab w:val="left" w:pos="7320"/>
        </w:tabs>
        <w:spacing w:line="360" w:lineRule="auto"/>
        <w:ind w:rightChars="-46" w:right="-97"/>
        <w:jc w:val="both"/>
        <w:rPr>
          <w:rFonts w:ascii="Arial" w:hAnsi="Arial" w:cs="Arial"/>
          <w:sz w:val="24"/>
          <w:szCs w:val="24"/>
          <w:lang w:val="es-ES"/>
        </w:rPr>
      </w:pPr>
      <w:r>
        <w:rPr>
          <w:rFonts w:ascii="Arial" w:hAnsi="Arial" w:cs="Arial"/>
          <w:sz w:val="24"/>
          <w:szCs w:val="24"/>
          <w:lang w:val="es-ES"/>
        </w:rPr>
        <w:t xml:space="preserve">Zona de residencia: se tuvo en cuenta el municipio del cual procedía el paciente al momento del ingreso. </w:t>
      </w:r>
      <w:r>
        <w:rPr>
          <w:rFonts w:ascii="Arial" w:hAnsi="Arial" w:cs="Arial"/>
          <w:iCs/>
          <w:sz w:val="24"/>
          <w:szCs w:val="24"/>
          <w:lang w:val="es-ES"/>
        </w:rPr>
        <w:t>Güines</w:t>
      </w:r>
      <w:r>
        <w:rPr>
          <w:rFonts w:ascii="Arial" w:eastAsia="Times New Roman" w:hAnsi="Arial" w:cs="Arial"/>
          <w:bCs/>
          <w:sz w:val="24"/>
          <w:szCs w:val="24"/>
          <w:lang w:val="es-ES" w:eastAsia="es-ES"/>
        </w:rPr>
        <w:t>,</w:t>
      </w:r>
      <w:r>
        <w:rPr>
          <w:rFonts w:ascii="Arial" w:hAnsi="Arial" w:cs="Arial"/>
          <w:sz w:val="24"/>
          <w:szCs w:val="24"/>
          <w:lang w:val="es-ES"/>
        </w:rPr>
        <w:t xml:space="preserve"> </w:t>
      </w:r>
      <w:r>
        <w:rPr>
          <w:rFonts w:ascii="Arial" w:eastAsia="Times New Roman" w:hAnsi="Arial" w:cs="Arial"/>
          <w:bCs/>
          <w:sz w:val="24"/>
          <w:szCs w:val="24"/>
          <w:lang w:val="es-ES" w:eastAsia="es-ES"/>
        </w:rPr>
        <w:t>Batabanó</w:t>
      </w:r>
      <w:r>
        <w:rPr>
          <w:rFonts w:ascii="Arial" w:hAnsi="Arial" w:cs="Arial"/>
          <w:sz w:val="24"/>
          <w:szCs w:val="24"/>
          <w:lang w:val="es-ES"/>
        </w:rPr>
        <w:t xml:space="preserve">, </w:t>
      </w:r>
      <w:r>
        <w:rPr>
          <w:rFonts w:ascii="Arial" w:eastAsia="Times New Roman" w:hAnsi="Arial" w:cs="Arial"/>
          <w:bCs/>
          <w:sz w:val="24"/>
          <w:szCs w:val="24"/>
          <w:lang w:val="es-ES" w:eastAsia="es-ES"/>
        </w:rPr>
        <w:t>San Nicolás,</w:t>
      </w:r>
      <w:r>
        <w:rPr>
          <w:rFonts w:ascii="Arial" w:hAnsi="Arial" w:cs="Arial"/>
          <w:sz w:val="24"/>
          <w:szCs w:val="24"/>
          <w:lang w:val="es-ES"/>
        </w:rPr>
        <w:t xml:space="preserve"> </w:t>
      </w:r>
      <w:r>
        <w:rPr>
          <w:rFonts w:ascii="Arial" w:eastAsia="Times New Roman" w:hAnsi="Arial" w:cs="Arial"/>
          <w:bCs/>
          <w:sz w:val="24"/>
          <w:szCs w:val="24"/>
          <w:lang w:val="es-ES" w:eastAsia="es-ES"/>
        </w:rPr>
        <w:t>Melena del Sur</w:t>
      </w:r>
      <w:r>
        <w:rPr>
          <w:rFonts w:ascii="Arial" w:hAnsi="Arial" w:cs="Arial"/>
          <w:sz w:val="24"/>
          <w:szCs w:val="24"/>
          <w:lang w:val="es-ES"/>
        </w:rPr>
        <w:t xml:space="preserve">, </w:t>
      </w:r>
      <w:r>
        <w:rPr>
          <w:rFonts w:ascii="Arial" w:eastAsia="Times New Roman" w:hAnsi="Arial" w:cs="Arial"/>
          <w:bCs/>
          <w:sz w:val="24"/>
          <w:szCs w:val="24"/>
          <w:lang w:val="es-ES" w:eastAsia="es-ES"/>
        </w:rPr>
        <w:t>Madruga</w:t>
      </w:r>
      <w:r>
        <w:rPr>
          <w:rFonts w:ascii="Arial" w:hAnsi="Arial" w:cs="Arial"/>
          <w:sz w:val="24"/>
          <w:szCs w:val="24"/>
          <w:lang w:val="es-ES"/>
        </w:rPr>
        <w:t xml:space="preserve"> y </w:t>
      </w:r>
      <w:r>
        <w:rPr>
          <w:rFonts w:ascii="Arial" w:eastAsia="Times New Roman" w:hAnsi="Arial" w:cs="Arial"/>
          <w:bCs/>
          <w:sz w:val="24"/>
          <w:szCs w:val="24"/>
          <w:lang w:val="es-ES" w:eastAsia="es-ES"/>
        </w:rPr>
        <w:t>Nueva Paz.</w:t>
      </w:r>
    </w:p>
    <w:p w:rsidR="00103EC7" w:rsidRDefault="001B4022">
      <w:pPr>
        <w:pStyle w:val="Default"/>
        <w:spacing w:before="100" w:beforeAutospacing="1" w:after="100" w:afterAutospacing="1" w:line="360" w:lineRule="auto"/>
        <w:ind w:rightChars="-46" w:right="-97"/>
        <w:jc w:val="both"/>
        <w:rPr>
          <w:color w:val="auto"/>
        </w:rPr>
      </w:pPr>
      <w:r>
        <w:rPr>
          <w:color w:val="auto"/>
        </w:rPr>
        <w:t>Síntomas y signos: los identificados al momento del ingreso o que aparecieron en el</w:t>
      </w:r>
      <w:r>
        <w:rPr>
          <w:color w:val="auto"/>
        </w:rPr>
        <w:t xml:space="preserve"> transcurso de la estadía hospitalaria.</w:t>
      </w:r>
    </w:p>
    <w:p w:rsidR="00103EC7" w:rsidRDefault="001B4022">
      <w:pPr>
        <w:pStyle w:val="Default"/>
        <w:spacing w:before="100" w:beforeAutospacing="1" w:after="100" w:afterAutospacing="1" w:line="360" w:lineRule="auto"/>
        <w:ind w:rightChars="-46" w:right="-97"/>
        <w:jc w:val="both"/>
        <w:rPr>
          <w:color w:val="auto"/>
        </w:rPr>
      </w:pPr>
      <w:r>
        <w:rPr>
          <w:color w:val="auto"/>
        </w:rPr>
        <w:t>Signos de alarma: los identificados al momento del ingreso o que aparecieron en el transcurso de la estadía hospitalaria. Se aceptaron para ello los informes radiológicos y ultrasonográficos emitidos por los especial</w:t>
      </w:r>
      <w:r>
        <w:rPr>
          <w:color w:val="auto"/>
        </w:rPr>
        <w:t xml:space="preserve">istas en imagenología, así como los valores humorales de los complementarios indicados y se clasificaron en: </w:t>
      </w:r>
      <w:r>
        <w:rPr>
          <w:iCs/>
          <w:color w:val="auto"/>
        </w:rPr>
        <w:t>Clínicos: d</w:t>
      </w:r>
      <w:r>
        <w:rPr>
          <w:color w:val="auto"/>
        </w:rPr>
        <w:t>olor abdominal, vómitos, sangrado de mucosas, lipotimia. Imaginológicos: Hepatomegalia ≥ 2cm y Poliserositis y humorales: Leucopenia ≤ 4</w:t>
      </w:r>
      <w:r>
        <w:rPr>
          <w:color w:val="auto"/>
        </w:rPr>
        <w:t xml:space="preserve"> x 10</w:t>
      </w:r>
      <w:r>
        <w:rPr>
          <w:color w:val="auto"/>
          <w:vertAlign w:val="superscript"/>
        </w:rPr>
        <w:t xml:space="preserve"> 9</w:t>
      </w:r>
      <w:r>
        <w:rPr>
          <w:color w:val="auto"/>
        </w:rPr>
        <w:t xml:space="preserve">/L, Trombocitopenia ≤ 150 x 10 </w:t>
      </w:r>
      <w:r>
        <w:rPr>
          <w:color w:val="auto"/>
          <w:vertAlign w:val="superscript"/>
        </w:rPr>
        <w:t>9</w:t>
      </w:r>
      <w:r>
        <w:rPr>
          <w:color w:val="auto"/>
        </w:rPr>
        <w:t>/L y Aumento del hematocrito: &gt; 50 L/L.</w:t>
      </w:r>
    </w:p>
    <w:p w:rsidR="00103EC7" w:rsidRDefault="001B4022">
      <w:pPr>
        <w:tabs>
          <w:tab w:val="left" w:pos="0"/>
          <w:tab w:val="left" w:pos="7320"/>
        </w:tabs>
        <w:spacing w:line="360" w:lineRule="auto"/>
        <w:ind w:rightChars="-46" w:right="-97"/>
        <w:jc w:val="both"/>
        <w:rPr>
          <w:rFonts w:ascii="Arial" w:hAnsi="Arial" w:cs="Arial"/>
          <w:bCs/>
          <w:sz w:val="24"/>
          <w:szCs w:val="24"/>
          <w:lang w:val="es-ES"/>
        </w:rPr>
      </w:pPr>
      <w:r>
        <w:rPr>
          <w:rFonts w:ascii="Arial" w:hAnsi="Arial" w:cs="Arial"/>
          <w:bCs/>
          <w:sz w:val="24"/>
          <w:szCs w:val="24"/>
          <w:lang w:val="es-ES"/>
        </w:rPr>
        <w:t>C</w:t>
      </w:r>
      <w:r>
        <w:rPr>
          <w:rFonts w:ascii="Arial" w:hAnsi="Arial" w:cs="Arial"/>
          <w:sz w:val="24"/>
          <w:szCs w:val="24"/>
          <w:lang w:val="es-ES"/>
        </w:rPr>
        <w:t xml:space="preserve">omplicaciones: fueron recogidas de acuerdo al momento de aparición de las mismas, o sea al ingreso o durante la estadía hospitalaria de los pacientes, dentro de las que se citan: </w:t>
      </w:r>
      <w:r>
        <w:rPr>
          <w:rFonts w:ascii="Arial" w:hAnsi="Arial" w:cs="Arial"/>
          <w:bCs/>
          <w:sz w:val="24"/>
          <w:szCs w:val="24"/>
          <w:lang w:val="es-ES"/>
        </w:rPr>
        <w:t>Poliserositi, Dengue hemorrágico, Sepsis y Deshidratación.</w:t>
      </w:r>
    </w:p>
    <w:p w:rsidR="00103EC7" w:rsidRDefault="001B4022">
      <w:pPr>
        <w:spacing w:line="360" w:lineRule="auto"/>
        <w:ind w:rightChars="-46" w:right="-97"/>
        <w:jc w:val="both"/>
        <w:rPr>
          <w:rFonts w:ascii="Arial" w:hAnsi="Arial" w:cs="Arial"/>
          <w:sz w:val="24"/>
          <w:szCs w:val="24"/>
          <w:lang w:val="es-ES"/>
        </w:rPr>
      </w:pPr>
      <w:r>
        <w:rPr>
          <w:rFonts w:ascii="Arial" w:hAnsi="Arial" w:cs="Arial"/>
          <w:sz w:val="24"/>
          <w:szCs w:val="24"/>
          <w:lang w:val="es-ES"/>
        </w:rPr>
        <w:t>Procedimientos, re</w:t>
      </w:r>
      <w:r>
        <w:rPr>
          <w:rFonts w:ascii="Arial" w:hAnsi="Arial" w:cs="Arial"/>
          <w:sz w:val="24"/>
          <w:szCs w:val="24"/>
          <w:lang w:val="es-ES"/>
        </w:rPr>
        <w:t>colección y manejo de datos:</w:t>
      </w:r>
    </w:p>
    <w:p w:rsidR="00103EC7" w:rsidRDefault="001B4022">
      <w:pPr>
        <w:spacing w:line="360" w:lineRule="auto"/>
        <w:ind w:rightChars="-46" w:right="-97"/>
        <w:jc w:val="both"/>
        <w:rPr>
          <w:rFonts w:ascii="Arial" w:hAnsi="Arial" w:cs="Arial"/>
          <w:sz w:val="24"/>
          <w:szCs w:val="24"/>
          <w:lang w:val="es-ES"/>
        </w:rPr>
      </w:pPr>
      <w:r>
        <w:rPr>
          <w:rFonts w:ascii="Arial" w:hAnsi="Arial" w:cs="Arial"/>
          <w:sz w:val="24"/>
          <w:szCs w:val="24"/>
          <w:lang w:val="es-ES"/>
        </w:rPr>
        <w:t>Los resultados son presentados en frecuencia absoluta y relativa (número total y porciento).</w:t>
      </w:r>
    </w:p>
    <w:p w:rsidR="00103EC7" w:rsidRDefault="001B4022">
      <w:pPr>
        <w:spacing w:line="360" w:lineRule="auto"/>
        <w:ind w:rightChars="-46" w:right="-97"/>
        <w:jc w:val="both"/>
        <w:rPr>
          <w:rFonts w:ascii="Arial" w:hAnsi="Arial" w:cs="Arial"/>
          <w:b/>
          <w:sz w:val="24"/>
          <w:szCs w:val="24"/>
          <w:lang w:val="es-ES"/>
        </w:rPr>
      </w:pPr>
      <w:r>
        <w:rPr>
          <w:rFonts w:ascii="Arial" w:hAnsi="Arial" w:cs="Arial"/>
          <w:sz w:val="24"/>
          <w:szCs w:val="24"/>
          <w:lang w:val="es-ES"/>
        </w:rPr>
        <w:t>Aspectos éticos: Este estudio no afectó la integridad física ni moral de los pacientes incluidos. No fue divulgado ningún dato que com</w:t>
      </w:r>
      <w:r>
        <w:rPr>
          <w:rFonts w:ascii="Arial" w:hAnsi="Arial" w:cs="Arial"/>
          <w:sz w:val="24"/>
          <w:szCs w:val="24"/>
          <w:lang w:val="es-ES"/>
        </w:rPr>
        <w:t>prometiera los resultados finales ni la puesta en práctica de investigaciones similares. Sirvió para el enriquecimiento de los profesionales de la salud.</w:t>
      </w:r>
      <w:r>
        <w:rPr>
          <w:rFonts w:ascii="Arial" w:hAnsi="Arial" w:cs="Arial"/>
          <w:b/>
          <w:sz w:val="24"/>
          <w:szCs w:val="24"/>
          <w:lang w:val="es-ES"/>
        </w:rPr>
        <w:t xml:space="preserve"> </w:t>
      </w:r>
    </w:p>
    <w:p w:rsidR="00103EC7" w:rsidRDefault="00103EC7">
      <w:pPr>
        <w:spacing w:line="360" w:lineRule="auto"/>
        <w:ind w:rightChars="-46" w:right="-97"/>
        <w:jc w:val="both"/>
        <w:rPr>
          <w:rFonts w:ascii="Arial" w:eastAsia="SimSun" w:hAnsi="Arial" w:cs="Arial"/>
          <w:sz w:val="24"/>
          <w:szCs w:val="24"/>
          <w:vertAlign w:val="superscript"/>
          <w:lang w:val="es-ES"/>
        </w:rPr>
      </w:pPr>
    </w:p>
    <w:p w:rsidR="00103EC7" w:rsidRDefault="001B4022">
      <w:pPr>
        <w:spacing w:line="360" w:lineRule="auto"/>
        <w:ind w:right="49"/>
        <w:rPr>
          <w:rFonts w:ascii="Arial" w:hAnsi="Arial" w:cs="Arial"/>
          <w:b/>
          <w:sz w:val="24"/>
          <w:szCs w:val="24"/>
          <w:lang w:val="es-ES"/>
        </w:rPr>
      </w:pPr>
      <w:r>
        <w:rPr>
          <w:rFonts w:ascii="Arial" w:hAnsi="Arial" w:cs="Arial"/>
          <w:b/>
          <w:sz w:val="24"/>
          <w:szCs w:val="24"/>
          <w:lang w:val="es-ES"/>
        </w:rPr>
        <w:lastRenderedPageBreak/>
        <w:t>RESULTADOS</w:t>
      </w:r>
    </w:p>
    <w:p w:rsidR="00103EC7" w:rsidRDefault="001B4022">
      <w:pPr>
        <w:spacing w:line="360" w:lineRule="auto"/>
        <w:ind w:right="49"/>
        <w:jc w:val="both"/>
        <w:rPr>
          <w:rFonts w:ascii="Arial" w:hAnsi="Arial" w:cs="Arial"/>
          <w:sz w:val="24"/>
          <w:szCs w:val="24"/>
          <w:lang w:val="es-ES"/>
        </w:rPr>
      </w:pPr>
      <w:r>
        <w:rPr>
          <w:rFonts w:ascii="Arial" w:hAnsi="Arial" w:cs="Arial"/>
          <w:sz w:val="24"/>
          <w:szCs w:val="24"/>
          <w:lang w:val="es-ES"/>
        </w:rPr>
        <w:t>Tabla 1.</w:t>
      </w:r>
      <w:r>
        <w:rPr>
          <w:rFonts w:ascii="Arial" w:hAnsi="Arial" w:cs="Arial"/>
          <w:b/>
          <w:sz w:val="24"/>
          <w:szCs w:val="24"/>
          <w:lang w:val="es-ES"/>
        </w:rPr>
        <w:t xml:space="preserve"> </w:t>
      </w:r>
      <w:r>
        <w:rPr>
          <w:rFonts w:ascii="Arial" w:hAnsi="Arial" w:cs="Arial"/>
          <w:sz w:val="24"/>
          <w:szCs w:val="24"/>
          <w:lang w:val="es-ES"/>
        </w:rPr>
        <w:t xml:space="preserve">Distribución de los pacientes según edad y sexo. </w:t>
      </w:r>
    </w:p>
    <w:tbl>
      <w:tblPr>
        <w:tblW w:w="85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2"/>
        <w:gridCol w:w="992"/>
        <w:gridCol w:w="872"/>
        <w:gridCol w:w="971"/>
        <w:gridCol w:w="992"/>
        <w:gridCol w:w="850"/>
        <w:gridCol w:w="993"/>
      </w:tblGrid>
      <w:tr w:rsidR="00103EC7">
        <w:trPr>
          <w:trHeight w:val="358"/>
          <w:jc w:val="center"/>
        </w:trPr>
        <w:tc>
          <w:tcPr>
            <w:tcW w:w="2842" w:type="dxa"/>
            <w:vMerge w:val="restart"/>
            <w:vAlign w:val="center"/>
          </w:tcPr>
          <w:p w:rsidR="00103EC7" w:rsidRDefault="001B4022">
            <w:pPr>
              <w:spacing w:line="360" w:lineRule="auto"/>
              <w:jc w:val="center"/>
              <w:rPr>
                <w:rFonts w:ascii="Arial" w:hAnsi="Arial" w:cs="Arial"/>
                <w:b/>
                <w:sz w:val="24"/>
                <w:szCs w:val="24"/>
              </w:rPr>
            </w:pPr>
            <w:r>
              <w:rPr>
                <w:rFonts w:ascii="Arial" w:hAnsi="Arial" w:cs="Arial"/>
                <w:b/>
                <w:sz w:val="24"/>
                <w:szCs w:val="24"/>
              </w:rPr>
              <w:t>Grupo de Edades</w:t>
            </w:r>
          </w:p>
        </w:tc>
        <w:tc>
          <w:tcPr>
            <w:tcW w:w="3827" w:type="dxa"/>
            <w:gridSpan w:val="4"/>
            <w:vAlign w:val="center"/>
          </w:tcPr>
          <w:p w:rsidR="00103EC7" w:rsidRDefault="001B4022">
            <w:pPr>
              <w:spacing w:line="360" w:lineRule="auto"/>
              <w:jc w:val="center"/>
              <w:rPr>
                <w:rFonts w:ascii="Arial" w:hAnsi="Arial" w:cs="Arial"/>
                <w:b/>
                <w:sz w:val="24"/>
                <w:szCs w:val="24"/>
              </w:rPr>
            </w:pPr>
            <w:r>
              <w:rPr>
                <w:rFonts w:ascii="Arial" w:hAnsi="Arial" w:cs="Arial"/>
                <w:b/>
                <w:sz w:val="24"/>
                <w:szCs w:val="24"/>
              </w:rPr>
              <w:t>Sexo</w:t>
            </w:r>
          </w:p>
        </w:tc>
        <w:tc>
          <w:tcPr>
            <w:tcW w:w="1843" w:type="dxa"/>
            <w:gridSpan w:val="2"/>
            <w:vMerge w:val="restart"/>
            <w:vAlign w:val="center"/>
          </w:tcPr>
          <w:p w:rsidR="00103EC7" w:rsidRDefault="001B4022">
            <w:pPr>
              <w:spacing w:line="360" w:lineRule="auto"/>
              <w:jc w:val="center"/>
              <w:rPr>
                <w:rFonts w:ascii="Arial" w:hAnsi="Arial" w:cs="Arial"/>
                <w:b/>
                <w:sz w:val="24"/>
                <w:szCs w:val="24"/>
              </w:rPr>
            </w:pPr>
            <w:r>
              <w:rPr>
                <w:rFonts w:ascii="Arial" w:hAnsi="Arial" w:cs="Arial"/>
                <w:b/>
                <w:sz w:val="24"/>
                <w:szCs w:val="24"/>
              </w:rPr>
              <w:t>Total</w:t>
            </w:r>
          </w:p>
        </w:tc>
      </w:tr>
      <w:tr w:rsidR="00103EC7">
        <w:trPr>
          <w:trHeight w:val="438"/>
          <w:jc w:val="center"/>
        </w:trPr>
        <w:tc>
          <w:tcPr>
            <w:tcW w:w="2842" w:type="dxa"/>
            <w:vMerge/>
            <w:vAlign w:val="center"/>
          </w:tcPr>
          <w:p w:rsidR="00103EC7" w:rsidRDefault="00103EC7">
            <w:pPr>
              <w:spacing w:line="360" w:lineRule="auto"/>
              <w:jc w:val="both"/>
              <w:rPr>
                <w:rFonts w:ascii="Arial" w:hAnsi="Arial" w:cs="Arial"/>
                <w:b/>
                <w:sz w:val="24"/>
                <w:szCs w:val="24"/>
              </w:rPr>
            </w:pPr>
          </w:p>
        </w:tc>
        <w:tc>
          <w:tcPr>
            <w:tcW w:w="1864" w:type="dxa"/>
            <w:gridSpan w:val="2"/>
            <w:vAlign w:val="center"/>
          </w:tcPr>
          <w:p w:rsidR="00103EC7" w:rsidRDefault="001B4022">
            <w:pPr>
              <w:spacing w:line="360" w:lineRule="auto"/>
              <w:jc w:val="center"/>
              <w:rPr>
                <w:rFonts w:ascii="Arial" w:hAnsi="Arial" w:cs="Arial"/>
                <w:b/>
                <w:sz w:val="24"/>
                <w:szCs w:val="24"/>
              </w:rPr>
            </w:pPr>
            <w:r>
              <w:rPr>
                <w:rFonts w:ascii="Arial" w:hAnsi="Arial" w:cs="Arial"/>
                <w:b/>
                <w:sz w:val="24"/>
                <w:szCs w:val="24"/>
              </w:rPr>
              <w:t>Femenino</w:t>
            </w:r>
          </w:p>
        </w:tc>
        <w:tc>
          <w:tcPr>
            <w:tcW w:w="1963" w:type="dxa"/>
            <w:gridSpan w:val="2"/>
            <w:vAlign w:val="center"/>
          </w:tcPr>
          <w:p w:rsidR="00103EC7" w:rsidRDefault="001B4022">
            <w:pPr>
              <w:spacing w:line="360" w:lineRule="auto"/>
              <w:jc w:val="center"/>
              <w:rPr>
                <w:rFonts w:ascii="Arial" w:hAnsi="Arial" w:cs="Arial"/>
                <w:b/>
                <w:sz w:val="24"/>
                <w:szCs w:val="24"/>
              </w:rPr>
            </w:pPr>
            <w:r>
              <w:rPr>
                <w:rFonts w:ascii="Arial" w:hAnsi="Arial" w:cs="Arial"/>
                <w:b/>
                <w:sz w:val="24"/>
                <w:szCs w:val="24"/>
              </w:rPr>
              <w:t>Masculino</w:t>
            </w:r>
          </w:p>
        </w:tc>
        <w:tc>
          <w:tcPr>
            <w:tcW w:w="1843" w:type="dxa"/>
            <w:gridSpan w:val="2"/>
            <w:vMerge/>
            <w:vAlign w:val="center"/>
          </w:tcPr>
          <w:p w:rsidR="00103EC7" w:rsidRDefault="00103EC7">
            <w:pPr>
              <w:spacing w:line="360" w:lineRule="auto"/>
              <w:jc w:val="center"/>
              <w:rPr>
                <w:rFonts w:ascii="Arial" w:hAnsi="Arial" w:cs="Arial"/>
                <w:b/>
                <w:sz w:val="24"/>
                <w:szCs w:val="24"/>
              </w:rPr>
            </w:pPr>
          </w:p>
        </w:tc>
      </w:tr>
      <w:tr w:rsidR="00103EC7">
        <w:trPr>
          <w:trHeight w:val="248"/>
          <w:jc w:val="center"/>
        </w:trPr>
        <w:tc>
          <w:tcPr>
            <w:tcW w:w="2842" w:type="dxa"/>
            <w:vMerge/>
            <w:vAlign w:val="center"/>
          </w:tcPr>
          <w:p w:rsidR="00103EC7" w:rsidRDefault="00103EC7">
            <w:pPr>
              <w:spacing w:line="360" w:lineRule="auto"/>
              <w:jc w:val="both"/>
              <w:rPr>
                <w:rFonts w:ascii="Arial" w:hAnsi="Arial" w:cs="Arial"/>
                <w:b/>
                <w:sz w:val="24"/>
                <w:szCs w:val="24"/>
              </w:rPr>
            </w:pPr>
          </w:p>
        </w:tc>
        <w:tc>
          <w:tcPr>
            <w:tcW w:w="992" w:type="dxa"/>
            <w:vAlign w:val="center"/>
          </w:tcPr>
          <w:p w:rsidR="00103EC7" w:rsidRDefault="001B4022">
            <w:pPr>
              <w:spacing w:line="360" w:lineRule="auto"/>
              <w:jc w:val="center"/>
              <w:rPr>
                <w:rFonts w:ascii="Arial" w:hAnsi="Arial" w:cs="Arial"/>
                <w:b/>
                <w:sz w:val="24"/>
                <w:szCs w:val="24"/>
              </w:rPr>
            </w:pPr>
            <w:r>
              <w:rPr>
                <w:rFonts w:ascii="Arial" w:hAnsi="Arial" w:cs="Arial"/>
                <w:b/>
                <w:sz w:val="24"/>
                <w:szCs w:val="24"/>
              </w:rPr>
              <w:t>No.</w:t>
            </w:r>
          </w:p>
        </w:tc>
        <w:tc>
          <w:tcPr>
            <w:tcW w:w="872" w:type="dxa"/>
            <w:vAlign w:val="center"/>
          </w:tcPr>
          <w:p w:rsidR="00103EC7" w:rsidRDefault="001B4022">
            <w:pPr>
              <w:spacing w:line="360" w:lineRule="auto"/>
              <w:jc w:val="center"/>
              <w:rPr>
                <w:rFonts w:ascii="Arial" w:hAnsi="Arial" w:cs="Arial"/>
                <w:b/>
                <w:sz w:val="24"/>
                <w:szCs w:val="24"/>
              </w:rPr>
            </w:pPr>
            <w:r>
              <w:rPr>
                <w:rFonts w:ascii="Arial" w:hAnsi="Arial" w:cs="Arial"/>
                <w:b/>
                <w:sz w:val="24"/>
                <w:szCs w:val="24"/>
              </w:rPr>
              <w:t>%</w:t>
            </w:r>
          </w:p>
        </w:tc>
        <w:tc>
          <w:tcPr>
            <w:tcW w:w="971" w:type="dxa"/>
            <w:vAlign w:val="center"/>
          </w:tcPr>
          <w:p w:rsidR="00103EC7" w:rsidRDefault="001B4022">
            <w:pPr>
              <w:spacing w:line="360" w:lineRule="auto"/>
              <w:jc w:val="center"/>
              <w:rPr>
                <w:rFonts w:ascii="Arial" w:hAnsi="Arial" w:cs="Arial"/>
                <w:b/>
                <w:sz w:val="24"/>
                <w:szCs w:val="24"/>
              </w:rPr>
            </w:pPr>
            <w:r>
              <w:rPr>
                <w:rFonts w:ascii="Arial" w:hAnsi="Arial" w:cs="Arial"/>
                <w:b/>
                <w:sz w:val="24"/>
                <w:szCs w:val="24"/>
              </w:rPr>
              <w:t>No.</w:t>
            </w:r>
          </w:p>
        </w:tc>
        <w:tc>
          <w:tcPr>
            <w:tcW w:w="992" w:type="dxa"/>
            <w:vAlign w:val="center"/>
          </w:tcPr>
          <w:p w:rsidR="00103EC7" w:rsidRDefault="001B4022">
            <w:pPr>
              <w:spacing w:line="360" w:lineRule="auto"/>
              <w:jc w:val="center"/>
              <w:rPr>
                <w:rFonts w:ascii="Arial" w:hAnsi="Arial" w:cs="Arial"/>
                <w:b/>
                <w:sz w:val="24"/>
                <w:szCs w:val="24"/>
              </w:rPr>
            </w:pPr>
            <w:r>
              <w:rPr>
                <w:rFonts w:ascii="Arial" w:hAnsi="Arial" w:cs="Arial"/>
                <w:b/>
                <w:sz w:val="24"/>
                <w:szCs w:val="24"/>
              </w:rPr>
              <w:t>%</w:t>
            </w:r>
          </w:p>
        </w:tc>
        <w:tc>
          <w:tcPr>
            <w:tcW w:w="850" w:type="dxa"/>
            <w:vAlign w:val="center"/>
          </w:tcPr>
          <w:p w:rsidR="00103EC7" w:rsidRDefault="001B4022">
            <w:pPr>
              <w:spacing w:line="360" w:lineRule="auto"/>
              <w:jc w:val="center"/>
              <w:rPr>
                <w:rFonts w:ascii="Arial" w:hAnsi="Arial" w:cs="Arial"/>
                <w:b/>
                <w:sz w:val="24"/>
                <w:szCs w:val="24"/>
              </w:rPr>
            </w:pPr>
            <w:r>
              <w:rPr>
                <w:rFonts w:ascii="Arial" w:hAnsi="Arial" w:cs="Arial"/>
                <w:b/>
                <w:sz w:val="24"/>
                <w:szCs w:val="24"/>
              </w:rPr>
              <w:t>No.</w:t>
            </w:r>
          </w:p>
        </w:tc>
        <w:tc>
          <w:tcPr>
            <w:tcW w:w="993" w:type="dxa"/>
            <w:vAlign w:val="center"/>
          </w:tcPr>
          <w:p w:rsidR="00103EC7" w:rsidRDefault="001B4022">
            <w:pPr>
              <w:spacing w:line="360" w:lineRule="auto"/>
              <w:jc w:val="center"/>
              <w:rPr>
                <w:rFonts w:ascii="Arial" w:hAnsi="Arial" w:cs="Arial"/>
                <w:b/>
                <w:sz w:val="24"/>
                <w:szCs w:val="24"/>
              </w:rPr>
            </w:pPr>
            <w:r>
              <w:rPr>
                <w:rFonts w:ascii="Arial" w:hAnsi="Arial" w:cs="Arial"/>
                <w:b/>
                <w:sz w:val="24"/>
                <w:szCs w:val="24"/>
              </w:rPr>
              <w:t>%</w:t>
            </w:r>
          </w:p>
        </w:tc>
      </w:tr>
      <w:tr w:rsidR="00103EC7">
        <w:trPr>
          <w:trHeight w:val="470"/>
          <w:jc w:val="center"/>
        </w:trPr>
        <w:tc>
          <w:tcPr>
            <w:tcW w:w="2842" w:type="dxa"/>
            <w:vAlign w:val="center"/>
          </w:tcPr>
          <w:p w:rsidR="00103EC7" w:rsidRDefault="001B4022">
            <w:pPr>
              <w:spacing w:line="360" w:lineRule="auto"/>
              <w:jc w:val="center"/>
              <w:rPr>
                <w:rFonts w:ascii="Arial" w:hAnsi="Arial" w:cs="Arial"/>
                <w:bCs/>
                <w:sz w:val="24"/>
                <w:szCs w:val="24"/>
              </w:rPr>
            </w:pPr>
            <w:r>
              <w:rPr>
                <w:rFonts w:ascii="Arial" w:hAnsi="Arial" w:cs="Arial"/>
                <w:bCs/>
                <w:sz w:val="24"/>
                <w:szCs w:val="24"/>
                <w:lang w:val="es-ES"/>
              </w:rPr>
              <w:t>1mes – 1año</w:t>
            </w:r>
          </w:p>
        </w:tc>
        <w:tc>
          <w:tcPr>
            <w:tcW w:w="992" w:type="dxa"/>
            <w:vAlign w:val="center"/>
          </w:tcPr>
          <w:p w:rsidR="00103EC7" w:rsidRDefault="001B4022">
            <w:pPr>
              <w:spacing w:line="360" w:lineRule="auto"/>
              <w:jc w:val="center"/>
              <w:rPr>
                <w:rFonts w:ascii="Arial" w:hAnsi="Arial" w:cs="Arial"/>
                <w:bCs/>
                <w:sz w:val="24"/>
                <w:szCs w:val="24"/>
              </w:rPr>
            </w:pPr>
            <w:r>
              <w:rPr>
                <w:rFonts w:ascii="Arial" w:hAnsi="Arial" w:cs="Arial"/>
                <w:bCs/>
                <w:sz w:val="24"/>
                <w:szCs w:val="24"/>
              </w:rPr>
              <w:t>5</w:t>
            </w:r>
          </w:p>
        </w:tc>
        <w:tc>
          <w:tcPr>
            <w:tcW w:w="872" w:type="dxa"/>
            <w:vAlign w:val="center"/>
          </w:tcPr>
          <w:p w:rsidR="00103EC7" w:rsidRDefault="001B4022">
            <w:pPr>
              <w:spacing w:line="360" w:lineRule="auto"/>
              <w:jc w:val="center"/>
              <w:rPr>
                <w:rFonts w:ascii="Arial" w:hAnsi="Arial" w:cs="Arial"/>
                <w:bCs/>
                <w:sz w:val="24"/>
                <w:szCs w:val="24"/>
              </w:rPr>
            </w:pPr>
            <w:r>
              <w:rPr>
                <w:rFonts w:ascii="Arial" w:hAnsi="Arial" w:cs="Arial"/>
                <w:bCs/>
                <w:sz w:val="24"/>
                <w:szCs w:val="24"/>
              </w:rPr>
              <w:t>4,5</w:t>
            </w:r>
          </w:p>
        </w:tc>
        <w:tc>
          <w:tcPr>
            <w:tcW w:w="971" w:type="dxa"/>
            <w:vAlign w:val="center"/>
          </w:tcPr>
          <w:p w:rsidR="00103EC7" w:rsidRDefault="001B4022">
            <w:pPr>
              <w:spacing w:line="360" w:lineRule="auto"/>
              <w:jc w:val="center"/>
              <w:rPr>
                <w:rFonts w:ascii="Arial" w:hAnsi="Arial" w:cs="Arial"/>
                <w:bCs/>
                <w:sz w:val="24"/>
                <w:szCs w:val="24"/>
              </w:rPr>
            </w:pPr>
            <w:r>
              <w:rPr>
                <w:rFonts w:ascii="Arial" w:hAnsi="Arial" w:cs="Arial"/>
                <w:bCs/>
                <w:sz w:val="24"/>
                <w:szCs w:val="24"/>
              </w:rPr>
              <w:t>2</w:t>
            </w:r>
          </w:p>
        </w:tc>
        <w:tc>
          <w:tcPr>
            <w:tcW w:w="992" w:type="dxa"/>
            <w:vAlign w:val="center"/>
          </w:tcPr>
          <w:p w:rsidR="00103EC7" w:rsidRDefault="001B4022">
            <w:pPr>
              <w:spacing w:line="360" w:lineRule="auto"/>
              <w:jc w:val="center"/>
              <w:rPr>
                <w:rFonts w:ascii="Arial" w:hAnsi="Arial" w:cs="Arial"/>
                <w:bCs/>
                <w:sz w:val="24"/>
                <w:szCs w:val="24"/>
              </w:rPr>
            </w:pPr>
            <w:r>
              <w:rPr>
                <w:rFonts w:ascii="Arial" w:hAnsi="Arial" w:cs="Arial"/>
                <w:bCs/>
                <w:sz w:val="24"/>
                <w:szCs w:val="24"/>
              </w:rPr>
              <w:t>1,8</w:t>
            </w:r>
          </w:p>
        </w:tc>
        <w:tc>
          <w:tcPr>
            <w:tcW w:w="850" w:type="dxa"/>
            <w:vAlign w:val="center"/>
          </w:tcPr>
          <w:p w:rsidR="00103EC7" w:rsidRDefault="001B4022">
            <w:pPr>
              <w:spacing w:line="360" w:lineRule="auto"/>
              <w:jc w:val="center"/>
              <w:rPr>
                <w:rFonts w:ascii="Arial" w:hAnsi="Arial" w:cs="Arial"/>
                <w:bCs/>
                <w:sz w:val="24"/>
                <w:szCs w:val="24"/>
              </w:rPr>
            </w:pPr>
            <w:r>
              <w:rPr>
                <w:rFonts w:ascii="Arial" w:hAnsi="Arial" w:cs="Arial"/>
                <w:bCs/>
                <w:sz w:val="24"/>
                <w:szCs w:val="24"/>
              </w:rPr>
              <w:t>7</w:t>
            </w:r>
          </w:p>
        </w:tc>
        <w:tc>
          <w:tcPr>
            <w:tcW w:w="993" w:type="dxa"/>
            <w:vAlign w:val="center"/>
          </w:tcPr>
          <w:p w:rsidR="00103EC7" w:rsidRDefault="001B4022">
            <w:pPr>
              <w:spacing w:line="360" w:lineRule="auto"/>
              <w:jc w:val="center"/>
              <w:rPr>
                <w:rFonts w:ascii="Arial" w:hAnsi="Arial" w:cs="Arial"/>
                <w:bCs/>
                <w:sz w:val="24"/>
                <w:szCs w:val="24"/>
              </w:rPr>
            </w:pPr>
            <w:r>
              <w:rPr>
                <w:rFonts w:ascii="Arial" w:hAnsi="Arial" w:cs="Arial"/>
                <w:bCs/>
                <w:sz w:val="24"/>
                <w:szCs w:val="24"/>
              </w:rPr>
              <w:t>6,4</w:t>
            </w:r>
          </w:p>
        </w:tc>
      </w:tr>
      <w:tr w:rsidR="00103EC7">
        <w:trPr>
          <w:trHeight w:val="541"/>
          <w:jc w:val="center"/>
        </w:trPr>
        <w:tc>
          <w:tcPr>
            <w:tcW w:w="2842" w:type="dxa"/>
            <w:vAlign w:val="center"/>
          </w:tcPr>
          <w:p w:rsidR="00103EC7" w:rsidRDefault="001B4022">
            <w:pPr>
              <w:spacing w:line="360" w:lineRule="auto"/>
              <w:jc w:val="center"/>
              <w:rPr>
                <w:rFonts w:ascii="Arial" w:hAnsi="Arial" w:cs="Arial"/>
                <w:bCs/>
                <w:sz w:val="24"/>
                <w:szCs w:val="24"/>
              </w:rPr>
            </w:pPr>
            <w:r>
              <w:rPr>
                <w:rFonts w:ascii="Arial" w:hAnsi="Arial" w:cs="Arial"/>
                <w:bCs/>
                <w:sz w:val="24"/>
                <w:szCs w:val="24"/>
                <w:lang w:val="es-ES"/>
              </w:rPr>
              <w:t>2 años - 5 años</w:t>
            </w:r>
          </w:p>
        </w:tc>
        <w:tc>
          <w:tcPr>
            <w:tcW w:w="992" w:type="dxa"/>
            <w:vAlign w:val="center"/>
          </w:tcPr>
          <w:p w:rsidR="00103EC7" w:rsidRDefault="001B4022">
            <w:pPr>
              <w:spacing w:line="360" w:lineRule="auto"/>
              <w:jc w:val="center"/>
              <w:rPr>
                <w:rFonts w:ascii="Arial" w:hAnsi="Arial" w:cs="Arial"/>
                <w:bCs/>
                <w:sz w:val="24"/>
                <w:szCs w:val="24"/>
              </w:rPr>
            </w:pPr>
            <w:r>
              <w:rPr>
                <w:rFonts w:ascii="Arial" w:hAnsi="Arial" w:cs="Arial"/>
                <w:bCs/>
                <w:sz w:val="24"/>
                <w:szCs w:val="24"/>
              </w:rPr>
              <w:t>8</w:t>
            </w:r>
          </w:p>
        </w:tc>
        <w:tc>
          <w:tcPr>
            <w:tcW w:w="872" w:type="dxa"/>
            <w:vAlign w:val="center"/>
          </w:tcPr>
          <w:p w:rsidR="00103EC7" w:rsidRDefault="001B4022">
            <w:pPr>
              <w:spacing w:line="360" w:lineRule="auto"/>
              <w:jc w:val="center"/>
              <w:rPr>
                <w:rFonts w:ascii="Arial" w:hAnsi="Arial" w:cs="Arial"/>
                <w:bCs/>
                <w:sz w:val="24"/>
                <w:szCs w:val="24"/>
              </w:rPr>
            </w:pPr>
            <w:r>
              <w:rPr>
                <w:rFonts w:ascii="Arial" w:hAnsi="Arial" w:cs="Arial"/>
                <w:bCs/>
                <w:sz w:val="24"/>
                <w:szCs w:val="24"/>
              </w:rPr>
              <w:t>7,3</w:t>
            </w:r>
          </w:p>
        </w:tc>
        <w:tc>
          <w:tcPr>
            <w:tcW w:w="971" w:type="dxa"/>
            <w:vAlign w:val="center"/>
          </w:tcPr>
          <w:p w:rsidR="00103EC7" w:rsidRDefault="001B4022">
            <w:pPr>
              <w:spacing w:line="360" w:lineRule="auto"/>
              <w:jc w:val="center"/>
              <w:rPr>
                <w:rFonts w:ascii="Arial" w:hAnsi="Arial" w:cs="Arial"/>
                <w:bCs/>
                <w:sz w:val="24"/>
                <w:szCs w:val="24"/>
              </w:rPr>
            </w:pPr>
            <w:r>
              <w:rPr>
                <w:rFonts w:ascii="Arial" w:hAnsi="Arial" w:cs="Arial"/>
                <w:bCs/>
                <w:sz w:val="24"/>
                <w:szCs w:val="24"/>
              </w:rPr>
              <w:t>12</w:t>
            </w:r>
          </w:p>
        </w:tc>
        <w:tc>
          <w:tcPr>
            <w:tcW w:w="992" w:type="dxa"/>
            <w:vAlign w:val="center"/>
          </w:tcPr>
          <w:p w:rsidR="00103EC7" w:rsidRDefault="001B4022">
            <w:pPr>
              <w:spacing w:line="360" w:lineRule="auto"/>
              <w:jc w:val="center"/>
              <w:rPr>
                <w:rFonts w:ascii="Arial" w:hAnsi="Arial" w:cs="Arial"/>
                <w:bCs/>
                <w:sz w:val="24"/>
                <w:szCs w:val="24"/>
              </w:rPr>
            </w:pPr>
            <w:r>
              <w:rPr>
                <w:rFonts w:ascii="Arial" w:hAnsi="Arial" w:cs="Arial"/>
                <w:bCs/>
                <w:sz w:val="24"/>
                <w:szCs w:val="24"/>
              </w:rPr>
              <w:t>10,9</w:t>
            </w:r>
          </w:p>
        </w:tc>
        <w:tc>
          <w:tcPr>
            <w:tcW w:w="850" w:type="dxa"/>
            <w:vAlign w:val="center"/>
          </w:tcPr>
          <w:p w:rsidR="00103EC7" w:rsidRDefault="001B4022">
            <w:pPr>
              <w:spacing w:line="360" w:lineRule="auto"/>
              <w:jc w:val="center"/>
              <w:rPr>
                <w:rFonts w:ascii="Arial" w:hAnsi="Arial" w:cs="Arial"/>
                <w:bCs/>
                <w:sz w:val="24"/>
                <w:szCs w:val="24"/>
              </w:rPr>
            </w:pPr>
            <w:r>
              <w:rPr>
                <w:rFonts w:ascii="Arial" w:hAnsi="Arial" w:cs="Arial"/>
                <w:bCs/>
                <w:sz w:val="24"/>
                <w:szCs w:val="24"/>
              </w:rPr>
              <w:t>20</w:t>
            </w:r>
          </w:p>
        </w:tc>
        <w:tc>
          <w:tcPr>
            <w:tcW w:w="993" w:type="dxa"/>
            <w:vAlign w:val="center"/>
          </w:tcPr>
          <w:p w:rsidR="00103EC7" w:rsidRDefault="001B4022">
            <w:pPr>
              <w:spacing w:line="360" w:lineRule="auto"/>
              <w:jc w:val="center"/>
              <w:rPr>
                <w:rFonts w:ascii="Arial" w:hAnsi="Arial" w:cs="Arial"/>
                <w:bCs/>
                <w:sz w:val="24"/>
                <w:szCs w:val="24"/>
              </w:rPr>
            </w:pPr>
            <w:r>
              <w:rPr>
                <w:rFonts w:ascii="Arial" w:hAnsi="Arial" w:cs="Arial"/>
                <w:bCs/>
                <w:sz w:val="24"/>
                <w:szCs w:val="24"/>
              </w:rPr>
              <w:t>18,2</w:t>
            </w:r>
          </w:p>
        </w:tc>
      </w:tr>
      <w:tr w:rsidR="00103EC7">
        <w:trPr>
          <w:trHeight w:val="503"/>
          <w:jc w:val="center"/>
        </w:trPr>
        <w:tc>
          <w:tcPr>
            <w:tcW w:w="2842" w:type="dxa"/>
            <w:vAlign w:val="center"/>
          </w:tcPr>
          <w:p w:rsidR="00103EC7" w:rsidRDefault="001B4022">
            <w:pPr>
              <w:spacing w:line="360" w:lineRule="auto"/>
              <w:jc w:val="center"/>
              <w:rPr>
                <w:rFonts w:ascii="Arial" w:hAnsi="Arial" w:cs="Arial"/>
                <w:bCs/>
                <w:sz w:val="24"/>
                <w:szCs w:val="24"/>
              </w:rPr>
            </w:pPr>
            <w:r>
              <w:rPr>
                <w:rFonts w:ascii="Arial" w:hAnsi="Arial" w:cs="Arial"/>
                <w:bCs/>
                <w:sz w:val="24"/>
                <w:szCs w:val="24"/>
                <w:lang w:val="es-ES"/>
              </w:rPr>
              <w:t>6 años - 11años</w:t>
            </w:r>
          </w:p>
        </w:tc>
        <w:tc>
          <w:tcPr>
            <w:tcW w:w="992" w:type="dxa"/>
            <w:vAlign w:val="center"/>
          </w:tcPr>
          <w:p w:rsidR="00103EC7" w:rsidRDefault="001B4022">
            <w:pPr>
              <w:spacing w:line="360" w:lineRule="auto"/>
              <w:jc w:val="center"/>
              <w:rPr>
                <w:rFonts w:ascii="Arial" w:hAnsi="Arial" w:cs="Arial"/>
                <w:bCs/>
                <w:sz w:val="24"/>
                <w:szCs w:val="24"/>
              </w:rPr>
            </w:pPr>
            <w:r>
              <w:rPr>
                <w:rFonts w:ascii="Arial" w:hAnsi="Arial" w:cs="Arial"/>
                <w:bCs/>
                <w:sz w:val="24"/>
                <w:szCs w:val="24"/>
              </w:rPr>
              <w:t>18</w:t>
            </w:r>
          </w:p>
        </w:tc>
        <w:tc>
          <w:tcPr>
            <w:tcW w:w="872" w:type="dxa"/>
            <w:vAlign w:val="center"/>
          </w:tcPr>
          <w:p w:rsidR="00103EC7" w:rsidRDefault="001B4022">
            <w:pPr>
              <w:spacing w:line="360" w:lineRule="auto"/>
              <w:jc w:val="center"/>
              <w:rPr>
                <w:rFonts w:ascii="Arial" w:hAnsi="Arial" w:cs="Arial"/>
                <w:bCs/>
                <w:sz w:val="24"/>
                <w:szCs w:val="24"/>
              </w:rPr>
            </w:pPr>
            <w:r>
              <w:rPr>
                <w:rFonts w:ascii="Arial" w:hAnsi="Arial" w:cs="Arial"/>
                <w:bCs/>
                <w:sz w:val="24"/>
                <w:szCs w:val="24"/>
              </w:rPr>
              <w:t>16,4</w:t>
            </w:r>
          </w:p>
        </w:tc>
        <w:tc>
          <w:tcPr>
            <w:tcW w:w="971" w:type="dxa"/>
            <w:vAlign w:val="center"/>
          </w:tcPr>
          <w:p w:rsidR="00103EC7" w:rsidRDefault="001B4022">
            <w:pPr>
              <w:spacing w:line="360" w:lineRule="auto"/>
              <w:jc w:val="center"/>
              <w:rPr>
                <w:rFonts w:ascii="Arial" w:hAnsi="Arial" w:cs="Arial"/>
                <w:bCs/>
                <w:sz w:val="24"/>
                <w:szCs w:val="24"/>
              </w:rPr>
            </w:pPr>
            <w:r>
              <w:rPr>
                <w:rFonts w:ascii="Arial" w:hAnsi="Arial" w:cs="Arial"/>
                <w:bCs/>
                <w:sz w:val="24"/>
                <w:szCs w:val="24"/>
              </w:rPr>
              <w:t>19</w:t>
            </w:r>
          </w:p>
        </w:tc>
        <w:tc>
          <w:tcPr>
            <w:tcW w:w="992" w:type="dxa"/>
            <w:vAlign w:val="center"/>
          </w:tcPr>
          <w:p w:rsidR="00103EC7" w:rsidRDefault="001B4022">
            <w:pPr>
              <w:spacing w:line="360" w:lineRule="auto"/>
              <w:jc w:val="center"/>
              <w:rPr>
                <w:rFonts w:ascii="Arial" w:hAnsi="Arial" w:cs="Arial"/>
                <w:bCs/>
                <w:sz w:val="24"/>
                <w:szCs w:val="24"/>
              </w:rPr>
            </w:pPr>
            <w:r>
              <w:rPr>
                <w:rFonts w:ascii="Arial" w:hAnsi="Arial" w:cs="Arial"/>
                <w:bCs/>
                <w:sz w:val="24"/>
                <w:szCs w:val="24"/>
              </w:rPr>
              <w:t>17,3</w:t>
            </w:r>
          </w:p>
        </w:tc>
        <w:tc>
          <w:tcPr>
            <w:tcW w:w="850" w:type="dxa"/>
            <w:vAlign w:val="center"/>
          </w:tcPr>
          <w:p w:rsidR="00103EC7" w:rsidRDefault="001B4022">
            <w:pPr>
              <w:spacing w:line="360" w:lineRule="auto"/>
              <w:jc w:val="center"/>
              <w:rPr>
                <w:rFonts w:ascii="Arial" w:hAnsi="Arial" w:cs="Arial"/>
                <w:bCs/>
                <w:sz w:val="24"/>
                <w:szCs w:val="24"/>
              </w:rPr>
            </w:pPr>
            <w:r>
              <w:rPr>
                <w:rFonts w:ascii="Arial" w:hAnsi="Arial" w:cs="Arial"/>
                <w:bCs/>
                <w:sz w:val="24"/>
                <w:szCs w:val="24"/>
              </w:rPr>
              <w:t>37</w:t>
            </w:r>
          </w:p>
        </w:tc>
        <w:tc>
          <w:tcPr>
            <w:tcW w:w="993" w:type="dxa"/>
            <w:vAlign w:val="center"/>
          </w:tcPr>
          <w:p w:rsidR="00103EC7" w:rsidRDefault="001B4022">
            <w:pPr>
              <w:spacing w:line="360" w:lineRule="auto"/>
              <w:jc w:val="center"/>
              <w:rPr>
                <w:rFonts w:ascii="Arial" w:hAnsi="Arial" w:cs="Arial"/>
                <w:bCs/>
                <w:sz w:val="24"/>
                <w:szCs w:val="24"/>
              </w:rPr>
            </w:pPr>
            <w:r>
              <w:rPr>
                <w:rFonts w:ascii="Arial" w:hAnsi="Arial" w:cs="Arial"/>
                <w:bCs/>
                <w:sz w:val="24"/>
                <w:szCs w:val="24"/>
              </w:rPr>
              <w:t>33,6</w:t>
            </w:r>
          </w:p>
        </w:tc>
      </w:tr>
      <w:tr w:rsidR="00103EC7">
        <w:trPr>
          <w:trHeight w:val="153"/>
          <w:jc w:val="center"/>
        </w:trPr>
        <w:tc>
          <w:tcPr>
            <w:tcW w:w="2842" w:type="dxa"/>
            <w:vAlign w:val="center"/>
          </w:tcPr>
          <w:p w:rsidR="00103EC7" w:rsidRDefault="001B4022">
            <w:pPr>
              <w:spacing w:line="360" w:lineRule="auto"/>
              <w:jc w:val="center"/>
              <w:rPr>
                <w:rFonts w:ascii="Arial" w:hAnsi="Arial" w:cs="Arial"/>
                <w:bCs/>
                <w:sz w:val="24"/>
                <w:szCs w:val="24"/>
              </w:rPr>
            </w:pPr>
            <w:r>
              <w:rPr>
                <w:rFonts w:ascii="Arial" w:hAnsi="Arial" w:cs="Arial"/>
                <w:bCs/>
                <w:sz w:val="24"/>
                <w:szCs w:val="24"/>
              </w:rPr>
              <w:t>12 años – 18 años</w:t>
            </w:r>
          </w:p>
        </w:tc>
        <w:tc>
          <w:tcPr>
            <w:tcW w:w="992" w:type="dxa"/>
            <w:vAlign w:val="center"/>
          </w:tcPr>
          <w:p w:rsidR="00103EC7" w:rsidRDefault="001B4022">
            <w:pPr>
              <w:spacing w:line="360" w:lineRule="auto"/>
              <w:jc w:val="center"/>
              <w:rPr>
                <w:rFonts w:ascii="Arial" w:hAnsi="Arial" w:cs="Arial"/>
                <w:bCs/>
                <w:sz w:val="24"/>
                <w:szCs w:val="24"/>
              </w:rPr>
            </w:pPr>
            <w:r>
              <w:rPr>
                <w:rFonts w:ascii="Arial" w:hAnsi="Arial" w:cs="Arial"/>
                <w:bCs/>
                <w:sz w:val="24"/>
                <w:szCs w:val="24"/>
              </w:rPr>
              <w:t>19</w:t>
            </w:r>
          </w:p>
        </w:tc>
        <w:tc>
          <w:tcPr>
            <w:tcW w:w="872" w:type="dxa"/>
            <w:vAlign w:val="center"/>
          </w:tcPr>
          <w:p w:rsidR="00103EC7" w:rsidRDefault="001B4022">
            <w:pPr>
              <w:spacing w:line="360" w:lineRule="auto"/>
              <w:jc w:val="center"/>
              <w:rPr>
                <w:rFonts w:ascii="Arial" w:hAnsi="Arial" w:cs="Arial"/>
                <w:bCs/>
                <w:sz w:val="24"/>
                <w:szCs w:val="24"/>
              </w:rPr>
            </w:pPr>
            <w:r>
              <w:rPr>
                <w:rFonts w:ascii="Arial" w:hAnsi="Arial" w:cs="Arial"/>
                <w:bCs/>
                <w:sz w:val="24"/>
                <w:szCs w:val="24"/>
              </w:rPr>
              <w:t>17,3</w:t>
            </w:r>
          </w:p>
        </w:tc>
        <w:tc>
          <w:tcPr>
            <w:tcW w:w="971" w:type="dxa"/>
            <w:vAlign w:val="center"/>
          </w:tcPr>
          <w:p w:rsidR="00103EC7" w:rsidRDefault="001B4022">
            <w:pPr>
              <w:spacing w:line="360" w:lineRule="auto"/>
              <w:jc w:val="center"/>
              <w:rPr>
                <w:rFonts w:ascii="Arial" w:hAnsi="Arial" w:cs="Arial"/>
                <w:bCs/>
                <w:sz w:val="24"/>
                <w:szCs w:val="24"/>
              </w:rPr>
            </w:pPr>
            <w:r>
              <w:rPr>
                <w:rFonts w:ascii="Arial" w:hAnsi="Arial" w:cs="Arial"/>
                <w:bCs/>
                <w:sz w:val="24"/>
                <w:szCs w:val="24"/>
              </w:rPr>
              <w:t>27</w:t>
            </w:r>
          </w:p>
        </w:tc>
        <w:tc>
          <w:tcPr>
            <w:tcW w:w="992" w:type="dxa"/>
            <w:vAlign w:val="center"/>
          </w:tcPr>
          <w:p w:rsidR="00103EC7" w:rsidRDefault="001B4022">
            <w:pPr>
              <w:spacing w:line="360" w:lineRule="auto"/>
              <w:jc w:val="center"/>
              <w:rPr>
                <w:rFonts w:ascii="Arial" w:hAnsi="Arial" w:cs="Arial"/>
                <w:bCs/>
                <w:sz w:val="24"/>
                <w:szCs w:val="24"/>
              </w:rPr>
            </w:pPr>
            <w:r>
              <w:rPr>
                <w:rFonts w:ascii="Arial" w:hAnsi="Arial" w:cs="Arial"/>
                <w:bCs/>
                <w:sz w:val="24"/>
                <w:szCs w:val="24"/>
              </w:rPr>
              <w:t>24,5</w:t>
            </w:r>
          </w:p>
        </w:tc>
        <w:tc>
          <w:tcPr>
            <w:tcW w:w="850" w:type="dxa"/>
            <w:vAlign w:val="center"/>
          </w:tcPr>
          <w:p w:rsidR="00103EC7" w:rsidRDefault="001B4022">
            <w:pPr>
              <w:spacing w:line="360" w:lineRule="auto"/>
              <w:jc w:val="center"/>
              <w:rPr>
                <w:rFonts w:ascii="Arial" w:hAnsi="Arial" w:cs="Arial"/>
                <w:bCs/>
                <w:sz w:val="24"/>
                <w:szCs w:val="24"/>
              </w:rPr>
            </w:pPr>
            <w:r>
              <w:rPr>
                <w:rFonts w:ascii="Arial" w:hAnsi="Arial" w:cs="Arial"/>
                <w:bCs/>
                <w:sz w:val="24"/>
                <w:szCs w:val="24"/>
              </w:rPr>
              <w:t>46</w:t>
            </w:r>
          </w:p>
        </w:tc>
        <w:tc>
          <w:tcPr>
            <w:tcW w:w="993" w:type="dxa"/>
            <w:vAlign w:val="center"/>
          </w:tcPr>
          <w:p w:rsidR="00103EC7" w:rsidRDefault="001B4022">
            <w:pPr>
              <w:spacing w:line="360" w:lineRule="auto"/>
              <w:jc w:val="center"/>
              <w:rPr>
                <w:rFonts w:ascii="Arial" w:hAnsi="Arial" w:cs="Arial"/>
                <w:bCs/>
                <w:sz w:val="24"/>
                <w:szCs w:val="24"/>
              </w:rPr>
            </w:pPr>
            <w:r>
              <w:rPr>
                <w:rFonts w:ascii="Arial" w:hAnsi="Arial" w:cs="Arial"/>
                <w:bCs/>
                <w:sz w:val="24"/>
                <w:szCs w:val="24"/>
              </w:rPr>
              <w:t>41,8</w:t>
            </w:r>
          </w:p>
        </w:tc>
      </w:tr>
      <w:tr w:rsidR="00103EC7">
        <w:trPr>
          <w:jc w:val="center"/>
        </w:trPr>
        <w:tc>
          <w:tcPr>
            <w:tcW w:w="2842" w:type="dxa"/>
            <w:vAlign w:val="center"/>
          </w:tcPr>
          <w:p w:rsidR="00103EC7" w:rsidRDefault="001B4022">
            <w:pPr>
              <w:spacing w:line="360" w:lineRule="auto"/>
              <w:jc w:val="center"/>
              <w:rPr>
                <w:rFonts w:ascii="Arial" w:hAnsi="Arial" w:cs="Arial"/>
                <w:bCs/>
                <w:sz w:val="24"/>
                <w:szCs w:val="24"/>
              </w:rPr>
            </w:pPr>
            <w:r>
              <w:rPr>
                <w:rFonts w:ascii="Arial" w:hAnsi="Arial" w:cs="Arial"/>
                <w:bCs/>
                <w:sz w:val="24"/>
                <w:szCs w:val="24"/>
              </w:rPr>
              <w:t>Total</w:t>
            </w:r>
          </w:p>
        </w:tc>
        <w:tc>
          <w:tcPr>
            <w:tcW w:w="992" w:type="dxa"/>
            <w:vAlign w:val="center"/>
          </w:tcPr>
          <w:p w:rsidR="00103EC7" w:rsidRDefault="001B4022">
            <w:pPr>
              <w:spacing w:line="360" w:lineRule="auto"/>
              <w:jc w:val="center"/>
              <w:rPr>
                <w:rFonts w:ascii="Arial" w:hAnsi="Arial" w:cs="Arial"/>
                <w:bCs/>
                <w:sz w:val="24"/>
                <w:szCs w:val="24"/>
              </w:rPr>
            </w:pPr>
            <w:r>
              <w:rPr>
                <w:rFonts w:ascii="Arial" w:hAnsi="Arial" w:cs="Arial"/>
                <w:bCs/>
                <w:sz w:val="24"/>
                <w:szCs w:val="24"/>
              </w:rPr>
              <w:t>50</w:t>
            </w:r>
          </w:p>
        </w:tc>
        <w:tc>
          <w:tcPr>
            <w:tcW w:w="872" w:type="dxa"/>
            <w:vAlign w:val="center"/>
          </w:tcPr>
          <w:p w:rsidR="00103EC7" w:rsidRDefault="001B4022">
            <w:pPr>
              <w:spacing w:line="360" w:lineRule="auto"/>
              <w:jc w:val="center"/>
              <w:rPr>
                <w:rFonts w:ascii="Arial" w:hAnsi="Arial" w:cs="Arial"/>
                <w:bCs/>
                <w:sz w:val="24"/>
                <w:szCs w:val="24"/>
              </w:rPr>
            </w:pPr>
            <w:r>
              <w:rPr>
                <w:rFonts w:ascii="Arial" w:hAnsi="Arial" w:cs="Arial"/>
                <w:bCs/>
                <w:sz w:val="24"/>
                <w:szCs w:val="24"/>
              </w:rPr>
              <w:t>45,5</w:t>
            </w:r>
          </w:p>
        </w:tc>
        <w:tc>
          <w:tcPr>
            <w:tcW w:w="971" w:type="dxa"/>
            <w:vAlign w:val="center"/>
          </w:tcPr>
          <w:p w:rsidR="00103EC7" w:rsidRDefault="001B4022">
            <w:pPr>
              <w:spacing w:line="360" w:lineRule="auto"/>
              <w:jc w:val="center"/>
              <w:rPr>
                <w:rFonts w:ascii="Arial" w:hAnsi="Arial" w:cs="Arial"/>
                <w:bCs/>
                <w:sz w:val="24"/>
                <w:szCs w:val="24"/>
              </w:rPr>
            </w:pPr>
            <w:r>
              <w:rPr>
                <w:rFonts w:ascii="Arial" w:hAnsi="Arial" w:cs="Arial"/>
                <w:bCs/>
                <w:sz w:val="24"/>
                <w:szCs w:val="24"/>
              </w:rPr>
              <w:t>60</w:t>
            </w:r>
          </w:p>
        </w:tc>
        <w:tc>
          <w:tcPr>
            <w:tcW w:w="992" w:type="dxa"/>
            <w:vAlign w:val="center"/>
          </w:tcPr>
          <w:p w:rsidR="00103EC7" w:rsidRDefault="001B4022">
            <w:pPr>
              <w:spacing w:line="360" w:lineRule="auto"/>
              <w:jc w:val="center"/>
              <w:rPr>
                <w:rFonts w:ascii="Arial" w:hAnsi="Arial" w:cs="Arial"/>
                <w:bCs/>
                <w:sz w:val="24"/>
                <w:szCs w:val="24"/>
              </w:rPr>
            </w:pPr>
            <w:r>
              <w:rPr>
                <w:rFonts w:ascii="Arial" w:hAnsi="Arial" w:cs="Arial"/>
                <w:bCs/>
                <w:sz w:val="24"/>
                <w:szCs w:val="24"/>
              </w:rPr>
              <w:t>54,5</w:t>
            </w:r>
          </w:p>
        </w:tc>
        <w:tc>
          <w:tcPr>
            <w:tcW w:w="850" w:type="dxa"/>
            <w:vAlign w:val="center"/>
          </w:tcPr>
          <w:p w:rsidR="00103EC7" w:rsidRDefault="001B4022">
            <w:pPr>
              <w:spacing w:line="360" w:lineRule="auto"/>
              <w:jc w:val="center"/>
              <w:rPr>
                <w:rFonts w:ascii="Arial" w:hAnsi="Arial" w:cs="Arial"/>
                <w:bCs/>
                <w:sz w:val="24"/>
                <w:szCs w:val="24"/>
              </w:rPr>
            </w:pPr>
            <w:r>
              <w:rPr>
                <w:rFonts w:ascii="Arial" w:hAnsi="Arial" w:cs="Arial"/>
                <w:bCs/>
                <w:sz w:val="24"/>
                <w:szCs w:val="24"/>
              </w:rPr>
              <w:t>110</w:t>
            </w:r>
          </w:p>
        </w:tc>
        <w:tc>
          <w:tcPr>
            <w:tcW w:w="993" w:type="dxa"/>
            <w:vAlign w:val="center"/>
          </w:tcPr>
          <w:p w:rsidR="00103EC7" w:rsidRDefault="001B4022">
            <w:pPr>
              <w:spacing w:line="360" w:lineRule="auto"/>
              <w:jc w:val="center"/>
              <w:rPr>
                <w:rFonts w:ascii="Arial" w:hAnsi="Arial" w:cs="Arial"/>
                <w:bCs/>
                <w:sz w:val="24"/>
                <w:szCs w:val="24"/>
              </w:rPr>
            </w:pPr>
            <w:r>
              <w:rPr>
                <w:rFonts w:ascii="Arial" w:hAnsi="Arial" w:cs="Arial"/>
                <w:bCs/>
                <w:sz w:val="24"/>
                <w:szCs w:val="24"/>
              </w:rPr>
              <w:t>100</w:t>
            </w:r>
          </w:p>
        </w:tc>
      </w:tr>
    </w:tbl>
    <w:p w:rsidR="00103EC7" w:rsidRDefault="00103EC7">
      <w:pPr>
        <w:spacing w:line="360" w:lineRule="auto"/>
        <w:ind w:left="-567" w:right="-852"/>
        <w:jc w:val="both"/>
        <w:rPr>
          <w:rFonts w:ascii="Arial" w:hAnsi="Arial" w:cs="Arial"/>
          <w:sz w:val="24"/>
          <w:szCs w:val="24"/>
          <w:lang w:val="es-ES"/>
        </w:rPr>
      </w:pPr>
    </w:p>
    <w:p w:rsidR="00103EC7" w:rsidRDefault="001B4022">
      <w:pPr>
        <w:pStyle w:val="Style0"/>
        <w:spacing w:line="360" w:lineRule="auto"/>
        <w:ind w:right="49"/>
        <w:jc w:val="both"/>
        <w:rPr>
          <w:rFonts w:ascii="Arial" w:hAnsi="Arial" w:cs="Arial"/>
          <w:sz w:val="24"/>
          <w:szCs w:val="24"/>
        </w:rPr>
      </w:pPr>
      <w:r>
        <w:rPr>
          <w:rFonts w:ascii="Arial" w:hAnsi="Arial" w:cs="Arial"/>
          <w:sz w:val="24"/>
          <w:szCs w:val="24"/>
        </w:rPr>
        <w:t xml:space="preserve">Fueron estudiados 110 pacientes ingresados como presuntivos de dengue en el hospital pedíatrico Piti Fajardo. Predominó el grupo de edades entre 12 y 18 años para un total de 46 pacientes, que representa un 41,8%, siendo el sexo masculino más predominante </w:t>
      </w:r>
      <w:r>
        <w:rPr>
          <w:rFonts w:ascii="Arial" w:hAnsi="Arial" w:cs="Arial"/>
          <w:sz w:val="24"/>
          <w:szCs w:val="24"/>
        </w:rPr>
        <w:t>con un total de 60 casos, que representa un 54,5%.</w:t>
      </w:r>
    </w:p>
    <w:p w:rsidR="00103EC7" w:rsidRDefault="001B4022">
      <w:pPr>
        <w:pStyle w:val="Style0"/>
        <w:spacing w:line="360" w:lineRule="auto"/>
        <w:ind w:right="49"/>
        <w:jc w:val="both"/>
        <w:rPr>
          <w:rFonts w:ascii="Arial" w:hAnsi="Arial" w:cs="Arial"/>
          <w:sz w:val="24"/>
          <w:szCs w:val="24"/>
        </w:rPr>
      </w:pPr>
      <w:r>
        <w:rPr>
          <w:rFonts w:ascii="Arial" w:hAnsi="Arial" w:cs="Arial"/>
          <w:sz w:val="24"/>
          <w:szCs w:val="24"/>
        </w:rPr>
        <w:t>Tabla 2</w:t>
      </w:r>
      <w:r>
        <w:rPr>
          <w:rFonts w:ascii="Arial" w:hAnsi="Arial" w:cs="Arial"/>
          <w:b/>
          <w:sz w:val="24"/>
          <w:szCs w:val="24"/>
        </w:rPr>
        <w:t>.</w:t>
      </w:r>
      <w:r>
        <w:rPr>
          <w:rFonts w:ascii="Arial" w:hAnsi="Arial" w:cs="Arial"/>
          <w:sz w:val="24"/>
          <w:szCs w:val="24"/>
        </w:rPr>
        <w:t xml:space="preserve"> Distribución de los pacientes según zona de residencia. </w:t>
      </w:r>
    </w:p>
    <w:tbl>
      <w:tblPr>
        <w:tblW w:w="73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4"/>
        <w:gridCol w:w="1559"/>
        <w:gridCol w:w="1560"/>
      </w:tblGrid>
      <w:tr w:rsidR="00103EC7">
        <w:trPr>
          <w:trHeight w:val="543"/>
        </w:trPr>
        <w:tc>
          <w:tcPr>
            <w:tcW w:w="4224" w:type="dxa"/>
            <w:shd w:val="clear" w:color="auto" w:fill="auto"/>
          </w:tcPr>
          <w:p w:rsidR="00103EC7" w:rsidRDefault="001B4022">
            <w:pPr>
              <w:widowControl w:val="0"/>
              <w:spacing w:line="360" w:lineRule="auto"/>
              <w:ind w:right="-852"/>
              <w:jc w:val="both"/>
              <w:rPr>
                <w:rFonts w:ascii="Arial" w:hAnsi="Arial" w:cs="Arial"/>
                <w:b/>
                <w:bCs/>
                <w:sz w:val="24"/>
                <w:szCs w:val="24"/>
                <w:lang w:val="es-ES"/>
              </w:rPr>
            </w:pPr>
            <w:r>
              <w:rPr>
                <w:rFonts w:ascii="Arial" w:hAnsi="Arial" w:cs="Arial"/>
                <w:b/>
                <w:bCs/>
                <w:sz w:val="24"/>
                <w:szCs w:val="24"/>
                <w:lang w:val="es-ES"/>
              </w:rPr>
              <w:t>Zona de Residencia</w:t>
            </w:r>
          </w:p>
        </w:tc>
        <w:tc>
          <w:tcPr>
            <w:tcW w:w="1559" w:type="dxa"/>
            <w:shd w:val="clear" w:color="auto" w:fill="auto"/>
          </w:tcPr>
          <w:p w:rsidR="00103EC7" w:rsidRDefault="001B4022">
            <w:pPr>
              <w:widowControl w:val="0"/>
              <w:spacing w:line="360" w:lineRule="auto"/>
              <w:ind w:left="-567" w:right="-852"/>
              <w:jc w:val="both"/>
              <w:rPr>
                <w:rFonts w:ascii="Arial" w:hAnsi="Arial" w:cs="Arial"/>
                <w:b/>
                <w:bCs/>
                <w:sz w:val="24"/>
                <w:szCs w:val="24"/>
                <w:lang w:val="es-ES"/>
              </w:rPr>
            </w:pPr>
            <w:r>
              <w:rPr>
                <w:rFonts w:ascii="Arial" w:hAnsi="Arial" w:cs="Arial"/>
                <w:b/>
                <w:bCs/>
                <w:sz w:val="24"/>
                <w:szCs w:val="24"/>
                <w:lang w:val="es-ES"/>
              </w:rPr>
              <w:t>No.</w:t>
            </w:r>
          </w:p>
        </w:tc>
        <w:tc>
          <w:tcPr>
            <w:tcW w:w="1560" w:type="dxa"/>
            <w:shd w:val="clear" w:color="auto" w:fill="auto"/>
          </w:tcPr>
          <w:p w:rsidR="00103EC7" w:rsidRDefault="001B4022">
            <w:pPr>
              <w:widowControl w:val="0"/>
              <w:spacing w:line="360" w:lineRule="auto"/>
              <w:ind w:left="-567" w:right="-852"/>
              <w:jc w:val="both"/>
              <w:rPr>
                <w:rFonts w:ascii="Arial" w:hAnsi="Arial" w:cs="Arial"/>
                <w:b/>
                <w:bCs/>
                <w:sz w:val="24"/>
                <w:szCs w:val="24"/>
                <w:lang w:val="es-ES"/>
              </w:rPr>
            </w:pPr>
            <w:r>
              <w:rPr>
                <w:rFonts w:ascii="Arial" w:hAnsi="Arial" w:cs="Arial"/>
                <w:b/>
                <w:bCs/>
                <w:sz w:val="24"/>
                <w:szCs w:val="24"/>
                <w:lang w:val="es-ES"/>
              </w:rPr>
              <w:t>%</w:t>
            </w:r>
          </w:p>
        </w:tc>
      </w:tr>
      <w:tr w:rsidR="00103EC7">
        <w:trPr>
          <w:trHeight w:val="543"/>
        </w:trPr>
        <w:tc>
          <w:tcPr>
            <w:tcW w:w="4224" w:type="dxa"/>
            <w:shd w:val="clear" w:color="auto" w:fill="auto"/>
          </w:tcPr>
          <w:p w:rsidR="00103EC7" w:rsidRDefault="001B4022">
            <w:pPr>
              <w:widowControl w:val="0"/>
              <w:spacing w:line="360" w:lineRule="auto"/>
              <w:ind w:right="-852"/>
              <w:jc w:val="both"/>
              <w:rPr>
                <w:rFonts w:ascii="Arial" w:hAnsi="Arial" w:cs="Arial"/>
                <w:sz w:val="24"/>
                <w:szCs w:val="24"/>
                <w:lang w:val="es-ES"/>
              </w:rPr>
            </w:pPr>
            <w:r>
              <w:rPr>
                <w:rFonts w:ascii="Arial" w:hAnsi="Arial" w:cs="Arial"/>
                <w:sz w:val="24"/>
                <w:szCs w:val="24"/>
                <w:lang w:val="es-ES"/>
              </w:rPr>
              <w:t>Güines</w:t>
            </w:r>
          </w:p>
        </w:tc>
        <w:tc>
          <w:tcPr>
            <w:tcW w:w="1559" w:type="dxa"/>
            <w:shd w:val="clear" w:color="auto" w:fill="auto"/>
          </w:tcPr>
          <w:p w:rsidR="00103EC7" w:rsidRDefault="001B4022">
            <w:pPr>
              <w:widowControl w:val="0"/>
              <w:spacing w:line="240" w:lineRule="auto"/>
              <w:ind w:left="-567" w:right="-852"/>
              <w:jc w:val="center"/>
              <w:rPr>
                <w:rFonts w:ascii="Arial" w:hAnsi="Arial" w:cs="Arial"/>
                <w:sz w:val="24"/>
                <w:szCs w:val="24"/>
                <w:lang w:val="es-ES"/>
              </w:rPr>
            </w:pPr>
            <w:r>
              <w:rPr>
                <w:rFonts w:ascii="Arial" w:hAnsi="Arial" w:cs="Arial"/>
                <w:sz w:val="24"/>
                <w:szCs w:val="24"/>
                <w:lang w:val="es-ES"/>
              </w:rPr>
              <w:t>49</w:t>
            </w:r>
          </w:p>
        </w:tc>
        <w:tc>
          <w:tcPr>
            <w:tcW w:w="1560" w:type="dxa"/>
            <w:shd w:val="clear" w:color="auto" w:fill="auto"/>
          </w:tcPr>
          <w:p w:rsidR="00103EC7" w:rsidRDefault="001B4022">
            <w:pPr>
              <w:widowControl w:val="0"/>
              <w:spacing w:line="240" w:lineRule="auto"/>
              <w:ind w:left="-567" w:right="-852"/>
              <w:jc w:val="center"/>
              <w:rPr>
                <w:rFonts w:ascii="Arial" w:hAnsi="Arial" w:cs="Arial"/>
                <w:sz w:val="24"/>
                <w:szCs w:val="24"/>
                <w:lang w:val="es-ES"/>
              </w:rPr>
            </w:pPr>
            <w:r>
              <w:rPr>
                <w:rFonts w:ascii="Arial" w:hAnsi="Arial" w:cs="Arial"/>
                <w:sz w:val="24"/>
                <w:szCs w:val="24"/>
                <w:lang w:val="es-ES"/>
              </w:rPr>
              <w:t>44,5</w:t>
            </w:r>
          </w:p>
        </w:tc>
      </w:tr>
      <w:tr w:rsidR="00103EC7">
        <w:trPr>
          <w:trHeight w:val="543"/>
        </w:trPr>
        <w:tc>
          <w:tcPr>
            <w:tcW w:w="4224" w:type="dxa"/>
            <w:shd w:val="clear" w:color="auto" w:fill="auto"/>
          </w:tcPr>
          <w:p w:rsidR="00103EC7" w:rsidRDefault="001B4022">
            <w:pPr>
              <w:widowControl w:val="0"/>
              <w:spacing w:line="360" w:lineRule="auto"/>
              <w:ind w:right="-852"/>
              <w:jc w:val="both"/>
              <w:rPr>
                <w:rFonts w:ascii="Arial" w:hAnsi="Arial" w:cs="Arial"/>
                <w:sz w:val="24"/>
                <w:szCs w:val="24"/>
                <w:lang w:val="es-ES"/>
              </w:rPr>
            </w:pPr>
            <w:r>
              <w:rPr>
                <w:rFonts w:ascii="Arial" w:hAnsi="Arial" w:cs="Arial"/>
                <w:sz w:val="24"/>
                <w:szCs w:val="24"/>
                <w:lang w:val="es-ES"/>
              </w:rPr>
              <w:t>Santa Cruz</w:t>
            </w:r>
          </w:p>
        </w:tc>
        <w:tc>
          <w:tcPr>
            <w:tcW w:w="1559" w:type="dxa"/>
            <w:shd w:val="clear" w:color="auto" w:fill="auto"/>
          </w:tcPr>
          <w:p w:rsidR="00103EC7" w:rsidRDefault="001B4022">
            <w:pPr>
              <w:widowControl w:val="0"/>
              <w:spacing w:line="240" w:lineRule="auto"/>
              <w:ind w:left="-567" w:right="-852"/>
              <w:jc w:val="center"/>
              <w:rPr>
                <w:rFonts w:ascii="Arial" w:hAnsi="Arial" w:cs="Arial"/>
                <w:sz w:val="24"/>
                <w:szCs w:val="24"/>
                <w:lang w:val="es-ES"/>
              </w:rPr>
            </w:pPr>
            <w:r>
              <w:rPr>
                <w:rFonts w:ascii="Arial" w:hAnsi="Arial" w:cs="Arial"/>
                <w:sz w:val="24"/>
                <w:szCs w:val="24"/>
                <w:lang w:val="es-ES"/>
              </w:rPr>
              <w:t>4</w:t>
            </w:r>
          </w:p>
        </w:tc>
        <w:tc>
          <w:tcPr>
            <w:tcW w:w="1560" w:type="dxa"/>
            <w:shd w:val="clear" w:color="auto" w:fill="auto"/>
          </w:tcPr>
          <w:p w:rsidR="00103EC7" w:rsidRDefault="001B4022">
            <w:pPr>
              <w:widowControl w:val="0"/>
              <w:spacing w:line="240" w:lineRule="auto"/>
              <w:ind w:left="-567" w:right="-852"/>
              <w:jc w:val="center"/>
              <w:rPr>
                <w:rFonts w:ascii="Arial" w:hAnsi="Arial" w:cs="Arial"/>
                <w:sz w:val="24"/>
                <w:szCs w:val="24"/>
                <w:lang w:val="es-ES"/>
              </w:rPr>
            </w:pPr>
            <w:r>
              <w:rPr>
                <w:rFonts w:ascii="Arial" w:hAnsi="Arial" w:cs="Arial"/>
                <w:sz w:val="24"/>
                <w:szCs w:val="24"/>
                <w:lang w:val="es-ES"/>
              </w:rPr>
              <w:t>3,6</w:t>
            </w:r>
          </w:p>
        </w:tc>
      </w:tr>
      <w:tr w:rsidR="00103EC7">
        <w:trPr>
          <w:trHeight w:val="543"/>
        </w:trPr>
        <w:tc>
          <w:tcPr>
            <w:tcW w:w="4224" w:type="dxa"/>
            <w:shd w:val="clear" w:color="auto" w:fill="auto"/>
          </w:tcPr>
          <w:p w:rsidR="00103EC7" w:rsidRDefault="001B4022">
            <w:pPr>
              <w:widowControl w:val="0"/>
              <w:spacing w:line="360" w:lineRule="auto"/>
              <w:ind w:right="-852"/>
              <w:jc w:val="both"/>
              <w:rPr>
                <w:rFonts w:ascii="Arial" w:hAnsi="Arial" w:cs="Arial"/>
                <w:sz w:val="24"/>
                <w:szCs w:val="24"/>
                <w:lang w:val="es-ES"/>
              </w:rPr>
            </w:pPr>
            <w:r>
              <w:rPr>
                <w:rFonts w:ascii="Arial" w:hAnsi="Arial" w:cs="Arial"/>
                <w:sz w:val="24"/>
                <w:szCs w:val="24"/>
                <w:lang w:val="es-ES"/>
              </w:rPr>
              <w:t>San Nicolas</w:t>
            </w:r>
          </w:p>
        </w:tc>
        <w:tc>
          <w:tcPr>
            <w:tcW w:w="1559" w:type="dxa"/>
            <w:shd w:val="clear" w:color="auto" w:fill="auto"/>
          </w:tcPr>
          <w:p w:rsidR="00103EC7" w:rsidRDefault="001B4022">
            <w:pPr>
              <w:widowControl w:val="0"/>
              <w:spacing w:line="240" w:lineRule="auto"/>
              <w:ind w:left="-567" w:right="-852"/>
              <w:jc w:val="center"/>
              <w:rPr>
                <w:rFonts w:ascii="Arial" w:hAnsi="Arial" w:cs="Arial"/>
                <w:sz w:val="24"/>
                <w:szCs w:val="24"/>
                <w:lang w:val="es-ES"/>
              </w:rPr>
            </w:pPr>
            <w:r>
              <w:rPr>
                <w:rFonts w:ascii="Arial" w:hAnsi="Arial" w:cs="Arial"/>
                <w:sz w:val="24"/>
                <w:szCs w:val="24"/>
                <w:lang w:val="es-ES"/>
              </w:rPr>
              <w:t>10</w:t>
            </w:r>
          </w:p>
        </w:tc>
        <w:tc>
          <w:tcPr>
            <w:tcW w:w="1560" w:type="dxa"/>
            <w:shd w:val="clear" w:color="auto" w:fill="auto"/>
          </w:tcPr>
          <w:p w:rsidR="00103EC7" w:rsidRDefault="001B4022">
            <w:pPr>
              <w:widowControl w:val="0"/>
              <w:spacing w:line="240" w:lineRule="auto"/>
              <w:ind w:left="-567" w:right="-852"/>
              <w:jc w:val="center"/>
              <w:rPr>
                <w:rFonts w:ascii="Arial" w:hAnsi="Arial" w:cs="Arial"/>
                <w:sz w:val="24"/>
                <w:szCs w:val="24"/>
                <w:lang w:val="es-ES"/>
              </w:rPr>
            </w:pPr>
            <w:r>
              <w:rPr>
                <w:rFonts w:ascii="Arial" w:hAnsi="Arial" w:cs="Arial"/>
                <w:sz w:val="24"/>
                <w:szCs w:val="24"/>
                <w:lang w:val="es-ES"/>
              </w:rPr>
              <w:t>9,1</w:t>
            </w:r>
          </w:p>
        </w:tc>
      </w:tr>
      <w:tr w:rsidR="00103EC7">
        <w:trPr>
          <w:trHeight w:val="543"/>
        </w:trPr>
        <w:tc>
          <w:tcPr>
            <w:tcW w:w="4224" w:type="dxa"/>
            <w:shd w:val="clear" w:color="auto" w:fill="auto"/>
          </w:tcPr>
          <w:p w:rsidR="00103EC7" w:rsidRDefault="001B4022">
            <w:pPr>
              <w:widowControl w:val="0"/>
              <w:spacing w:line="360" w:lineRule="auto"/>
              <w:ind w:right="-852"/>
              <w:jc w:val="both"/>
              <w:rPr>
                <w:rFonts w:ascii="Arial" w:hAnsi="Arial" w:cs="Arial"/>
                <w:sz w:val="24"/>
                <w:szCs w:val="24"/>
                <w:lang w:val="es-ES"/>
              </w:rPr>
            </w:pPr>
            <w:r>
              <w:rPr>
                <w:rFonts w:ascii="Arial" w:hAnsi="Arial" w:cs="Arial"/>
                <w:sz w:val="24"/>
                <w:szCs w:val="24"/>
                <w:lang w:val="es-ES"/>
              </w:rPr>
              <w:t>San José</w:t>
            </w:r>
          </w:p>
        </w:tc>
        <w:tc>
          <w:tcPr>
            <w:tcW w:w="1559" w:type="dxa"/>
            <w:shd w:val="clear" w:color="auto" w:fill="auto"/>
          </w:tcPr>
          <w:p w:rsidR="00103EC7" w:rsidRDefault="001B4022">
            <w:pPr>
              <w:widowControl w:val="0"/>
              <w:spacing w:line="240" w:lineRule="auto"/>
              <w:ind w:left="-567" w:right="-852"/>
              <w:jc w:val="center"/>
              <w:rPr>
                <w:rFonts w:ascii="Arial" w:hAnsi="Arial" w:cs="Arial"/>
                <w:sz w:val="24"/>
                <w:szCs w:val="24"/>
                <w:lang w:val="es-ES"/>
              </w:rPr>
            </w:pPr>
            <w:r>
              <w:rPr>
                <w:rFonts w:ascii="Arial" w:hAnsi="Arial" w:cs="Arial"/>
                <w:sz w:val="24"/>
                <w:szCs w:val="24"/>
                <w:lang w:val="es-ES"/>
              </w:rPr>
              <w:t>10</w:t>
            </w:r>
          </w:p>
        </w:tc>
        <w:tc>
          <w:tcPr>
            <w:tcW w:w="1560" w:type="dxa"/>
            <w:shd w:val="clear" w:color="auto" w:fill="auto"/>
          </w:tcPr>
          <w:p w:rsidR="00103EC7" w:rsidRDefault="001B4022">
            <w:pPr>
              <w:widowControl w:val="0"/>
              <w:spacing w:line="240" w:lineRule="auto"/>
              <w:ind w:left="-567" w:right="-852"/>
              <w:jc w:val="center"/>
              <w:rPr>
                <w:rFonts w:ascii="Arial" w:hAnsi="Arial" w:cs="Arial"/>
                <w:sz w:val="24"/>
                <w:szCs w:val="24"/>
                <w:lang w:val="es-ES"/>
              </w:rPr>
            </w:pPr>
            <w:r>
              <w:rPr>
                <w:rFonts w:ascii="Arial" w:hAnsi="Arial" w:cs="Arial"/>
                <w:sz w:val="24"/>
                <w:szCs w:val="24"/>
                <w:lang w:val="es-ES"/>
              </w:rPr>
              <w:t>9,1</w:t>
            </w:r>
          </w:p>
        </w:tc>
      </w:tr>
      <w:tr w:rsidR="00103EC7">
        <w:trPr>
          <w:trHeight w:val="543"/>
        </w:trPr>
        <w:tc>
          <w:tcPr>
            <w:tcW w:w="4224" w:type="dxa"/>
            <w:shd w:val="clear" w:color="auto" w:fill="auto"/>
          </w:tcPr>
          <w:p w:rsidR="00103EC7" w:rsidRDefault="001B4022">
            <w:pPr>
              <w:widowControl w:val="0"/>
              <w:spacing w:line="360" w:lineRule="auto"/>
              <w:ind w:right="-852"/>
              <w:jc w:val="both"/>
              <w:rPr>
                <w:rFonts w:ascii="Arial" w:hAnsi="Arial" w:cs="Arial"/>
                <w:sz w:val="24"/>
                <w:szCs w:val="24"/>
                <w:lang w:val="es-ES"/>
              </w:rPr>
            </w:pPr>
            <w:r>
              <w:rPr>
                <w:rFonts w:ascii="Arial" w:hAnsi="Arial" w:cs="Arial"/>
                <w:sz w:val="24"/>
                <w:szCs w:val="24"/>
                <w:lang w:val="es-ES"/>
              </w:rPr>
              <w:t>Madruga</w:t>
            </w:r>
          </w:p>
        </w:tc>
        <w:tc>
          <w:tcPr>
            <w:tcW w:w="1559" w:type="dxa"/>
            <w:shd w:val="clear" w:color="auto" w:fill="auto"/>
          </w:tcPr>
          <w:p w:rsidR="00103EC7" w:rsidRDefault="001B4022">
            <w:pPr>
              <w:widowControl w:val="0"/>
              <w:spacing w:line="240" w:lineRule="auto"/>
              <w:ind w:left="-567" w:right="-852"/>
              <w:jc w:val="center"/>
              <w:rPr>
                <w:rFonts w:ascii="Arial" w:hAnsi="Arial" w:cs="Arial"/>
                <w:sz w:val="24"/>
                <w:szCs w:val="24"/>
                <w:lang w:val="es-ES"/>
              </w:rPr>
            </w:pPr>
            <w:r>
              <w:rPr>
                <w:rFonts w:ascii="Arial" w:hAnsi="Arial" w:cs="Arial"/>
                <w:sz w:val="24"/>
                <w:szCs w:val="24"/>
                <w:lang w:val="es-ES"/>
              </w:rPr>
              <w:t>8</w:t>
            </w:r>
          </w:p>
        </w:tc>
        <w:tc>
          <w:tcPr>
            <w:tcW w:w="1560" w:type="dxa"/>
            <w:shd w:val="clear" w:color="auto" w:fill="auto"/>
          </w:tcPr>
          <w:p w:rsidR="00103EC7" w:rsidRDefault="001B4022">
            <w:pPr>
              <w:widowControl w:val="0"/>
              <w:spacing w:line="240" w:lineRule="auto"/>
              <w:ind w:left="-567" w:right="-852"/>
              <w:jc w:val="center"/>
              <w:rPr>
                <w:rFonts w:ascii="Arial" w:hAnsi="Arial" w:cs="Arial"/>
                <w:sz w:val="24"/>
                <w:szCs w:val="24"/>
                <w:lang w:val="es-ES"/>
              </w:rPr>
            </w:pPr>
            <w:r>
              <w:rPr>
                <w:rFonts w:ascii="Arial" w:hAnsi="Arial" w:cs="Arial"/>
                <w:sz w:val="24"/>
                <w:szCs w:val="24"/>
                <w:lang w:val="es-ES"/>
              </w:rPr>
              <w:t>7,3</w:t>
            </w:r>
          </w:p>
        </w:tc>
      </w:tr>
      <w:tr w:rsidR="00103EC7">
        <w:trPr>
          <w:trHeight w:val="543"/>
        </w:trPr>
        <w:tc>
          <w:tcPr>
            <w:tcW w:w="4224" w:type="dxa"/>
            <w:shd w:val="clear" w:color="auto" w:fill="auto"/>
          </w:tcPr>
          <w:p w:rsidR="00103EC7" w:rsidRDefault="001B4022">
            <w:pPr>
              <w:widowControl w:val="0"/>
              <w:spacing w:line="360" w:lineRule="auto"/>
              <w:ind w:right="-852"/>
              <w:jc w:val="both"/>
              <w:rPr>
                <w:rFonts w:ascii="Arial" w:hAnsi="Arial" w:cs="Arial"/>
                <w:sz w:val="24"/>
                <w:szCs w:val="24"/>
                <w:lang w:val="es-ES"/>
              </w:rPr>
            </w:pPr>
            <w:r>
              <w:rPr>
                <w:rFonts w:ascii="Arial" w:hAnsi="Arial" w:cs="Arial"/>
                <w:sz w:val="24"/>
                <w:szCs w:val="24"/>
                <w:lang w:val="es-ES"/>
              </w:rPr>
              <w:t>Melena</w:t>
            </w:r>
          </w:p>
        </w:tc>
        <w:tc>
          <w:tcPr>
            <w:tcW w:w="1559" w:type="dxa"/>
            <w:shd w:val="clear" w:color="auto" w:fill="auto"/>
          </w:tcPr>
          <w:p w:rsidR="00103EC7" w:rsidRDefault="001B4022">
            <w:pPr>
              <w:widowControl w:val="0"/>
              <w:spacing w:line="240" w:lineRule="auto"/>
              <w:ind w:left="-567" w:right="-852"/>
              <w:jc w:val="center"/>
              <w:rPr>
                <w:rFonts w:ascii="Arial" w:hAnsi="Arial" w:cs="Arial"/>
                <w:sz w:val="24"/>
                <w:szCs w:val="24"/>
                <w:lang w:val="es-ES"/>
              </w:rPr>
            </w:pPr>
            <w:r>
              <w:rPr>
                <w:rFonts w:ascii="Arial" w:hAnsi="Arial" w:cs="Arial"/>
                <w:sz w:val="24"/>
                <w:szCs w:val="24"/>
                <w:lang w:val="es-ES"/>
              </w:rPr>
              <w:t>22</w:t>
            </w:r>
          </w:p>
        </w:tc>
        <w:tc>
          <w:tcPr>
            <w:tcW w:w="1560" w:type="dxa"/>
            <w:shd w:val="clear" w:color="auto" w:fill="auto"/>
          </w:tcPr>
          <w:p w:rsidR="00103EC7" w:rsidRDefault="001B4022">
            <w:pPr>
              <w:widowControl w:val="0"/>
              <w:spacing w:line="240" w:lineRule="auto"/>
              <w:ind w:left="-567" w:right="-852"/>
              <w:jc w:val="center"/>
              <w:rPr>
                <w:rFonts w:ascii="Arial" w:hAnsi="Arial" w:cs="Arial"/>
                <w:sz w:val="24"/>
                <w:szCs w:val="24"/>
                <w:lang w:val="es-ES"/>
              </w:rPr>
            </w:pPr>
            <w:r>
              <w:rPr>
                <w:rFonts w:ascii="Arial" w:hAnsi="Arial" w:cs="Arial"/>
                <w:sz w:val="24"/>
                <w:szCs w:val="24"/>
                <w:lang w:val="es-ES"/>
              </w:rPr>
              <w:t>20,0</w:t>
            </w:r>
          </w:p>
        </w:tc>
      </w:tr>
      <w:tr w:rsidR="00103EC7">
        <w:trPr>
          <w:trHeight w:val="543"/>
        </w:trPr>
        <w:tc>
          <w:tcPr>
            <w:tcW w:w="4224" w:type="dxa"/>
            <w:shd w:val="clear" w:color="auto" w:fill="auto"/>
          </w:tcPr>
          <w:p w:rsidR="00103EC7" w:rsidRDefault="001B4022">
            <w:pPr>
              <w:widowControl w:val="0"/>
              <w:spacing w:line="360" w:lineRule="auto"/>
              <w:ind w:right="-852"/>
              <w:jc w:val="both"/>
              <w:rPr>
                <w:rFonts w:ascii="Arial" w:hAnsi="Arial" w:cs="Arial"/>
                <w:sz w:val="24"/>
                <w:szCs w:val="24"/>
                <w:lang w:val="es-ES"/>
              </w:rPr>
            </w:pPr>
            <w:r>
              <w:rPr>
                <w:rFonts w:ascii="Arial" w:hAnsi="Arial" w:cs="Arial"/>
                <w:sz w:val="24"/>
                <w:szCs w:val="24"/>
                <w:lang w:val="es-ES"/>
              </w:rPr>
              <w:lastRenderedPageBreak/>
              <w:t>Nueva Paz</w:t>
            </w:r>
          </w:p>
        </w:tc>
        <w:tc>
          <w:tcPr>
            <w:tcW w:w="1559" w:type="dxa"/>
            <w:shd w:val="clear" w:color="auto" w:fill="auto"/>
          </w:tcPr>
          <w:p w:rsidR="00103EC7" w:rsidRDefault="001B4022">
            <w:pPr>
              <w:widowControl w:val="0"/>
              <w:spacing w:line="240" w:lineRule="auto"/>
              <w:ind w:left="-567" w:right="-852"/>
              <w:jc w:val="center"/>
              <w:rPr>
                <w:rFonts w:ascii="Arial" w:hAnsi="Arial" w:cs="Arial"/>
                <w:sz w:val="24"/>
                <w:szCs w:val="24"/>
                <w:lang w:val="es-ES"/>
              </w:rPr>
            </w:pPr>
            <w:r>
              <w:rPr>
                <w:rFonts w:ascii="Arial" w:hAnsi="Arial" w:cs="Arial"/>
                <w:sz w:val="24"/>
                <w:szCs w:val="24"/>
                <w:lang w:val="es-ES"/>
              </w:rPr>
              <w:t>6</w:t>
            </w:r>
          </w:p>
        </w:tc>
        <w:tc>
          <w:tcPr>
            <w:tcW w:w="1560" w:type="dxa"/>
            <w:shd w:val="clear" w:color="auto" w:fill="auto"/>
          </w:tcPr>
          <w:p w:rsidR="00103EC7" w:rsidRDefault="001B4022">
            <w:pPr>
              <w:widowControl w:val="0"/>
              <w:spacing w:line="240" w:lineRule="auto"/>
              <w:ind w:left="-567" w:right="-852"/>
              <w:jc w:val="center"/>
              <w:rPr>
                <w:rFonts w:ascii="Arial" w:hAnsi="Arial" w:cs="Arial"/>
                <w:sz w:val="24"/>
                <w:szCs w:val="24"/>
                <w:lang w:val="es-ES"/>
              </w:rPr>
            </w:pPr>
            <w:r>
              <w:rPr>
                <w:rFonts w:ascii="Arial" w:hAnsi="Arial" w:cs="Arial"/>
                <w:sz w:val="24"/>
                <w:szCs w:val="24"/>
                <w:lang w:val="es-ES"/>
              </w:rPr>
              <w:t>5,5</w:t>
            </w:r>
          </w:p>
        </w:tc>
      </w:tr>
      <w:tr w:rsidR="00103EC7">
        <w:trPr>
          <w:trHeight w:val="543"/>
        </w:trPr>
        <w:tc>
          <w:tcPr>
            <w:tcW w:w="4224" w:type="dxa"/>
            <w:shd w:val="clear" w:color="auto" w:fill="auto"/>
          </w:tcPr>
          <w:p w:rsidR="00103EC7" w:rsidRDefault="001B4022">
            <w:pPr>
              <w:widowControl w:val="0"/>
              <w:spacing w:line="360" w:lineRule="auto"/>
              <w:ind w:right="-852"/>
              <w:jc w:val="both"/>
              <w:rPr>
                <w:rFonts w:ascii="Arial" w:hAnsi="Arial" w:cs="Arial"/>
                <w:sz w:val="24"/>
                <w:szCs w:val="24"/>
                <w:lang w:val="es-ES"/>
              </w:rPr>
            </w:pPr>
            <w:r>
              <w:rPr>
                <w:rFonts w:ascii="Arial" w:hAnsi="Arial" w:cs="Arial"/>
                <w:sz w:val="24"/>
                <w:szCs w:val="24"/>
                <w:lang w:val="es-ES"/>
              </w:rPr>
              <w:t>Jaruco</w:t>
            </w:r>
          </w:p>
        </w:tc>
        <w:tc>
          <w:tcPr>
            <w:tcW w:w="1559" w:type="dxa"/>
            <w:shd w:val="clear" w:color="auto" w:fill="auto"/>
          </w:tcPr>
          <w:p w:rsidR="00103EC7" w:rsidRDefault="001B4022">
            <w:pPr>
              <w:widowControl w:val="0"/>
              <w:spacing w:line="240" w:lineRule="auto"/>
              <w:ind w:left="-567" w:right="-852"/>
              <w:jc w:val="center"/>
              <w:rPr>
                <w:rFonts w:ascii="Arial" w:hAnsi="Arial" w:cs="Arial"/>
                <w:sz w:val="24"/>
                <w:szCs w:val="24"/>
                <w:lang w:val="es-ES"/>
              </w:rPr>
            </w:pPr>
            <w:r>
              <w:rPr>
                <w:rFonts w:ascii="Arial" w:hAnsi="Arial" w:cs="Arial"/>
                <w:sz w:val="24"/>
                <w:szCs w:val="24"/>
                <w:lang w:val="es-ES"/>
              </w:rPr>
              <w:t>1</w:t>
            </w:r>
          </w:p>
        </w:tc>
        <w:tc>
          <w:tcPr>
            <w:tcW w:w="1560" w:type="dxa"/>
            <w:shd w:val="clear" w:color="auto" w:fill="auto"/>
          </w:tcPr>
          <w:p w:rsidR="00103EC7" w:rsidRDefault="001B4022">
            <w:pPr>
              <w:widowControl w:val="0"/>
              <w:spacing w:line="240" w:lineRule="auto"/>
              <w:ind w:left="-567" w:right="-852"/>
              <w:jc w:val="center"/>
              <w:rPr>
                <w:rFonts w:ascii="Arial" w:hAnsi="Arial" w:cs="Arial"/>
                <w:sz w:val="24"/>
                <w:szCs w:val="24"/>
                <w:lang w:val="es-ES"/>
              </w:rPr>
            </w:pPr>
            <w:r>
              <w:rPr>
                <w:rFonts w:ascii="Arial" w:hAnsi="Arial" w:cs="Arial"/>
                <w:sz w:val="24"/>
                <w:szCs w:val="24"/>
                <w:lang w:val="es-ES"/>
              </w:rPr>
              <w:t>0,9</w:t>
            </w:r>
          </w:p>
        </w:tc>
      </w:tr>
      <w:tr w:rsidR="00103EC7">
        <w:trPr>
          <w:trHeight w:val="543"/>
        </w:trPr>
        <w:tc>
          <w:tcPr>
            <w:tcW w:w="4224" w:type="dxa"/>
            <w:shd w:val="clear" w:color="auto" w:fill="auto"/>
          </w:tcPr>
          <w:p w:rsidR="00103EC7" w:rsidRDefault="001B4022">
            <w:pPr>
              <w:widowControl w:val="0"/>
              <w:spacing w:line="360" w:lineRule="auto"/>
              <w:ind w:right="-852"/>
              <w:jc w:val="both"/>
              <w:rPr>
                <w:rFonts w:ascii="Arial" w:hAnsi="Arial" w:cs="Arial"/>
                <w:sz w:val="24"/>
                <w:szCs w:val="24"/>
                <w:lang w:val="es-ES"/>
              </w:rPr>
            </w:pPr>
            <w:r>
              <w:rPr>
                <w:rFonts w:ascii="Arial" w:hAnsi="Arial" w:cs="Arial"/>
                <w:sz w:val="24"/>
                <w:szCs w:val="24"/>
                <w:lang w:val="es-ES"/>
              </w:rPr>
              <w:t>Total</w:t>
            </w:r>
          </w:p>
        </w:tc>
        <w:tc>
          <w:tcPr>
            <w:tcW w:w="1559" w:type="dxa"/>
            <w:shd w:val="clear" w:color="auto" w:fill="auto"/>
          </w:tcPr>
          <w:p w:rsidR="00103EC7" w:rsidRDefault="001B4022">
            <w:pPr>
              <w:widowControl w:val="0"/>
              <w:spacing w:line="240" w:lineRule="auto"/>
              <w:ind w:left="-567" w:right="-852"/>
              <w:jc w:val="center"/>
              <w:rPr>
                <w:rFonts w:ascii="Arial" w:hAnsi="Arial" w:cs="Arial"/>
                <w:sz w:val="24"/>
                <w:szCs w:val="24"/>
                <w:lang w:val="es-ES"/>
              </w:rPr>
            </w:pPr>
            <w:r>
              <w:rPr>
                <w:rFonts w:ascii="Arial" w:hAnsi="Arial" w:cs="Arial"/>
                <w:sz w:val="24"/>
                <w:szCs w:val="24"/>
                <w:lang w:val="es-ES"/>
              </w:rPr>
              <w:t>110</w:t>
            </w:r>
          </w:p>
        </w:tc>
        <w:tc>
          <w:tcPr>
            <w:tcW w:w="1560" w:type="dxa"/>
            <w:shd w:val="clear" w:color="auto" w:fill="auto"/>
          </w:tcPr>
          <w:p w:rsidR="00103EC7" w:rsidRDefault="001B4022">
            <w:pPr>
              <w:widowControl w:val="0"/>
              <w:spacing w:line="240" w:lineRule="auto"/>
              <w:ind w:left="-567" w:right="-852"/>
              <w:jc w:val="center"/>
              <w:rPr>
                <w:rFonts w:ascii="Arial" w:hAnsi="Arial" w:cs="Arial"/>
                <w:sz w:val="24"/>
                <w:szCs w:val="24"/>
                <w:lang w:val="es-ES"/>
              </w:rPr>
            </w:pPr>
            <w:r>
              <w:rPr>
                <w:rFonts w:ascii="Arial" w:hAnsi="Arial" w:cs="Arial"/>
                <w:sz w:val="24"/>
                <w:szCs w:val="24"/>
                <w:lang w:val="es-ES"/>
              </w:rPr>
              <w:t>100</w:t>
            </w:r>
          </w:p>
        </w:tc>
      </w:tr>
    </w:tbl>
    <w:p w:rsidR="00103EC7" w:rsidRDefault="00103EC7">
      <w:pPr>
        <w:spacing w:after="0" w:line="360" w:lineRule="auto"/>
        <w:ind w:left="-567" w:right="-852"/>
        <w:jc w:val="both"/>
        <w:rPr>
          <w:rFonts w:ascii="Arial" w:hAnsi="Arial" w:cs="Arial"/>
          <w:sz w:val="24"/>
          <w:szCs w:val="24"/>
          <w:lang w:val="es-ES"/>
        </w:rPr>
      </w:pPr>
    </w:p>
    <w:p w:rsidR="00103EC7" w:rsidRDefault="001B4022">
      <w:pPr>
        <w:spacing w:after="0" w:line="360" w:lineRule="auto"/>
        <w:ind w:leftChars="-1" w:left="-1" w:right="49" w:hanging="1"/>
        <w:jc w:val="both"/>
        <w:rPr>
          <w:rFonts w:ascii="Arial" w:hAnsi="Arial" w:cs="Arial"/>
          <w:b/>
          <w:sz w:val="24"/>
          <w:szCs w:val="24"/>
          <w:lang w:val="es-ES"/>
        </w:rPr>
      </w:pPr>
      <w:r>
        <w:rPr>
          <w:rFonts w:ascii="Arial" w:hAnsi="Arial" w:cs="Arial"/>
          <w:sz w:val="24"/>
          <w:szCs w:val="24"/>
          <w:lang w:val="es-ES"/>
        </w:rPr>
        <w:t>Según las zonas de residencias estudiadas, predominó la de Güines para un total de 49 pacientes, que representa un 44,5%, seguido por el municipio de Melena con un total de 22 pacientes que representó un 20,0</w:t>
      </w:r>
      <w:r>
        <w:rPr>
          <w:rFonts w:ascii="Arial" w:hAnsi="Arial" w:cs="Arial"/>
          <w:b/>
          <w:sz w:val="24"/>
          <w:szCs w:val="24"/>
          <w:lang w:val="es-ES"/>
        </w:rPr>
        <w:t>%.</w:t>
      </w:r>
    </w:p>
    <w:p w:rsidR="00103EC7" w:rsidRDefault="00103EC7">
      <w:pPr>
        <w:spacing w:after="0" w:line="360" w:lineRule="auto"/>
        <w:ind w:leftChars="-1" w:left="-1" w:right="49" w:hanging="1"/>
        <w:jc w:val="both"/>
        <w:rPr>
          <w:rFonts w:ascii="Arial" w:hAnsi="Arial" w:cs="Arial"/>
          <w:b/>
          <w:sz w:val="24"/>
          <w:szCs w:val="24"/>
          <w:lang w:val="es-ES"/>
        </w:rPr>
      </w:pPr>
    </w:p>
    <w:p w:rsidR="00103EC7" w:rsidRDefault="001B4022">
      <w:pPr>
        <w:spacing w:line="360" w:lineRule="auto"/>
        <w:ind w:leftChars="-1" w:left="-1" w:right="49" w:hanging="1"/>
        <w:jc w:val="both"/>
        <w:rPr>
          <w:rFonts w:ascii="Arial" w:hAnsi="Arial" w:cs="Arial"/>
          <w:sz w:val="24"/>
          <w:szCs w:val="24"/>
          <w:lang w:val="es-ES"/>
        </w:rPr>
      </w:pPr>
      <w:r>
        <w:rPr>
          <w:rFonts w:ascii="Arial" w:hAnsi="Arial" w:cs="Arial"/>
          <w:sz w:val="24"/>
          <w:szCs w:val="24"/>
          <w:lang w:val="es-ES"/>
        </w:rPr>
        <w:t>Tabla 3</w:t>
      </w:r>
      <w:r>
        <w:rPr>
          <w:rFonts w:ascii="Arial" w:hAnsi="Arial" w:cs="Arial"/>
          <w:b/>
          <w:sz w:val="24"/>
          <w:szCs w:val="24"/>
          <w:lang w:val="es-ES"/>
        </w:rPr>
        <w:t xml:space="preserve">. </w:t>
      </w:r>
      <w:r>
        <w:rPr>
          <w:rFonts w:ascii="Arial" w:hAnsi="Arial" w:cs="Arial"/>
          <w:bCs/>
          <w:sz w:val="24"/>
          <w:szCs w:val="24"/>
          <w:lang w:val="es-ES"/>
        </w:rPr>
        <w:t xml:space="preserve">Síntomas y signos más frecuentes. </w:t>
      </w:r>
    </w:p>
    <w:p w:rsidR="00103EC7" w:rsidRDefault="00103EC7">
      <w:pPr>
        <w:spacing w:after="0" w:line="360" w:lineRule="auto"/>
        <w:jc w:val="both"/>
        <w:rPr>
          <w:rFonts w:ascii="Arial" w:hAnsi="Arial" w:cs="Arial"/>
          <w:sz w:val="24"/>
          <w:szCs w:val="24"/>
          <w:lang w:val="es-ES"/>
        </w:rPr>
      </w:pPr>
    </w:p>
    <w:tbl>
      <w:tblPr>
        <w:tblW w:w="5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3"/>
        <w:gridCol w:w="1200"/>
        <w:gridCol w:w="1215"/>
      </w:tblGrid>
      <w:tr w:rsidR="00103EC7">
        <w:tc>
          <w:tcPr>
            <w:tcW w:w="2643" w:type="dxa"/>
            <w:shd w:val="clear" w:color="auto" w:fill="auto"/>
            <w:vAlign w:val="center"/>
          </w:tcPr>
          <w:p w:rsidR="00103EC7" w:rsidRDefault="001B4022">
            <w:pPr>
              <w:widowControl w:val="0"/>
              <w:spacing w:line="360" w:lineRule="auto"/>
              <w:jc w:val="both"/>
              <w:rPr>
                <w:rFonts w:ascii="Arial" w:hAnsi="Arial" w:cs="Arial"/>
                <w:b/>
                <w:sz w:val="24"/>
                <w:szCs w:val="24"/>
              </w:rPr>
            </w:pPr>
            <w:r>
              <w:rPr>
                <w:rFonts w:ascii="Arial" w:hAnsi="Arial" w:cs="Arial"/>
                <w:b/>
                <w:sz w:val="24"/>
                <w:szCs w:val="24"/>
              </w:rPr>
              <w:t>Síntomas y Signos</w:t>
            </w:r>
          </w:p>
        </w:tc>
        <w:tc>
          <w:tcPr>
            <w:tcW w:w="1200" w:type="dxa"/>
            <w:shd w:val="clear" w:color="auto" w:fill="auto"/>
            <w:vAlign w:val="center"/>
          </w:tcPr>
          <w:p w:rsidR="00103EC7" w:rsidRDefault="001B4022">
            <w:pPr>
              <w:widowControl w:val="0"/>
              <w:spacing w:line="360" w:lineRule="auto"/>
              <w:jc w:val="both"/>
              <w:rPr>
                <w:rFonts w:ascii="Arial" w:hAnsi="Arial" w:cs="Arial"/>
                <w:b/>
                <w:sz w:val="24"/>
                <w:szCs w:val="24"/>
              </w:rPr>
            </w:pPr>
            <w:r>
              <w:rPr>
                <w:rFonts w:ascii="Arial" w:hAnsi="Arial" w:cs="Arial"/>
                <w:b/>
                <w:sz w:val="24"/>
                <w:szCs w:val="24"/>
              </w:rPr>
              <w:t>No.</w:t>
            </w:r>
          </w:p>
        </w:tc>
        <w:tc>
          <w:tcPr>
            <w:tcW w:w="1215" w:type="dxa"/>
            <w:shd w:val="clear" w:color="auto" w:fill="auto"/>
            <w:vAlign w:val="center"/>
          </w:tcPr>
          <w:p w:rsidR="00103EC7" w:rsidRDefault="001B4022">
            <w:pPr>
              <w:widowControl w:val="0"/>
              <w:spacing w:line="360" w:lineRule="auto"/>
              <w:jc w:val="both"/>
              <w:rPr>
                <w:rFonts w:ascii="Arial" w:hAnsi="Arial" w:cs="Arial"/>
                <w:b/>
                <w:sz w:val="24"/>
                <w:szCs w:val="24"/>
              </w:rPr>
            </w:pPr>
            <w:r>
              <w:rPr>
                <w:rFonts w:ascii="Arial" w:hAnsi="Arial" w:cs="Arial"/>
                <w:b/>
                <w:sz w:val="24"/>
                <w:szCs w:val="24"/>
              </w:rPr>
              <w:t>%</w:t>
            </w:r>
          </w:p>
        </w:tc>
      </w:tr>
      <w:tr w:rsidR="00103EC7">
        <w:trPr>
          <w:trHeight w:val="582"/>
        </w:trPr>
        <w:tc>
          <w:tcPr>
            <w:tcW w:w="2643" w:type="dxa"/>
            <w:shd w:val="clear" w:color="auto" w:fill="auto"/>
            <w:vAlign w:val="center"/>
          </w:tcPr>
          <w:p w:rsidR="00103EC7" w:rsidRDefault="001B4022">
            <w:pPr>
              <w:widowControl w:val="0"/>
              <w:spacing w:line="360" w:lineRule="auto"/>
              <w:jc w:val="both"/>
              <w:rPr>
                <w:rFonts w:ascii="Arial" w:hAnsi="Arial" w:cs="Arial"/>
                <w:bCs/>
                <w:sz w:val="24"/>
                <w:szCs w:val="24"/>
              </w:rPr>
            </w:pPr>
            <w:r>
              <w:rPr>
                <w:rFonts w:ascii="Arial" w:hAnsi="Arial" w:cs="Arial"/>
                <w:bCs/>
                <w:sz w:val="24"/>
                <w:szCs w:val="24"/>
              </w:rPr>
              <w:t>Fiebre</w:t>
            </w:r>
          </w:p>
        </w:tc>
        <w:tc>
          <w:tcPr>
            <w:tcW w:w="1200" w:type="dxa"/>
            <w:shd w:val="clear" w:color="auto" w:fill="auto"/>
            <w:vAlign w:val="center"/>
          </w:tcPr>
          <w:p w:rsidR="00103EC7" w:rsidRDefault="001B4022">
            <w:pPr>
              <w:widowControl w:val="0"/>
              <w:spacing w:line="360" w:lineRule="auto"/>
              <w:jc w:val="both"/>
              <w:rPr>
                <w:rFonts w:ascii="Arial" w:hAnsi="Arial" w:cs="Arial"/>
                <w:bCs/>
                <w:sz w:val="24"/>
                <w:szCs w:val="24"/>
              </w:rPr>
            </w:pPr>
            <w:r>
              <w:rPr>
                <w:rFonts w:ascii="Arial" w:hAnsi="Arial" w:cs="Arial"/>
                <w:bCs/>
                <w:sz w:val="24"/>
                <w:szCs w:val="24"/>
              </w:rPr>
              <w:t>106</w:t>
            </w:r>
          </w:p>
        </w:tc>
        <w:tc>
          <w:tcPr>
            <w:tcW w:w="1215" w:type="dxa"/>
            <w:shd w:val="clear" w:color="auto" w:fill="auto"/>
            <w:vAlign w:val="center"/>
          </w:tcPr>
          <w:p w:rsidR="00103EC7" w:rsidRDefault="001B4022">
            <w:pPr>
              <w:widowControl w:val="0"/>
              <w:spacing w:line="360" w:lineRule="auto"/>
              <w:jc w:val="both"/>
              <w:rPr>
                <w:rFonts w:ascii="Arial" w:hAnsi="Arial" w:cs="Arial"/>
                <w:bCs/>
                <w:sz w:val="24"/>
                <w:szCs w:val="24"/>
                <w:lang w:val="es-ES"/>
              </w:rPr>
            </w:pPr>
            <w:r>
              <w:rPr>
                <w:rFonts w:ascii="Arial" w:hAnsi="Arial" w:cs="Arial"/>
                <w:bCs/>
                <w:sz w:val="24"/>
                <w:szCs w:val="24"/>
                <w:lang w:val="es-ES"/>
              </w:rPr>
              <w:t>96,4</w:t>
            </w:r>
          </w:p>
        </w:tc>
      </w:tr>
      <w:tr w:rsidR="00103EC7">
        <w:tc>
          <w:tcPr>
            <w:tcW w:w="2643" w:type="dxa"/>
            <w:shd w:val="clear" w:color="auto" w:fill="auto"/>
            <w:vAlign w:val="center"/>
          </w:tcPr>
          <w:p w:rsidR="00103EC7" w:rsidRDefault="001B4022">
            <w:pPr>
              <w:widowControl w:val="0"/>
              <w:spacing w:line="360" w:lineRule="auto"/>
              <w:jc w:val="both"/>
              <w:rPr>
                <w:rFonts w:ascii="Arial" w:hAnsi="Arial" w:cs="Arial"/>
                <w:bCs/>
                <w:sz w:val="24"/>
                <w:szCs w:val="24"/>
              </w:rPr>
            </w:pPr>
            <w:r>
              <w:rPr>
                <w:rFonts w:ascii="Arial" w:hAnsi="Arial" w:cs="Arial"/>
                <w:bCs/>
                <w:sz w:val="24"/>
                <w:szCs w:val="24"/>
              </w:rPr>
              <w:t>Rash</w:t>
            </w:r>
          </w:p>
        </w:tc>
        <w:tc>
          <w:tcPr>
            <w:tcW w:w="1200" w:type="dxa"/>
            <w:shd w:val="clear" w:color="auto" w:fill="auto"/>
            <w:vAlign w:val="center"/>
          </w:tcPr>
          <w:p w:rsidR="00103EC7" w:rsidRDefault="001B4022">
            <w:pPr>
              <w:widowControl w:val="0"/>
              <w:spacing w:line="360" w:lineRule="auto"/>
              <w:jc w:val="both"/>
              <w:rPr>
                <w:rFonts w:ascii="Arial" w:hAnsi="Arial" w:cs="Arial"/>
                <w:bCs/>
                <w:sz w:val="24"/>
                <w:szCs w:val="24"/>
              </w:rPr>
            </w:pPr>
            <w:r>
              <w:rPr>
                <w:rFonts w:ascii="Arial" w:hAnsi="Arial" w:cs="Arial"/>
                <w:bCs/>
                <w:sz w:val="24"/>
                <w:szCs w:val="24"/>
              </w:rPr>
              <w:t>16</w:t>
            </w:r>
          </w:p>
        </w:tc>
        <w:tc>
          <w:tcPr>
            <w:tcW w:w="1215" w:type="dxa"/>
            <w:shd w:val="clear" w:color="auto" w:fill="auto"/>
            <w:vAlign w:val="center"/>
          </w:tcPr>
          <w:p w:rsidR="00103EC7" w:rsidRDefault="001B4022">
            <w:pPr>
              <w:widowControl w:val="0"/>
              <w:spacing w:line="360" w:lineRule="auto"/>
              <w:jc w:val="both"/>
              <w:rPr>
                <w:rFonts w:ascii="Arial" w:hAnsi="Arial" w:cs="Arial"/>
                <w:bCs/>
                <w:sz w:val="24"/>
                <w:szCs w:val="24"/>
                <w:lang w:val="es-ES"/>
              </w:rPr>
            </w:pPr>
            <w:r>
              <w:rPr>
                <w:rFonts w:ascii="Arial" w:hAnsi="Arial" w:cs="Arial"/>
                <w:bCs/>
                <w:sz w:val="24"/>
                <w:szCs w:val="24"/>
                <w:lang w:val="es-ES"/>
              </w:rPr>
              <w:t>14,5</w:t>
            </w:r>
          </w:p>
        </w:tc>
      </w:tr>
      <w:tr w:rsidR="00103EC7">
        <w:tc>
          <w:tcPr>
            <w:tcW w:w="2643" w:type="dxa"/>
            <w:shd w:val="clear" w:color="auto" w:fill="auto"/>
            <w:vAlign w:val="center"/>
          </w:tcPr>
          <w:p w:rsidR="00103EC7" w:rsidRDefault="001B4022">
            <w:pPr>
              <w:widowControl w:val="0"/>
              <w:spacing w:line="360" w:lineRule="auto"/>
              <w:jc w:val="both"/>
              <w:rPr>
                <w:rFonts w:ascii="Arial" w:hAnsi="Arial" w:cs="Arial"/>
                <w:bCs/>
                <w:sz w:val="24"/>
                <w:szCs w:val="24"/>
              </w:rPr>
            </w:pPr>
            <w:r>
              <w:rPr>
                <w:rFonts w:ascii="Arial" w:hAnsi="Arial" w:cs="Arial"/>
                <w:bCs/>
                <w:sz w:val="24"/>
                <w:szCs w:val="24"/>
              </w:rPr>
              <w:t>Artralgia</w:t>
            </w:r>
          </w:p>
        </w:tc>
        <w:tc>
          <w:tcPr>
            <w:tcW w:w="1200" w:type="dxa"/>
            <w:shd w:val="clear" w:color="auto" w:fill="auto"/>
            <w:vAlign w:val="center"/>
          </w:tcPr>
          <w:p w:rsidR="00103EC7" w:rsidRDefault="001B4022">
            <w:pPr>
              <w:widowControl w:val="0"/>
              <w:spacing w:line="360" w:lineRule="auto"/>
              <w:jc w:val="both"/>
              <w:rPr>
                <w:rFonts w:ascii="Arial" w:hAnsi="Arial" w:cs="Arial"/>
                <w:bCs/>
                <w:sz w:val="24"/>
                <w:szCs w:val="24"/>
              </w:rPr>
            </w:pPr>
            <w:r>
              <w:rPr>
                <w:rFonts w:ascii="Arial" w:hAnsi="Arial" w:cs="Arial"/>
                <w:bCs/>
                <w:sz w:val="24"/>
                <w:szCs w:val="24"/>
              </w:rPr>
              <w:t>27</w:t>
            </w:r>
          </w:p>
        </w:tc>
        <w:tc>
          <w:tcPr>
            <w:tcW w:w="1215" w:type="dxa"/>
            <w:shd w:val="clear" w:color="auto" w:fill="auto"/>
            <w:vAlign w:val="center"/>
          </w:tcPr>
          <w:p w:rsidR="00103EC7" w:rsidRDefault="001B4022">
            <w:pPr>
              <w:widowControl w:val="0"/>
              <w:spacing w:line="360" w:lineRule="auto"/>
              <w:jc w:val="both"/>
              <w:rPr>
                <w:rFonts w:ascii="Arial" w:hAnsi="Arial" w:cs="Arial"/>
                <w:bCs/>
                <w:sz w:val="24"/>
                <w:szCs w:val="24"/>
                <w:lang w:val="es-ES"/>
              </w:rPr>
            </w:pPr>
            <w:r>
              <w:rPr>
                <w:rFonts w:ascii="Arial" w:hAnsi="Arial" w:cs="Arial"/>
                <w:bCs/>
                <w:sz w:val="24"/>
                <w:szCs w:val="24"/>
                <w:lang w:val="es-ES"/>
              </w:rPr>
              <w:t>24,5</w:t>
            </w:r>
          </w:p>
        </w:tc>
      </w:tr>
      <w:tr w:rsidR="00103EC7">
        <w:tc>
          <w:tcPr>
            <w:tcW w:w="2643" w:type="dxa"/>
            <w:shd w:val="clear" w:color="auto" w:fill="auto"/>
            <w:vAlign w:val="center"/>
          </w:tcPr>
          <w:p w:rsidR="00103EC7" w:rsidRDefault="001B4022">
            <w:pPr>
              <w:widowControl w:val="0"/>
              <w:spacing w:line="360" w:lineRule="auto"/>
              <w:jc w:val="both"/>
              <w:rPr>
                <w:rFonts w:ascii="Arial" w:hAnsi="Arial" w:cs="Arial"/>
                <w:bCs/>
                <w:sz w:val="24"/>
                <w:szCs w:val="24"/>
              </w:rPr>
            </w:pPr>
            <w:r>
              <w:rPr>
                <w:rFonts w:ascii="Arial" w:hAnsi="Arial" w:cs="Arial"/>
                <w:bCs/>
                <w:sz w:val="24"/>
                <w:szCs w:val="24"/>
              </w:rPr>
              <w:t>Cefalea</w:t>
            </w:r>
          </w:p>
        </w:tc>
        <w:tc>
          <w:tcPr>
            <w:tcW w:w="1200" w:type="dxa"/>
            <w:shd w:val="clear" w:color="auto" w:fill="auto"/>
            <w:vAlign w:val="center"/>
          </w:tcPr>
          <w:p w:rsidR="00103EC7" w:rsidRDefault="001B4022">
            <w:pPr>
              <w:widowControl w:val="0"/>
              <w:spacing w:line="360" w:lineRule="auto"/>
              <w:jc w:val="both"/>
              <w:rPr>
                <w:rFonts w:ascii="Arial" w:hAnsi="Arial" w:cs="Arial"/>
                <w:bCs/>
                <w:sz w:val="24"/>
                <w:szCs w:val="24"/>
              </w:rPr>
            </w:pPr>
            <w:r>
              <w:rPr>
                <w:rFonts w:ascii="Arial" w:hAnsi="Arial" w:cs="Arial"/>
                <w:bCs/>
                <w:sz w:val="24"/>
                <w:szCs w:val="24"/>
              </w:rPr>
              <w:t>38</w:t>
            </w:r>
          </w:p>
        </w:tc>
        <w:tc>
          <w:tcPr>
            <w:tcW w:w="1215" w:type="dxa"/>
            <w:shd w:val="clear" w:color="auto" w:fill="auto"/>
            <w:vAlign w:val="center"/>
          </w:tcPr>
          <w:p w:rsidR="00103EC7" w:rsidRDefault="001B4022">
            <w:pPr>
              <w:widowControl w:val="0"/>
              <w:spacing w:line="360" w:lineRule="auto"/>
              <w:jc w:val="both"/>
              <w:rPr>
                <w:rFonts w:ascii="Arial" w:hAnsi="Arial" w:cs="Arial"/>
                <w:bCs/>
                <w:sz w:val="24"/>
                <w:szCs w:val="24"/>
                <w:lang w:val="es-ES"/>
              </w:rPr>
            </w:pPr>
            <w:r>
              <w:rPr>
                <w:rFonts w:ascii="Arial" w:hAnsi="Arial" w:cs="Arial"/>
                <w:bCs/>
                <w:sz w:val="24"/>
                <w:szCs w:val="24"/>
                <w:lang w:val="es-ES"/>
              </w:rPr>
              <w:t>34,5</w:t>
            </w:r>
          </w:p>
        </w:tc>
      </w:tr>
      <w:tr w:rsidR="00103EC7">
        <w:tc>
          <w:tcPr>
            <w:tcW w:w="2643" w:type="dxa"/>
            <w:shd w:val="clear" w:color="auto" w:fill="auto"/>
            <w:vAlign w:val="center"/>
          </w:tcPr>
          <w:p w:rsidR="00103EC7" w:rsidRDefault="001B4022">
            <w:pPr>
              <w:widowControl w:val="0"/>
              <w:spacing w:line="360" w:lineRule="auto"/>
              <w:jc w:val="both"/>
              <w:rPr>
                <w:rFonts w:ascii="Arial" w:hAnsi="Arial" w:cs="Arial"/>
                <w:bCs/>
                <w:sz w:val="24"/>
                <w:szCs w:val="24"/>
              </w:rPr>
            </w:pPr>
            <w:r>
              <w:rPr>
                <w:rFonts w:ascii="Arial" w:hAnsi="Arial" w:cs="Arial"/>
                <w:bCs/>
                <w:sz w:val="24"/>
                <w:szCs w:val="24"/>
              </w:rPr>
              <w:t>Mialgia</w:t>
            </w:r>
          </w:p>
        </w:tc>
        <w:tc>
          <w:tcPr>
            <w:tcW w:w="1200" w:type="dxa"/>
            <w:shd w:val="clear" w:color="auto" w:fill="auto"/>
            <w:vAlign w:val="center"/>
          </w:tcPr>
          <w:p w:rsidR="00103EC7" w:rsidRDefault="001B4022">
            <w:pPr>
              <w:widowControl w:val="0"/>
              <w:spacing w:line="360" w:lineRule="auto"/>
              <w:jc w:val="both"/>
              <w:rPr>
                <w:rFonts w:ascii="Arial" w:hAnsi="Arial" w:cs="Arial"/>
                <w:bCs/>
                <w:sz w:val="24"/>
                <w:szCs w:val="24"/>
              </w:rPr>
            </w:pPr>
            <w:r>
              <w:rPr>
                <w:rFonts w:ascii="Arial" w:hAnsi="Arial" w:cs="Arial"/>
                <w:bCs/>
                <w:sz w:val="24"/>
                <w:szCs w:val="24"/>
              </w:rPr>
              <w:t>4</w:t>
            </w:r>
          </w:p>
        </w:tc>
        <w:tc>
          <w:tcPr>
            <w:tcW w:w="1215" w:type="dxa"/>
            <w:shd w:val="clear" w:color="auto" w:fill="auto"/>
            <w:vAlign w:val="center"/>
          </w:tcPr>
          <w:p w:rsidR="00103EC7" w:rsidRDefault="001B4022">
            <w:pPr>
              <w:widowControl w:val="0"/>
              <w:spacing w:line="360" w:lineRule="auto"/>
              <w:jc w:val="both"/>
              <w:rPr>
                <w:rFonts w:ascii="Arial" w:hAnsi="Arial" w:cs="Arial"/>
                <w:bCs/>
                <w:sz w:val="24"/>
                <w:szCs w:val="24"/>
                <w:lang w:val="es-ES"/>
              </w:rPr>
            </w:pPr>
            <w:r>
              <w:rPr>
                <w:rFonts w:ascii="Arial" w:hAnsi="Arial" w:cs="Arial"/>
                <w:bCs/>
                <w:sz w:val="24"/>
                <w:szCs w:val="24"/>
                <w:lang w:val="es-ES"/>
              </w:rPr>
              <w:t>3,6</w:t>
            </w:r>
          </w:p>
        </w:tc>
      </w:tr>
      <w:tr w:rsidR="00103EC7">
        <w:tc>
          <w:tcPr>
            <w:tcW w:w="2643" w:type="dxa"/>
            <w:shd w:val="clear" w:color="auto" w:fill="auto"/>
            <w:vAlign w:val="center"/>
          </w:tcPr>
          <w:p w:rsidR="00103EC7" w:rsidRDefault="001B4022">
            <w:pPr>
              <w:widowControl w:val="0"/>
              <w:spacing w:line="360" w:lineRule="auto"/>
              <w:jc w:val="both"/>
              <w:rPr>
                <w:rFonts w:ascii="Arial" w:hAnsi="Arial" w:cs="Arial"/>
                <w:bCs/>
                <w:sz w:val="24"/>
                <w:szCs w:val="24"/>
              </w:rPr>
            </w:pPr>
            <w:r>
              <w:rPr>
                <w:rFonts w:ascii="Arial" w:hAnsi="Arial" w:cs="Arial"/>
                <w:bCs/>
                <w:sz w:val="24"/>
                <w:szCs w:val="24"/>
              </w:rPr>
              <w:t>Dolor retroocular</w:t>
            </w:r>
          </w:p>
        </w:tc>
        <w:tc>
          <w:tcPr>
            <w:tcW w:w="1200" w:type="dxa"/>
            <w:shd w:val="clear" w:color="auto" w:fill="auto"/>
            <w:vAlign w:val="center"/>
          </w:tcPr>
          <w:p w:rsidR="00103EC7" w:rsidRDefault="001B4022">
            <w:pPr>
              <w:widowControl w:val="0"/>
              <w:spacing w:line="360" w:lineRule="auto"/>
              <w:jc w:val="both"/>
              <w:rPr>
                <w:rFonts w:ascii="Arial" w:hAnsi="Arial" w:cs="Arial"/>
                <w:bCs/>
                <w:sz w:val="24"/>
                <w:szCs w:val="24"/>
              </w:rPr>
            </w:pPr>
            <w:r>
              <w:rPr>
                <w:rFonts w:ascii="Arial" w:hAnsi="Arial" w:cs="Arial"/>
                <w:bCs/>
                <w:sz w:val="24"/>
                <w:szCs w:val="24"/>
              </w:rPr>
              <w:t>13</w:t>
            </w:r>
          </w:p>
        </w:tc>
        <w:tc>
          <w:tcPr>
            <w:tcW w:w="1215" w:type="dxa"/>
            <w:shd w:val="clear" w:color="auto" w:fill="auto"/>
            <w:vAlign w:val="center"/>
          </w:tcPr>
          <w:p w:rsidR="00103EC7" w:rsidRDefault="001B4022">
            <w:pPr>
              <w:widowControl w:val="0"/>
              <w:spacing w:line="360" w:lineRule="auto"/>
              <w:jc w:val="both"/>
              <w:rPr>
                <w:rFonts w:ascii="Arial" w:hAnsi="Arial" w:cs="Arial"/>
                <w:bCs/>
                <w:sz w:val="24"/>
                <w:szCs w:val="24"/>
                <w:lang w:val="es-ES"/>
              </w:rPr>
            </w:pPr>
            <w:r>
              <w:rPr>
                <w:rFonts w:ascii="Arial" w:hAnsi="Arial" w:cs="Arial"/>
                <w:bCs/>
                <w:sz w:val="24"/>
                <w:szCs w:val="24"/>
                <w:lang w:val="es-ES"/>
              </w:rPr>
              <w:t>11,8</w:t>
            </w:r>
          </w:p>
        </w:tc>
      </w:tr>
      <w:tr w:rsidR="00103EC7">
        <w:tc>
          <w:tcPr>
            <w:tcW w:w="2643" w:type="dxa"/>
            <w:shd w:val="clear" w:color="auto" w:fill="auto"/>
            <w:vAlign w:val="center"/>
          </w:tcPr>
          <w:p w:rsidR="00103EC7" w:rsidRDefault="001B4022">
            <w:pPr>
              <w:widowControl w:val="0"/>
              <w:spacing w:line="360" w:lineRule="auto"/>
              <w:jc w:val="both"/>
              <w:rPr>
                <w:rFonts w:ascii="Arial" w:hAnsi="Arial" w:cs="Arial"/>
                <w:bCs/>
                <w:sz w:val="24"/>
                <w:szCs w:val="24"/>
              </w:rPr>
            </w:pPr>
            <w:r>
              <w:rPr>
                <w:rFonts w:ascii="Arial" w:hAnsi="Arial" w:cs="Arial"/>
                <w:bCs/>
                <w:sz w:val="24"/>
                <w:szCs w:val="24"/>
              </w:rPr>
              <w:t>Astenia</w:t>
            </w:r>
          </w:p>
        </w:tc>
        <w:tc>
          <w:tcPr>
            <w:tcW w:w="1200" w:type="dxa"/>
            <w:shd w:val="clear" w:color="auto" w:fill="auto"/>
            <w:vAlign w:val="center"/>
          </w:tcPr>
          <w:p w:rsidR="00103EC7" w:rsidRDefault="001B4022">
            <w:pPr>
              <w:widowControl w:val="0"/>
              <w:spacing w:line="360" w:lineRule="auto"/>
              <w:jc w:val="both"/>
              <w:rPr>
                <w:rFonts w:ascii="Arial" w:hAnsi="Arial" w:cs="Arial"/>
                <w:bCs/>
                <w:sz w:val="24"/>
                <w:szCs w:val="24"/>
              </w:rPr>
            </w:pPr>
            <w:r>
              <w:rPr>
                <w:rFonts w:ascii="Arial" w:hAnsi="Arial" w:cs="Arial"/>
                <w:bCs/>
                <w:sz w:val="24"/>
                <w:szCs w:val="24"/>
              </w:rPr>
              <w:t>18</w:t>
            </w:r>
          </w:p>
        </w:tc>
        <w:tc>
          <w:tcPr>
            <w:tcW w:w="1215" w:type="dxa"/>
            <w:shd w:val="clear" w:color="auto" w:fill="auto"/>
            <w:vAlign w:val="center"/>
          </w:tcPr>
          <w:p w:rsidR="00103EC7" w:rsidRDefault="001B4022">
            <w:pPr>
              <w:widowControl w:val="0"/>
              <w:spacing w:line="360" w:lineRule="auto"/>
              <w:jc w:val="both"/>
              <w:rPr>
                <w:rFonts w:ascii="Arial" w:hAnsi="Arial" w:cs="Arial"/>
                <w:bCs/>
                <w:sz w:val="24"/>
                <w:szCs w:val="24"/>
                <w:lang w:val="es-ES"/>
              </w:rPr>
            </w:pPr>
            <w:r>
              <w:rPr>
                <w:rFonts w:ascii="Arial" w:hAnsi="Arial" w:cs="Arial"/>
                <w:bCs/>
                <w:sz w:val="24"/>
                <w:szCs w:val="24"/>
                <w:lang w:val="es-ES"/>
              </w:rPr>
              <w:t>16,4</w:t>
            </w:r>
          </w:p>
        </w:tc>
      </w:tr>
      <w:tr w:rsidR="00103EC7">
        <w:tc>
          <w:tcPr>
            <w:tcW w:w="2643" w:type="dxa"/>
            <w:shd w:val="clear" w:color="auto" w:fill="auto"/>
            <w:vAlign w:val="center"/>
          </w:tcPr>
          <w:p w:rsidR="00103EC7" w:rsidRDefault="001B4022">
            <w:pPr>
              <w:widowControl w:val="0"/>
              <w:spacing w:line="360" w:lineRule="auto"/>
              <w:jc w:val="both"/>
              <w:rPr>
                <w:rFonts w:ascii="Arial" w:hAnsi="Arial" w:cs="Arial"/>
                <w:bCs/>
                <w:sz w:val="24"/>
                <w:szCs w:val="24"/>
              </w:rPr>
            </w:pPr>
            <w:r>
              <w:rPr>
                <w:rFonts w:ascii="Arial" w:hAnsi="Arial" w:cs="Arial"/>
                <w:bCs/>
                <w:sz w:val="24"/>
                <w:szCs w:val="24"/>
              </w:rPr>
              <w:t>Lumbalgia</w:t>
            </w:r>
          </w:p>
        </w:tc>
        <w:tc>
          <w:tcPr>
            <w:tcW w:w="1200" w:type="dxa"/>
            <w:shd w:val="clear" w:color="auto" w:fill="auto"/>
            <w:vAlign w:val="center"/>
          </w:tcPr>
          <w:p w:rsidR="00103EC7" w:rsidRDefault="001B4022">
            <w:pPr>
              <w:widowControl w:val="0"/>
              <w:spacing w:line="360" w:lineRule="auto"/>
              <w:jc w:val="both"/>
              <w:rPr>
                <w:rFonts w:ascii="Arial" w:hAnsi="Arial" w:cs="Arial"/>
                <w:bCs/>
                <w:sz w:val="24"/>
                <w:szCs w:val="24"/>
              </w:rPr>
            </w:pPr>
            <w:r>
              <w:rPr>
                <w:rFonts w:ascii="Arial" w:hAnsi="Arial" w:cs="Arial"/>
                <w:bCs/>
                <w:sz w:val="24"/>
                <w:szCs w:val="24"/>
              </w:rPr>
              <w:t>6</w:t>
            </w:r>
          </w:p>
        </w:tc>
        <w:tc>
          <w:tcPr>
            <w:tcW w:w="1215" w:type="dxa"/>
            <w:shd w:val="clear" w:color="auto" w:fill="auto"/>
            <w:vAlign w:val="center"/>
          </w:tcPr>
          <w:p w:rsidR="00103EC7" w:rsidRDefault="001B4022">
            <w:pPr>
              <w:widowControl w:val="0"/>
              <w:spacing w:line="360" w:lineRule="auto"/>
              <w:jc w:val="both"/>
              <w:rPr>
                <w:rFonts w:ascii="Arial" w:hAnsi="Arial" w:cs="Arial"/>
                <w:bCs/>
                <w:sz w:val="24"/>
                <w:szCs w:val="24"/>
                <w:lang w:val="es-ES"/>
              </w:rPr>
            </w:pPr>
            <w:r>
              <w:rPr>
                <w:rFonts w:ascii="Arial" w:hAnsi="Arial" w:cs="Arial"/>
                <w:bCs/>
                <w:sz w:val="24"/>
                <w:szCs w:val="24"/>
                <w:lang w:val="es-ES"/>
              </w:rPr>
              <w:t>5,4</w:t>
            </w:r>
          </w:p>
        </w:tc>
      </w:tr>
      <w:tr w:rsidR="00103EC7">
        <w:tc>
          <w:tcPr>
            <w:tcW w:w="2643" w:type="dxa"/>
            <w:shd w:val="clear" w:color="auto" w:fill="auto"/>
            <w:vAlign w:val="center"/>
          </w:tcPr>
          <w:p w:rsidR="00103EC7" w:rsidRDefault="001B4022">
            <w:pPr>
              <w:widowControl w:val="0"/>
              <w:spacing w:line="360" w:lineRule="auto"/>
              <w:jc w:val="both"/>
              <w:rPr>
                <w:rFonts w:ascii="Arial" w:hAnsi="Arial" w:cs="Arial"/>
                <w:bCs/>
                <w:sz w:val="24"/>
                <w:szCs w:val="24"/>
              </w:rPr>
            </w:pPr>
            <w:r>
              <w:rPr>
                <w:rFonts w:ascii="Arial" w:hAnsi="Arial" w:cs="Arial"/>
                <w:bCs/>
                <w:sz w:val="24"/>
                <w:szCs w:val="24"/>
              </w:rPr>
              <w:t>Inapetencia</w:t>
            </w:r>
          </w:p>
        </w:tc>
        <w:tc>
          <w:tcPr>
            <w:tcW w:w="1200" w:type="dxa"/>
            <w:shd w:val="clear" w:color="auto" w:fill="auto"/>
            <w:vAlign w:val="center"/>
          </w:tcPr>
          <w:p w:rsidR="00103EC7" w:rsidRDefault="001B4022">
            <w:pPr>
              <w:widowControl w:val="0"/>
              <w:spacing w:line="360" w:lineRule="auto"/>
              <w:jc w:val="both"/>
              <w:rPr>
                <w:rFonts w:ascii="Arial" w:hAnsi="Arial" w:cs="Arial"/>
                <w:bCs/>
                <w:sz w:val="24"/>
                <w:szCs w:val="24"/>
              </w:rPr>
            </w:pPr>
            <w:r>
              <w:rPr>
                <w:rFonts w:ascii="Arial" w:hAnsi="Arial" w:cs="Arial"/>
                <w:bCs/>
                <w:sz w:val="24"/>
                <w:szCs w:val="24"/>
              </w:rPr>
              <w:t>12</w:t>
            </w:r>
          </w:p>
        </w:tc>
        <w:tc>
          <w:tcPr>
            <w:tcW w:w="1215" w:type="dxa"/>
            <w:shd w:val="clear" w:color="auto" w:fill="auto"/>
            <w:vAlign w:val="center"/>
          </w:tcPr>
          <w:p w:rsidR="00103EC7" w:rsidRDefault="001B4022">
            <w:pPr>
              <w:widowControl w:val="0"/>
              <w:spacing w:line="360" w:lineRule="auto"/>
              <w:jc w:val="both"/>
              <w:rPr>
                <w:rFonts w:ascii="Arial" w:hAnsi="Arial" w:cs="Arial"/>
                <w:bCs/>
                <w:sz w:val="24"/>
                <w:szCs w:val="24"/>
                <w:lang w:val="es-ES"/>
              </w:rPr>
            </w:pPr>
            <w:r>
              <w:rPr>
                <w:rFonts w:ascii="Arial" w:hAnsi="Arial" w:cs="Arial"/>
                <w:bCs/>
                <w:sz w:val="24"/>
                <w:szCs w:val="24"/>
                <w:lang w:val="es-ES"/>
              </w:rPr>
              <w:t>10,9</w:t>
            </w:r>
          </w:p>
        </w:tc>
      </w:tr>
      <w:tr w:rsidR="00103EC7">
        <w:tc>
          <w:tcPr>
            <w:tcW w:w="2643" w:type="dxa"/>
            <w:shd w:val="clear" w:color="auto" w:fill="auto"/>
            <w:vAlign w:val="center"/>
          </w:tcPr>
          <w:p w:rsidR="00103EC7" w:rsidRDefault="001B4022">
            <w:pPr>
              <w:widowControl w:val="0"/>
              <w:spacing w:line="360" w:lineRule="auto"/>
              <w:jc w:val="both"/>
              <w:rPr>
                <w:rFonts w:ascii="Arial" w:hAnsi="Arial" w:cs="Arial"/>
                <w:bCs/>
                <w:sz w:val="24"/>
                <w:szCs w:val="24"/>
              </w:rPr>
            </w:pPr>
            <w:r>
              <w:rPr>
                <w:rFonts w:ascii="Arial" w:hAnsi="Arial" w:cs="Arial"/>
                <w:bCs/>
                <w:sz w:val="24"/>
                <w:szCs w:val="24"/>
              </w:rPr>
              <w:t>Nauseas</w:t>
            </w:r>
          </w:p>
        </w:tc>
        <w:tc>
          <w:tcPr>
            <w:tcW w:w="1200" w:type="dxa"/>
            <w:shd w:val="clear" w:color="auto" w:fill="auto"/>
            <w:vAlign w:val="center"/>
          </w:tcPr>
          <w:p w:rsidR="00103EC7" w:rsidRDefault="001B4022">
            <w:pPr>
              <w:widowControl w:val="0"/>
              <w:spacing w:line="360" w:lineRule="auto"/>
              <w:jc w:val="both"/>
              <w:rPr>
                <w:rFonts w:ascii="Arial" w:hAnsi="Arial" w:cs="Arial"/>
                <w:bCs/>
                <w:sz w:val="24"/>
                <w:szCs w:val="24"/>
              </w:rPr>
            </w:pPr>
            <w:r>
              <w:rPr>
                <w:rFonts w:ascii="Arial" w:hAnsi="Arial" w:cs="Arial"/>
                <w:bCs/>
                <w:sz w:val="24"/>
                <w:szCs w:val="24"/>
              </w:rPr>
              <w:t>13</w:t>
            </w:r>
          </w:p>
        </w:tc>
        <w:tc>
          <w:tcPr>
            <w:tcW w:w="1215" w:type="dxa"/>
            <w:shd w:val="clear" w:color="auto" w:fill="auto"/>
            <w:vAlign w:val="center"/>
          </w:tcPr>
          <w:p w:rsidR="00103EC7" w:rsidRDefault="001B4022">
            <w:pPr>
              <w:widowControl w:val="0"/>
              <w:spacing w:line="360" w:lineRule="auto"/>
              <w:jc w:val="both"/>
              <w:rPr>
                <w:rFonts w:ascii="Arial" w:hAnsi="Arial" w:cs="Arial"/>
                <w:bCs/>
                <w:sz w:val="24"/>
                <w:szCs w:val="24"/>
                <w:lang w:val="es-ES"/>
              </w:rPr>
            </w:pPr>
            <w:r>
              <w:rPr>
                <w:rFonts w:ascii="Arial" w:hAnsi="Arial" w:cs="Arial"/>
                <w:bCs/>
                <w:sz w:val="24"/>
                <w:szCs w:val="24"/>
                <w:lang w:val="es-ES"/>
              </w:rPr>
              <w:t>11,8</w:t>
            </w:r>
          </w:p>
        </w:tc>
      </w:tr>
      <w:tr w:rsidR="00103EC7">
        <w:tc>
          <w:tcPr>
            <w:tcW w:w="2643" w:type="dxa"/>
            <w:shd w:val="clear" w:color="auto" w:fill="auto"/>
            <w:vAlign w:val="center"/>
          </w:tcPr>
          <w:p w:rsidR="00103EC7" w:rsidRDefault="001B4022">
            <w:pPr>
              <w:widowControl w:val="0"/>
              <w:spacing w:line="360" w:lineRule="auto"/>
              <w:jc w:val="both"/>
              <w:rPr>
                <w:rFonts w:ascii="Arial" w:hAnsi="Arial" w:cs="Arial"/>
                <w:bCs/>
                <w:sz w:val="24"/>
                <w:szCs w:val="24"/>
              </w:rPr>
            </w:pPr>
            <w:r>
              <w:rPr>
                <w:rFonts w:ascii="Arial" w:hAnsi="Arial" w:cs="Arial"/>
                <w:bCs/>
                <w:sz w:val="24"/>
                <w:szCs w:val="24"/>
              </w:rPr>
              <w:t>Tos</w:t>
            </w:r>
          </w:p>
        </w:tc>
        <w:tc>
          <w:tcPr>
            <w:tcW w:w="1200" w:type="dxa"/>
            <w:shd w:val="clear" w:color="auto" w:fill="auto"/>
            <w:vAlign w:val="center"/>
          </w:tcPr>
          <w:p w:rsidR="00103EC7" w:rsidRDefault="001B4022">
            <w:pPr>
              <w:widowControl w:val="0"/>
              <w:spacing w:line="360" w:lineRule="auto"/>
              <w:jc w:val="both"/>
              <w:rPr>
                <w:rFonts w:ascii="Arial" w:hAnsi="Arial" w:cs="Arial"/>
                <w:bCs/>
                <w:sz w:val="24"/>
                <w:szCs w:val="24"/>
              </w:rPr>
            </w:pPr>
            <w:r>
              <w:rPr>
                <w:rFonts w:ascii="Arial" w:hAnsi="Arial" w:cs="Arial"/>
                <w:bCs/>
                <w:sz w:val="24"/>
                <w:szCs w:val="24"/>
              </w:rPr>
              <w:t>3</w:t>
            </w:r>
          </w:p>
        </w:tc>
        <w:tc>
          <w:tcPr>
            <w:tcW w:w="1215" w:type="dxa"/>
            <w:shd w:val="clear" w:color="auto" w:fill="auto"/>
            <w:vAlign w:val="center"/>
          </w:tcPr>
          <w:p w:rsidR="00103EC7" w:rsidRDefault="001B4022">
            <w:pPr>
              <w:widowControl w:val="0"/>
              <w:spacing w:line="360" w:lineRule="auto"/>
              <w:jc w:val="both"/>
              <w:rPr>
                <w:rFonts w:ascii="Arial" w:hAnsi="Arial" w:cs="Arial"/>
                <w:bCs/>
                <w:sz w:val="24"/>
                <w:szCs w:val="24"/>
                <w:lang w:val="es-ES"/>
              </w:rPr>
            </w:pPr>
            <w:r>
              <w:rPr>
                <w:rFonts w:ascii="Arial" w:hAnsi="Arial" w:cs="Arial"/>
                <w:bCs/>
                <w:sz w:val="24"/>
                <w:szCs w:val="24"/>
                <w:lang w:val="es-ES"/>
              </w:rPr>
              <w:t>2,7</w:t>
            </w:r>
          </w:p>
        </w:tc>
      </w:tr>
      <w:tr w:rsidR="00103EC7">
        <w:tc>
          <w:tcPr>
            <w:tcW w:w="2643" w:type="dxa"/>
            <w:shd w:val="clear" w:color="auto" w:fill="auto"/>
            <w:vAlign w:val="center"/>
          </w:tcPr>
          <w:p w:rsidR="00103EC7" w:rsidRDefault="001B4022">
            <w:pPr>
              <w:widowControl w:val="0"/>
              <w:spacing w:line="360" w:lineRule="auto"/>
              <w:jc w:val="both"/>
              <w:rPr>
                <w:rFonts w:ascii="Arial" w:hAnsi="Arial" w:cs="Arial"/>
                <w:bCs/>
                <w:sz w:val="24"/>
                <w:szCs w:val="24"/>
              </w:rPr>
            </w:pPr>
            <w:r>
              <w:rPr>
                <w:rFonts w:ascii="Arial" w:hAnsi="Arial" w:cs="Arial"/>
                <w:bCs/>
                <w:sz w:val="24"/>
                <w:szCs w:val="24"/>
              </w:rPr>
              <w:t>Secreción nasal</w:t>
            </w:r>
          </w:p>
        </w:tc>
        <w:tc>
          <w:tcPr>
            <w:tcW w:w="1200" w:type="dxa"/>
            <w:shd w:val="clear" w:color="auto" w:fill="auto"/>
            <w:vAlign w:val="center"/>
          </w:tcPr>
          <w:p w:rsidR="00103EC7" w:rsidRDefault="001B4022">
            <w:pPr>
              <w:widowControl w:val="0"/>
              <w:spacing w:line="360" w:lineRule="auto"/>
              <w:jc w:val="both"/>
              <w:rPr>
                <w:rFonts w:ascii="Arial" w:hAnsi="Arial" w:cs="Arial"/>
                <w:bCs/>
                <w:sz w:val="24"/>
                <w:szCs w:val="24"/>
              </w:rPr>
            </w:pPr>
            <w:r>
              <w:rPr>
                <w:rFonts w:ascii="Arial" w:hAnsi="Arial" w:cs="Arial"/>
                <w:bCs/>
                <w:sz w:val="24"/>
                <w:szCs w:val="24"/>
              </w:rPr>
              <w:t>1</w:t>
            </w:r>
          </w:p>
        </w:tc>
        <w:tc>
          <w:tcPr>
            <w:tcW w:w="1215" w:type="dxa"/>
            <w:shd w:val="clear" w:color="auto" w:fill="auto"/>
            <w:vAlign w:val="center"/>
          </w:tcPr>
          <w:p w:rsidR="00103EC7" w:rsidRDefault="001B4022">
            <w:pPr>
              <w:widowControl w:val="0"/>
              <w:spacing w:line="360" w:lineRule="auto"/>
              <w:jc w:val="both"/>
              <w:rPr>
                <w:rFonts w:ascii="Arial" w:hAnsi="Arial" w:cs="Arial"/>
                <w:bCs/>
                <w:sz w:val="24"/>
                <w:szCs w:val="24"/>
                <w:lang w:val="es-ES"/>
              </w:rPr>
            </w:pPr>
            <w:r>
              <w:rPr>
                <w:rFonts w:ascii="Arial" w:hAnsi="Arial" w:cs="Arial"/>
                <w:bCs/>
                <w:sz w:val="24"/>
                <w:szCs w:val="24"/>
                <w:lang w:val="es-ES"/>
              </w:rPr>
              <w:t>0,9</w:t>
            </w:r>
          </w:p>
        </w:tc>
      </w:tr>
    </w:tbl>
    <w:p w:rsidR="00103EC7" w:rsidRDefault="00103EC7">
      <w:pPr>
        <w:spacing w:after="0" w:line="360" w:lineRule="auto"/>
        <w:jc w:val="both"/>
        <w:rPr>
          <w:rFonts w:ascii="Arial" w:hAnsi="Arial" w:cs="Arial"/>
          <w:sz w:val="24"/>
          <w:szCs w:val="24"/>
        </w:rPr>
      </w:pPr>
    </w:p>
    <w:p w:rsidR="00103EC7" w:rsidRDefault="001B4022">
      <w:pPr>
        <w:spacing w:after="0" w:line="360" w:lineRule="auto"/>
        <w:ind w:right="49"/>
        <w:jc w:val="both"/>
        <w:rPr>
          <w:rFonts w:ascii="Arial" w:hAnsi="Arial" w:cs="Arial"/>
          <w:bCs/>
          <w:sz w:val="24"/>
          <w:szCs w:val="24"/>
          <w:lang w:val="es-ES"/>
        </w:rPr>
      </w:pPr>
      <w:r>
        <w:rPr>
          <w:rFonts w:ascii="Arial" w:hAnsi="Arial" w:cs="Arial"/>
          <w:bCs/>
          <w:sz w:val="24"/>
          <w:szCs w:val="24"/>
          <w:lang w:val="es-ES"/>
        </w:rPr>
        <w:lastRenderedPageBreak/>
        <w:t xml:space="preserve">En la tabla número 3 relacionada con los síntomas y signos de los </w:t>
      </w:r>
      <w:r>
        <w:rPr>
          <w:rFonts w:ascii="Arial" w:hAnsi="Arial" w:cs="Arial"/>
          <w:sz w:val="24"/>
          <w:szCs w:val="24"/>
          <w:lang w:val="es-ES"/>
        </w:rPr>
        <w:t xml:space="preserve">110 pacientes estudiados como presuntivos de dengue en el hospital pediátrico Piti Fajardo, </w:t>
      </w:r>
      <w:r>
        <w:rPr>
          <w:rFonts w:ascii="Arial" w:hAnsi="Arial" w:cs="Arial"/>
          <w:bCs/>
          <w:sz w:val="24"/>
          <w:szCs w:val="24"/>
          <w:lang w:val="es-ES"/>
        </w:rPr>
        <w:t xml:space="preserve">podemos ver que predominó la fiebre con gran diferencia entre los otros </w:t>
      </w:r>
      <w:r>
        <w:rPr>
          <w:rFonts w:ascii="Arial" w:hAnsi="Arial" w:cs="Arial"/>
          <w:bCs/>
          <w:sz w:val="24"/>
          <w:szCs w:val="24"/>
          <w:lang w:val="es-ES"/>
        </w:rPr>
        <w:t>síntomas con un total de 106 pacientes, que representa un 96,4</w:t>
      </w:r>
      <w:r>
        <w:rPr>
          <w:rFonts w:ascii="Arial" w:hAnsi="Arial" w:cs="Arial"/>
          <w:b/>
          <w:sz w:val="24"/>
          <w:szCs w:val="24"/>
          <w:lang w:val="es-ES"/>
        </w:rPr>
        <w:t>%,</w:t>
      </w:r>
      <w:r>
        <w:rPr>
          <w:rFonts w:ascii="Arial" w:hAnsi="Arial" w:cs="Arial"/>
          <w:bCs/>
          <w:sz w:val="24"/>
          <w:szCs w:val="24"/>
          <w:lang w:val="es-ES"/>
        </w:rPr>
        <w:t xml:space="preserve"> seguida por la cefalea con 38 pacientes para un 34,5 %.</w:t>
      </w:r>
    </w:p>
    <w:p w:rsidR="00103EC7" w:rsidRDefault="001B4022">
      <w:pPr>
        <w:spacing w:after="0" w:line="360" w:lineRule="auto"/>
        <w:ind w:left="-567" w:right="-852"/>
        <w:jc w:val="both"/>
        <w:rPr>
          <w:rFonts w:ascii="Arial" w:hAnsi="Arial" w:cs="Arial"/>
          <w:bCs/>
          <w:sz w:val="24"/>
          <w:szCs w:val="24"/>
          <w:lang w:val="es-ES"/>
        </w:rPr>
      </w:pPr>
      <w:r>
        <w:rPr>
          <w:rFonts w:ascii="Arial" w:hAnsi="Arial" w:cs="Arial"/>
          <w:noProof/>
          <w:sz w:val="24"/>
          <w:szCs w:val="24"/>
          <w:lang w:val="es-ES" w:eastAsia="es-ES"/>
        </w:rPr>
        <w:drawing>
          <wp:inline distT="0" distB="0" distL="114300" distR="114300">
            <wp:extent cx="5694680" cy="4724400"/>
            <wp:effectExtent l="0" t="0" r="0" b="0"/>
            <wp:docPr id="1027"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03EC7" w:rsidRDefault="00103EC7">
      <w:pPr>
        <w:spacing w:after="0" w:line="360" w:lineRule="auto"/>
        <w:ind w:left="-567" w:right="-852"/>
        <w:jc w:val="both"/>
        <w:rPr>
          <w:rFonts w:ascii="Arial" w:hAnsi="Arial" w:cs="Arial"/>
          <w:b/>
          <w:sz w:val="24"/>
          <w:szCs w:val="24"/>
          <w:lang w:val="es-ES"/>
        </w:rPr>
      </w:pPr>
    </w:p>
    <w:p w:rsidR="00103EC7" w:rsidRDefault="001B4022">
      <w:pPr>
        <w:spacing w:after="0" w:line="360" w:lineRule="auto"/>
        <w:ind w:right="49"/>
        <w:jc w:val="both"/>
        <w:rPr>
          <w:rFonts w:ascii="Arial" w:hAnsi="Arial" w:cs="Arial"/>
          <w:bCs/>
          <w:sz w:val="24"/>
          <w:szCs w:val="24"/>
          <w:lang w:val="es-ES"/>
        </w:rPr>
      </w:pPr>
      <w:r>
        <w:rPr>
          <w:rFonts w:ascii="Arial" w:hAnsi="Arial" w:cs="Arial"/>
          <w:sz w:val="24"/>
          <w:szCs w:val="24"/>
          <w:lang w:val="es-ES"/>
        </w:rPr>
        <w:t>Gráfico 1.</w:t>
      </w:r>
      <w:r>
        <w:rPr>
          <w:rFonts w:ascii="Arial" w:hAnsi="Arial" w:cs="Arial"/>
          <w:b/>
          <w:sz w:val="24"/>
          <w:szCs w:val="24"/>
          <w:lang w:val="es-ES"/>
        </w:rPr>
        <w:t xml:space="preserve"> </w:t>
      </w:r>
      <w:r>
        <w:rPr>
          <w:rFonts w:ascii="Arial" w:hAnsi="Arial" w:cs="Arial"/>
          <w:bCs/>
          <w:sz w:val="24"/>
          <w:szCs w:val="24"/>
          <w:lang w:val="es-ES"/>
        </w:rPr>
        <w:t xml:space="preserve">Principales signos de alarma clínicos, imaginológicos y humorales. </w:t>
      </w:r>
    </w:p>
    <w:p w:rsidR="00103EC7" w:rsidRDefault="001B4022">
      <w:pPr>
        <w:spacing w:line="360" w:lineRule="auto"/>
        <w:ind w:right="49"/>
        <w:jc w:val="both"/>
        <w:rPr>
          <w:rFonts w:ascii="Arial" w:hAnsi="Arial" w:cs="Arial"/>
          <w:sz w:val="24"/>
          <w:szCs w:val="24"/>
          <w:lang w:val="es-ES"/>
        </w:rPr>
      </w:pPr>
      <w:r>
        <w:rPr>
          <w:rFonts w:ascii="Arial" w:hAnsi="Arial" w:cs="Arial"/>
          <w:sz w:val="24"/>
          <w:szCs w:val="24"/>
          <w:lang w:val="es-ES"/>
        </w:rPr>
        <w:t>De los signos de alarmas identificados, se constató que predominó las leucopenias con 46 caso, lo que representa un 41,8%. Seguida por el dolor abdominal y los vómitos persistentes para un total de 45 y 42 casos, representando un 40,9% y un 38,2% respectiv</w:t>
      </w:r>
      <w:r>
        <w:rPr>
          <w:rFonts w:ascii="Arial" w:hAnsi="Arial" w:cs="Arial"/>
          <w:sz w:val="24"/>
          <w:szCs w:val="24"/>
          <w:lang w:val="es-ES"/>
        </w:rPr>
        <w:t xml:space="preserve">amente. </w:t>
      </w:r>
    </w:p>
    <w:p w:rsidR="00103EC7" w:rsidRDefault="001B4022">
      <w:pPr>
        <w:spacing w:line="360" w:lineRule="auto"/>
        <w:ind w:left="-567" w:right="-852"/>
        <w:jc w:val="both"/>
        <w:rPr>
          <w:rFonts w:ascii="Arial" w:hAnsi="Arial" w:cs="Arial"/>
          <w:sz w:val="24"/>
          <w:szCs w:val="24"/>
          <w:lang w:val="es-ES"/>
        </w:rPr>
      </w:pPr>
      <w:r>
        <w:rPr>
          <w:rFonts w:ascii="Arial" w:hAnsi="Arial" w:cs="Arial"/>
          <w:noProof/>
          <w:sz w:val="24"/>
          <w:szCs w:val="24"/>
          <w:lang w:val="es-ES" w:eastAsia="es-ES"/>
        </w:rPr>
        <w:lastRenderedPageBreak/>
        <w:drawing>
          <wp:inline distT="0" distB="0" distL="114300" distR="114300">
            <wp:extent cx="5080000" cy="3809999"/>
            <wp:effectExtent l="0" t="0" r="0" b="0"/>
            <wp:docPr id="1029"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03EC7" w:rsidRDefault="001B4022">
      <w:pPr>
        <w:spacing w:line="360" w:lineRule="auto"/>
        <w:ind w:right="49"/>
        <w:jc w:val="both"/>
        <w:rPr>
          <w:rFonts w:ascii="Arial" w:hAnsi="Arial" w:cs="Arial"/>
          <w:sz w:val="24"/>
          <w:szCs w:val="24"/>
          <w:lang w:val="es-ES"/>
        </w:rPr>
      </w:pPr>
      <w:r>
        <w:rPr>
          <w:rFonts w:ascii="Arial" w:hAnsi="Arial" w:cs="Arial"/>
          <w:sz w:val="24"/>
          <w:szCs w:val="24"/>
          <w:lang w:val="es-ES"/>
        </w:rPr>
        <w:t xml:space="preserve">Gráfico 2. </w:t>
      </w:r>
      <w:r>
        <w:rPr>
          <w:rFonts w:ascii="Arial" w:eastAsia="Times New Roman" w:hAnsi="Arial" w:cs="Arial"/>
          <w:sz w:val="24"/>
          <w:szCs w:val="24"/>
          <w:lang w:val="es-ES"/>
        </w:rPr>
        <w:t>Complicaciones agudas.</w:t>
      </w:r>
    </w:p>
    <w:p w:rsidR="00103EC7" w:rsidRDefault="001B4022">
      <w:pPr>
        <w:pStyle w:val="Style1"/>
        <w:spacing w:line="360" w:lineRule="auto"/>
        <w:ind w:right="49"/>
        <w:jc w:val="both"/>
        <w:rPr>
          <w:rFonts w:ascii="Arial" w:eastAsia="Times New Roman" w:hAnsi="Arial" w:cs="Arial"/>
          <w:bCs/>
          <w:sz w:val="24"/>
          <w:szCs w:val="24"/>
          <w:lang w:eastAsia="es-ES"/>
        </w:rPr>
      </w:pPr>
      <w:r>
        <w:rPr>
          <w:rFonts w:ascii="Arial" w:hAnsi="Arial" w:cs="Arial"/>
          <w:sz w:val="24"/>
          <w:szCs w:val="24"/>
        </w:rPr>
        <w:t xml:space="preserve">De las complicaciones agudas presentadas por los pacientes, las más frecuentes fueron las policerositis con 6 casos, </w:t>
      </w:r>
      <w:r>
        <w:rPr>
          <w:rFonts w:ascii="Arial" w:eastAsia="Times New Roman" w:hAnsi="Arial" w:cs="Arial"/>
          <w:bCs/>
          <w:sz w:val="24"/>
          <w:szCs w:val="24"/>
          <w:lang w:eastAsia="es-ES"/>
        </w:rPr>
        <w:t>seguida de la deshidratación con 3 casos y finalmente la sepsis con 1 caso.</w:t>
      </w:r>
    </w:p>
    <w:p w:rsidR="00103EC7" w:rsidRDefault="00103EC7">
      <w:pPr>
        <w:spacing w:line="360" w:lineRule="auto"/>
        <w:ind w:right="49"/>
        <w:rPr>
          <w:rFonts w:ascii="Arial" w:eastAsia="Times New Roman" w:hAnsi="Arial" w:cs="Arial"/>
          <w:b/>
          <w:bCs/>
          <w:sz w:val="24"/>
          <w:szCs w:val="24"/>
          <w:lang w:val="es-ES" w:eastAsia="es-ES"/>
        </w:rPr>
      </w:pPr>
    </w:p>
    <w:p w:rsidR="00103EC7" w:rsidRDefault="001B4022">
      <w:pPr>
        <w:spacing w:line="360" w:lineRule="auto"/>
        <w:ind w:right="49"/>
        <w:rPr>
          <w:rFonts w:ascii="Arial" w:hAnsi="Arial" w:cs="Arial"/>
          <w:b/>
          <w:sz w:val="24"/>
          <w:szCs w:val="24"/>
          <w:lang w:val="es-ES"/>
        </w:rPr>
      </w:pPr>
      <w:r>
        <w:rPr>
          <w:rFonts w:ascii="Arial" w:hAnsi="Arial" w:cs="Arial"/>
          <w:b/>
          <w:sz w:val="24"/>
          <w:szCs w:val="24"/>
          <w:lang w:val="es-ES"/>
        </w:rPr>
        <w:t>DISCUSIÓN</w:t>
      </w:r>
    </w:p>
    <w:p w:rsidR="00103EC7" w:rsidRDefault="001B4022">
      <w:pPr>
        <w:pStyle w:val="Prrafodelista1"/>
        <w:spacing w:after="0" w:line="360" w:lineRule="auto"/>
        <w:ind w:left="0" w:right="49"/>
        <w:jc w:val="both"/>
        <w:rPr>
          <w:rFonts w:ascii="Arial" w:hAnsi="Arial" w:cs="Arial"/>
          <w:sz w:val="24"/>
          <w:szCs w:val="24"/>
          <w:vertAlign w:val="superscript"/>
          <w:lang w:val="es-ES"/>
        </w:rPr>
      </w:pPr>
      <w:r>
        <w:rPr>
          <w:rFonts w:ascii="Arial" w:hAnsi="Arial" w:cs="Arial"/>
          <w:sz w:val="24"/>
          <w:szCs w:val="24"/>
          <w:lang w:val="es-ES"/>
        </w:rPr>
        <w:t>El predominio del sexo masculino encontrado en nuestra investigación discrepa con los resultados obtenidos de otros reportes analizados. En ciudad La Habana Pierina Samaniego en su artículo señaló un ligero predominio del sexo femenino con un 55 % de los c</w:t>
      </w:r>
      <w:r>
        <w:rPr>
          <w:rFonts w:ascii="Arial" w:hAnsi="Arial" w:cs="Arial"/>
          <w:sz w:val="24"/>
          <w:szCs w:val="24"/>
          <w:lang w:val="es-ES"/>
        </w:rPr>
        <w:t>asos estudiados.</w:t>
      </w:r>
      <w:r>
        <w:rPr>
          <w:rFonts w:ascii="Arial" w:hAnsi="Arial" w:cs="Arial"/>
          <w:sz w:val="24"/>
          <w:szCs w:val="24"/>
          <w:vertAlign w:val="superscript"/>
          <w:lang w:val="es-ES"/>
        </w:rPr>
        <w:t>7</w:t>
      </w:r>
    </w:p>
    <w:p w:rsidR="00103EC7" w:rsidRDefault="001B4022">
      <w:pPr>
        <w:pStyle w:val="Prrafodelista1"/>
        <w:spacing w:after="0" w:line="360" w:lineRule="auto"/>
        <w:ind w:left="0" w:right="49"/>
        <w:jc w:val="both"/>
        <w:rPr>
          <w:rFonts w:ascii="Arial" w:hAnsi="Arial" w:cs="Arial"/>
          <w:sz w:val="24"/>
          <w:szCs w:val="24"/>
          <w:vertAlign w:val="superscript"/>
          <w:lang w:val="es-ES"/>
        </w:rPr>
      </w:pPr>
      <w:r>
        <w:rPr>
          <w:rFonts w:ascii="Arial" w:hAnsi="Arial" w:cs="Arial"/>
          <w:sz w:val="24"/>
          <w:szCs w:val="24"/>
          <w:lang w:val="es-ES"/>
        </w:rPr>
        <w:t>Sin embargo, estoy de acuerdo con este autor respecto a la edad predominante siendo los mayores de 12 años con un 41.3</w:t>
      </w:r>
      <w:r>
        <w:rPr>
          <w:rFonts w:ascii="Arial" w:hAnsi="Arial" w:cs="Arial"/>
          <w:sz w:val="24"/>
          <w:szCs w:val="24"/>
          <w:vertAlign w:val="superscript"/>
          <w:lang w:val="es-ES"/>
        </w:rPr>
        <w:t xml:space="preserve"> </w:t>
      </w:r>
      <w:r>
        <w:rPr>
          <w:rFonts w:ascii="Arial" w:hAnsi="Arial" w:cs="Arial"/>
          <w:sz w:val="24"/>
          <w:szCs w:val="24"/>
          <w:lang w:val="es-ES"/>
        </w:rPr>
        <w:t xml:space="preserve">% los más afectados, mientras que en nuestro estudio también predominó el grupo de edades entre 12 y 18 años, mientras </w:t>
      </w:r>
      <w:r>
        <w:rPr>
          <w:rFonts w:ascii="Arial" w:hAnsi="Arial" w:cs="Arial"/>
          <w:sz w:val="24"/>
          <w:szCs w:val="24"/>
          <w:lang w:val="es-ES"/>
        </w:rPr>
        <w:t xml:space="preserve">que los menos afectados fueron los lactantes con un 4.5%, esto último pudiera estar </w:t>
      </w:r>
      <w:r>
        <w:rPr>
          <w:rFonts w:ascii="Arial" w:hAnsi="Arial" w:cs="Arial"/>
          <w:sz w:val="24"/>
          <w:szCs w:val="24"/>
          <w:lang w:val="es-ES"/>
        </w:rPr>
        <w:lastRenderedPageBreak/>
        <w:t>relacionado con la menor posibilidad tenida por estos niños de exposición anterior a otros serotipos del virus, como proclama la hipótesis secuencial</w:t>
      </w:r>
      <w:r>
        <w:rPr>
          <w:rFonts w:ascii="Arial" w:hAnsi="Arial" w:cs="Arial"/>
          <w:sz w:val="24"/>
          <w:szCs w:val="24"/>
          <w:vertAlign w:val="superscript"/>
          <w:lang w:val="es-ES"/>
        </w:rPr>
        <w:t>7</w:t>
      </w:r>
      <w:r>
        <w:rPr>
          <w:rFonts w:ascii="Arial" w:hAnsi="Arial" w:cs="Arial"/>
          <w:sz w:val="24"/>
          <w:szCs w:val="24"/>
          <w:lang w:val="es-ES"/>
        </w:rPr>
        <w:t>.</w:t>
      </w:r>
    </w:p>
    <w:p w:rsidR="00103EC7" w:rsidRDefault="001B4022">
      <w:pPr>
        <w:pStyle w:val="Prrafodelista1"/>
        <w:spacing w:after="0" w:line="360" w:lineRule="auto"/>
        <w:ind w:left="0" w:right="49"/>
        <w:jc w:val="both"/>
        <w:rPr>
          <w:rFonts w:ascii="Arial" w:hAnsi="Arial" w:cs="Arial"/>
          <w:sz w:val="24"/>
          <w:szCs w:val="24"/>
          <w:vertAlign w:val="superscript"/>
          <w:lang w:val="es-ES"/>
        </w:rPr>
      </w:pPr>
      <w:r>
        <w:rPr>
          <w:rFonts w:ascii="Arial" w:hAnsi="Arial" w:cs="Arial"/>
          <w:sz w:val="24"/>
          <w:szCs w:val="24"/>
          <w:lang w:val="es-ES"/>
        </w:rPr>
        <w:t>En nuestro estudio p</w:t>
      </w:r>
      <w:r>
        <w:rPr>
          <w:rFonts w:ascii="Arial" w:hAnsi="Arial" w:cs="Arial"/>
          <w:sz w:val="24"/>
          <w:szCs w:val="24"/>
          <w:lang w:val="es-ES"/>
        </w:rPr>
        <w:t>redominaron los pacientes pertenecientes al municipio de Güines con un 44,5%, esto puede atribuirse a diversos factores, un ejemplo de ello es la inestabilidad del agua, por lo que se hace necesario su almacenamiento en las viviendas en tanques bajos, barr</w:t>
      </w:r>
      <w:r>
        <w:rPr>
          <w:rFonts w:ascii="Arial" w:hAnsi="Arial" w:cs="Arial"/>
          <w:sz w:val="24"/>
          <w:szCs w:val="24"/>
          <w:lang w:val="es-ES"/>
        </w:rPr>
        <w:t>iles y cubos, así como un ordenamiento ambiental deficiente, escasa participación del servicio Comunales, la falta de percepción del riesgo y una pobre participación comunitaria en la resolución de los problemas, se fomentan de una forma u otra los criader</w:t>
      </w:r>
      <w:r>
        <w:rPr>
          <w:rFonts w:ascii="Arial" w:hAnsi="Arial" w:cs="Arial"/>
          <w:sz w:val="24"/>
          <w:szCs w:val="24"/>
          <w:lang w:val="es-ES"/>
        </w:rPr>
        <w:t>os y la propagación de la enfermedad.</w:t>
      </w:r>
      <w:r>
        <w:rPr>
          <w:rFonts w:ascii="Arial" w:hAnsi="Arial" w:cs="Arial"/>
          <w:sz w:val="24"/>
          <w:szCs w:val="24"/>
          <w:vertAlign w:val="superscript"/>
          <w:lang w:val="es-ES"/>
        </w:rPr>
        <w:t>8</w:t>
      </w:r>
    </w:p>
    <w:p w:rsidR="00103EC7" w:rsidRDefault="001B4022">
      <w:pPr>
        <w:pStyle w:val="Prrafodelista1"/>
        <w:spacing w:after="0" w:line="360" w:lineRule="auto"/>
        <w:ind w:left="0" w:right="49"/>
        <w:jc w:val="both"/>
        <w:rPr>
          <w:rFonts w:ascii="Arial" w:hAnsi="Arial" w:cs="Arial"/>
          <w:sz w:val="24"/>
          <w:szCs w:val="24"/>
          <w:lang w:val="es-ES"/>
        </w:rPr>
      </w:pPr>
      <w:r>
        <w:rPr>
          <w:rFonts w:ascii="Arial" w:hAnsi="Arial" w:cs="Arial"/>
          <w:sz w:val="24"/>
          <w:szCs w:val="24"/>
          <w:lang w:val="es-ES"/>
        </w:rPr>
        <w:t>En cuanto a la sintomatología inicial, el síntoma más frecuente en nuestro trabajo fue la fiebre 106 (96,4%), seguido de cefalea 38 (34,5%) y las artralgias con un (24,5%). Otros síntomas como rash cutáneo, dolor retr</w:t>
      </w:r>
      <w:r>
        <w:rPr>
          <w:rFonts w:ascii="Arial" w:hAnsi="Arial" w:cs="Arial"/>
          <w:sz w:val="24"/>
          <w:szCs w:val="24"/>
          <w:lang w:val="es-ES"/>
        </w:rPr>
        <w:t>oocular, lumbalgias, sangrados, deposiciones diarreicas, síntomas respiratorios e inapetencia, se observaron en menos frecuencia, coincidiendo con el estudio antes mencionado realizado en junio del 2022 por Pierina Samaniego, en la ciudad de La Habana dond</w:t>
      </w:r>
      <w:r>
        <w:rPr>
          <w:rFonts w:ascii="Arial" w:hAnsi="Arial" w:cs="Arial"/>
          <w:sz w:val="24"/>
          <w:szCs w:val="24"/>
          <w:lang w:val="es-ES"/>
        </w:rPr>
        <w:t>e el síntoma más frecuente fue la fiebre 105 (98,1%), seguido de cefalea 35 (33%), náuseas y vómitos 33 (31,1%)</w:t>
      </w:r>
      <w:r>
        <w:rPr>
          <w:rFonts w:ascii="Arial" w:hAnsi="Arial" w:cs="Arial"/>
          <w:sz w:val="24"/>
          <w:szCs w:val="24"/>
          <w:vertAlign w:val="superscript"/>
          <w:lang w:val="es-ES"/>
        </w:rPr>
        <w:t>7</w:t>
      </w:r>
      <w:r>
        <w:rPr>
          <w:rFonts w:ascii="Arial" w:hAnsi="Arial" w:cs="Arial"/>
          <w:sz w:val="24"/>
          <w:szCs w:val="24"/>
          <w:lang w:val="es-ES"/>
        </w:rPr>
        <w:t>.</w:t>
      </w:r>
    </w:p>
    <w:p w:rsidR="00103EC7" w:rsidRDefault="001B4022">
      <w:pPr>
        <w:pStyle w:val="Prrafodelista1"/>
        <w:spacing w:after="0" w:line="360" w:lineRule="auto"/>
        <w:ind w:left="0" w:right="49"/>
        <w:jc w:val="both"/>
        <w:rPr>
          <w:rFonts w:ascii="Arial" w:hAnsi="Arial" w:cs="Arial"/>
          <w:sz w:val="24"/>
          <w:szCs w:val="24"/>
          <w:lang w:val="es-ES"/>
        </w:rPr>
      </w:pPr>
      <w:r>
        <w:rPr>
          <w:rFonts w:ascii="Arial" w:hAnsi="Arial" w:cs="Arial"/>
          <w:sz w:val="24"/>
          <w:szCs w:val="24"/>
          <w:lang w:val="es-ES"/>
        </w:rPr>
        <w:t>Mediante el examen de los signos de alarma en los pacientes estudiados, se pudo observar que la leucopenia, el dolor abdominal intenso y mante</w:t>
      </w:r>
      <w:r>
        <w:rPr>
          <w:rFonts w:ascii="Arial" w:hAnsi="Arial" w:cs="Arial"/>
          <w:sz w:val="24"/>
          <w:szCs w:val="24"/>
          <w:lang w:val="es-ES"/>
        </w:rPr>
        <w:t>nido y los vómitos persistentes fueron los más frecuentes, mientras que los sangrados de mucosas y la lipotimia no fueron tan representativos. Estando de acuerdo en parte con el estudio realizado por Araíz Consuegra Otero y otros autores en el Hospital Ped</w:t>
      </w:r>
      <w:r>
        <w:rPr>
          <w:rFonts w:ascii="Arial" w:hAnsi="Arial" w:cs="Arial"/>
          <w:sz w:val="24"/>
          <w:szCs w:val="24"/>
          <w:lang w:val="es-ES"/>
        </w:rPr>
        <w:t xml:space="preserve">iátrico Docente del Cerro. La Habana, Cuba, donde plantea que el dolor abdominal intenso y el sangrado de las mucosas fueron los signos de alarma más relevantes en su investigación </w:t>
      </w:r>
      <w:r>
        <w:rPr>
          <w:rFonts w:ascii="Arial" w:hAnsi="Arial" w:cs="Arial"/>
          <w:sz w:val="24"/>
          <w:szCs w:val="24"/>
          <w:vertAlign w:val="superscript"/>
          <w:lang w:val="es-ES"/>
        </w:rPr>
        <w:t>4</w:t>
      </w:r>
      <w:r>
        <w:rPr>
          <w:rFonts w:ascii="Arial" w:hAnsi="Arial" w:cs="Arial"/>
          <w:sz w:val="24"/>
          <w:szCs w:val="24"/>
          <w:lang w:val="es-ES"/>
        </w:rPr>
        <w:t xml:space="preserve">.  </w:t>
      </w:r>
    </w:p>
    <w:p w:rsidR="00103EC7" w:rsidRDefault="001B4022">
      <w:pPr>
        <w:pStyle w:val="Prrafodelista1"/>
        <w:spacing w:after="0" w:line="360" w:lineRule="auto"/>
        <w:ind w:left="0" w:right="49"/>
        <w:jc w:val="both"/>
        <w:rPr>
          <w:rFonts w:ascii="Arial" w:hAnsi="Arial" w:cs="Arial"/>
          <w:sz w:val="24"/>
          <w:szCs w:val="24"/>
          <w:lang w:val="es-ES"/>
        </w:rPr>
      </w:pPr>
      <w:r>
        <w:rPr>
          <w:rFonts w:ascii="Arial" w:hAnsi="Arial" w:cs="Arial"/>
          <w:sz w:val="24"/>
          <w:szCs w:val="24"/>
          <w:lang w:val="es-ES"/>
        </w:rPr>
        <w:t>Habitualmente los síntomas gastrointestinales no son considerados como</w:t>
      </w:r>
      <w:r>
        <w:rPr>
          <w:rFonts w:ascii="Arial" w:hAnsi="Arial" w:cs="Arial"/>
          <w:sz w:val="24"/>
          <w:szCs w:val="24"/>
          <w:lang w:val="es-ES"/>
        </w:rPr>
        <w:t xml:space="preserve"> “típicos” de la enfermedad por virus dengue, sin embargo, múltiples series han documentado su presencia en cerca de 80 % de los casos, sobre todo en la edad pediátrica.</w:t>
      </w:r>
      <w:r>
        <w:rPr>
          <w:rFonts w:ascii="Arial" w:hAnsi="Arial" w:cs="Arial"/>
          <w:sz w:val="24"/>
          <w:szCs w:val="24"/>
          <w:vertAlign w:val="superscript"/>
          <w:lang w:val="es-ES"/>
        </w:rPr>
        <w:t>9</w:t>
      </w:r>
      <w:r>
        <w:rPr>
          <w:rFonts w:ascii="Arial" w:hAnsi="Arial" w:cs="Arial"/>
          <w:sz w:val="24"/>
          <w:szCs w:val="24"/>
          <w:lang w:val="es-ES"/>
        </w:rPr>
        <w:t xml:space="preserve"> Este hallazgo puede explicarse por el hecho que los niños pequeños, en particular, pu</w:t>
      </w:r>
      <w:r>
        <w:rPr>
          <w:rFonts w:ascii="Arial" w:hAnsi="Arial" w:cs="Arial"/>
          <w:sz w:val="24"/>
          <w:szCs w:val="24"/>
          <w:lang w:val="es-ES"/>
        </w:rPr>
        <w:t xml:space="preserve">eden tener menor capacidad que los adultos para compensar la extravasación </w:t>
      </w:r>
      <w:r>
        <w:rPr>
          <w:rFonts w:ascii="Arial" w:hAnsi="Arial" w:cs="Arial"/>
          <w:sz w:val="24"/>
          <w:szCs w:val="24"/>
          <w:lang w:val="es-ES"/>
        </w:rPr>
        <w:lastRenderedPageBreak/>
        <w:t xml:space="preserve">de plasma capilar y, por consiguiente, están en riesgo de evolucionar a formas más graves. </w:t>
      </w:r>
    </w:p>
    <w:p w:rsidR="00103EC7" w:rsidRDefault="001B4022">
      <w:pPr>
        <w:pStyle w:val="Prrafodelista1"/>
        <w:spacing w:after="0" w:line="360" w:lineRule="auto"/>
        <w:ind w:left="0" w:right="49"/>
        <w:jc w:val="both"/>
        <w:rPr>
          <w:rFonts w:ascii="Arial" w:hAnsi="Arial" w:cs="Arial"/>
          <w:sz w:val="24"/>
          <w:szCs w:val="24"/>
          <w:lang w:val="es-ES"/>
        </w:rPr>
      </w:pPr>
      <w:r>
        <w:rPr>
          <w:rFonts w:ascii="Arial" w:hAnsi="Arial" w:cs="Arial"/>
          <w:sz w:val="24"/>
          <w:szCs w:val="24"/>
          <w:lang w:val="es-ES"/>
        </w:rPr>
        <w:t>El dolor abdominal intenso y continuo indica extravasación de plasma y que la condición d</w:t>
      </w:r>
      <w:r>
        <w:rPr>
          <w:rFonts w:ascii="Arial" w:hAnsi="Arial" w:cs="Arial"/>
          <w:sz w:val="24"/>
          <w:szCs w:val="24"/>
          <w:lang w:val="es-ES"/>
        </w:rPr>
        <w:t xml:space="preserve">el paciente puede evolucionar o ya está evolucionando al estado de choque por dengue y sus graves complicaciones. Este dolor, aunque es intenso, suele ser transitorio y no se debe a hepatomegalia de aparición más o menos brusca durante la fase crítica del </w:t>
      </w:r>
      <w:r>
        <w:rPr>
          <w:rFonts w:ascii="Arial" w:hAnsi="Arial" w:cs="Arial"/>
          <w:sz w:val="24"/>
          <w:szCs w:val="24"/>
          <w:lang w:val="es-ES"/>
        </w:rPr>
        <w:t>dengue ni a presuntas erosiones de la mucosa gástrica. La hipótesis patogénica es que el dolor intenso referido al epigastrio es un dolor reflejo determinado por la presencia súbita de una gran cantidad de líquido extravasado hacia las zonas pararrenales y</w:t>
      </w:r>
      <w:r>
        <w:rPr>
          <w:rFonts w:ascii="Arial" w:hAnsi="Arial" w:cs="Arial"/>
          <w:sz w:val="24"/>
          <w:szCs w:val="24"/>
          <w:lang w:val="es-ES"/>
        </w:rPr>
        <w:t xml:space="preserve"> perirrenales, que irrita los plexos nerviosos de la región retroperitoneal</w:t>
      </w:r>
      <w:r>
        <w:rPr>
          <w:rFonts w:ascii="Arial" w:hAnsi="Arial" w:cs="Arial"/>
          <w:sz w:val="24"/>
          <w:szCs w:val="24"/>
          <w:vertAlign w:val="superscript"/>
          <w:lang w:val="es-ES"/>
        </w:rPr>
        <w:t xml:space="preserve"> 4</w:t>
      </w:r>
      <w:r>
        <w:rPr>
          <w:rFonts w:ascii="Arial" w:hAnsi="Arial" w:cs="Arial"/>
          <w:sz w:val="24"/>
          <w:szCs w:val="24"/>
          <w:lang w:val="es-ES"/>
        </w:rPr>
        <w:t>.</w:t>
      </w:r>
    </w:p>
    <w:p w:rsidR="00103EC7" w:rsidRDefault="001B4022">
      <w:pPr>
        <w:pStyle w:val="Prrafodelista1"/>
        <w:spacing w:after="0" w:line="360" w:lineRule="auto"/>
        <w:ind w:left="0" w:right="49"/>
        <w:jc w:val="both"/>
        <w:rPr>
          <w:rFonts w:ascii="Arial" w:hAnsi="Arial" w:cs="Arial"/>
          <w:sz w:val="24"/>
          <w:szCs w:val="24"/>
          <w:vertAlign w:val="superscript"/>
          <w:lang w:val="es-ES"/>
        </w:rPr>
      </w:pPr>
      <w:r>
        <w:rPr>
          <w:rFonts w:ascii="Arial" w:hAnsi="Arial" w:cs="Arial"/>
          <w:sz w:val="24"/>
          <w:szCs w:val="24"/>
          <w:lang w:val="es-ES"/>
        </w:rPr>
        <w:t xml:space="preserve">En cuanto a las complicaciones presentadas, se puede apreciar que en el presente estudio existió un predominio de pacientes con poliserositis con un 5,5 </w:t>
      </w:r>
      <w:r>
        <w:rPr>
          <w:rFonts w:ascii="Arial" w:hAnsi="Arial" w:cs="Arial"/>
          <w:bCs/>
          <w:sz w:val="24"/>
          <w:szCs w:val="24"/>
          <w:lang w:val="es-ES" w:eastAsia="es-ES"/>
        </w:rPr>
        <w:t xml:space="preserve">%, seguido de las </w:t>
      </w:r>
      <w:r>
        <w:rPr>
          <w:rFonts w:ascii="Arial" w:hAnsi="Arial" w:cs="Arial"/>
          <w:bCs/>
          <w:sz w:val="24"/>
          <w:szCs w:val="24"/>
          <w:lang w:val="es-ES" w:eastAsia="es-ES"/>
        </w:rPr>
        <w:t>hemorragias y después las deshidrataciones. Por lo que discrepamos en parte</w:t>
      </w:r>
      <w:r>
        <w:rPr>
          <w:rFonts w:ascii="Arial" w:hAnsi="Arial" w:cs="Arial"/>
          <w:sz w:val="24"/>
          <w:szCs w:val="24"/>
          <w:lang w:val="es-ES"/>
        </w:rPr>
        <w:t xml:space="preserve"> con el artículo realizado por Araíz Consuegra Otero y otros colaboradores donde demuestra un predominio de la hemorragia como principal complicación, fundamentalmente la gingivorra</w:t>
      </w:r>
      <w:r>
        <w:rPr>
          <w:rFonts w:ascii="Arial" w:hAnsi="Arial" w:cs="Arial"/>
          <w:sz w:val="24"/>
          <w:szCs w:val="24"/>
          <w:lang w:val="es-ES"/>
        </w:rPr>
        <w:t>gia</w:t>
      </w:r>
      <w:r>
        <w:rPr>
          <w:rFonts w:ascii="Arial" w:hAnsi="Arial" w:cs="Arial"/>
          <w:sz w:val="24"/>
          <w:szCs w:val="24"/>
          <w:vertAlign w:val="superscript"/>
          <w:lang w:val="es-ES"/>
        </w:rPr>
        <w:t>4.</w:t>
      </w:r>
    </w:p>
    <w:p w:rsidR="00103EC7" w:rsidRDefault="001B4022">
      <w:pPr>
        <w:pStyle w:val="Prrafodelista1"/>
        <w:spacing w:after="0" w:line="360" w:lineRule="auto"/>
        <w:ind w:left="0" w:right="49"/>
        <w:jc w:val="both"/>
        <w:rPr>
          <w:rFonts w:ascii="Arial" w:hAnsi="Arial" w:cs="Arial"/>
          <w:sz w:val="24"/>
          <w:szCs w:val="24"/>
          <w:lang w:val="es-ES"/>
        </w:rPr>
      </w:pPr>
      <w:r>
        <w:rPr>
          <w:rFonts w:ascii="Arial" w:hAnsi="Arial" w:cs="Arial"/>
          <w:sz w:val="24"/>
          <w:szCs w:val="24"/>
          <w:lang w:val="es-ES"/>
        </w:rPr>
        <w:t>Otras de las complicaciones encontradas en nuestro estudio fue la deshidratación, esto puede deberse al Síndrome de fuga capilar, Dado por brotes repetidos de fugas masivas de fluidos y proteínas de los vasos sanguíneos de las cavidades y músculos de</w:t>
      </w:r>
      <w:r>
        <w:rPr>
          <w:rFonts w:ascii="Arial" w:hAnsi="Arial" w:cs="Arial"/>
          <w:sz w:val="24"/>
          <w:szCs w:val="24"/>
          <w:lang w:val="es-ES"/>
        </w:rPr>
        <w:t>l cuerpo, dando como resultado una caída brusca de la presión arterial que si no se trata puede dar lugar a un shock.</w:t>
      </w:r>
    </w:p>
    <w:p w:rsidR="00103EC7" w:rsidRDefault="001B4022">
      <w:pPr>
        <w:pStyle w:val="Prrafodelista1"/>
        <w:spacing w:after="0" w:line="360" w:lineRule="auto"/>
        <w:ind w:left="0" w:right="49"/>
        <w:jc w:val="both"/>
        <w:rPr>
          <w:rFonts w:ascii="Arial" w:hAnsi="Arial" w:cs="Arial"/>
          <w:sz w:val="24"/>
          <w:szCs w:val="24"/>
          <w:lang w:val="es-ES"/>
        </w:rPr>
      </w:pPr>
      <w:r>
        <w:rPr>
          <w:rFonts w:ascii="Arial" w:hAnsi="Arial" w:cs="Arial"/>
          <w:sz w:val="24"/>
          <w:szCs w:val="24"/>
          <w:lang w:val="es-ES"/>
        </w:rPr>
        <w:t>En el estudio realizado predominaron los pacientes con edades entre 12 y 18 años, así como los del sexo masculino, siendo Güines, el munic</w:t>
      </w:r>
      <w:r>
        <w:rPr>
          <w:rFonts w:ascii="Arial" w:hAnsi="Arial" w:cs="Arial"/>
          <w:sz w:val="24"/>
          <w:szCs w:val="24"/>
          <w:lang w:val="es-ES"/>
        </w:rPr>
        <w:t>ipio más afectado. Donde la fiebre fue el síntoma más frecuente en casi la totalidad de los pacientes en estudio.  Los signos de alarma determinados por estudios complementarios fueron las predominantes y el dolor abdominal intenso. Además del total de pac</w:t>
      </w:r>
      <w:r>
        <w:rPr>
          <w:rFonts w:ascii="Arial" w:hAnsi="Arial" w:cs="Arial"/>
          <w:sz w:val="24"/>
          <w:szCs w:val="24"/>
          <w:lang w:val="es-ES"/>
        </w:rPr>
        <w:t xml:space="preserve">ientes ingresados como presuntivos de dengue fue la poliserositis una de las complicaciones más vistas aún con su baja prevalencia. </w:t>
      </w:r>
    </w:p>
    <w:p w:rsidR="00103EC7" w:rsidRDefault="00103EC7">
      <w:pPr>
        <w:spacing w:line="360" w:lineRule="auto"/>
        <w:ind w:right="49"/>
        <w:jc w:val="both"/>
        <w:rPr>
          <w:rFonts w:ascii="Arial" w:hAnsi="Arial" w:cs="Arial"/>
          <w:sz w:val="24"/>
          <w:szCs w:val="24"/>
          <w:lang w:val="es-ES"/>
        </w:rPr>
      </w:pPr>
    </w:p>
    <w:p w:rsidR="00103EC7" w:rsidRDefault="00103EC7">
      <w:pPr>
        <w:spacing w:after="0" w:line="360" w:lineRule="auto"/>
        <w:ind w:right="49"/>
        <w:jc w:val="both"/>
        <w:rPr>
          <w:rFonts w:ascii="Arial" w:hAnsi="Arial" w:cs="Arial"/>
          <w:sz w:val="24"/>
          <w:szCs w:val="24"/>
          <w:lang w:val="es-ES"/>
        </w:rPr>
      </w:pPr>
    </w:p>
    <w:p w:rsidR="00103EC7" w:rsidRDefault="00103EC7">
      <w:pPr>
        <w:spacing w:after="0" w:line="360" w:lineRule="auto"/>
        <w:ind w:right="49"/>
        <w:jc w:val="center"/>
        <w:rPr>
          <w:rFonts w:ascii="Arial" w:hAnsi="Arial" w:cs="Arial"/>
          <w:sz w:val="24"/>
          <w:szCs w:val="24"/>
          <w:lang w:val="es-ES"/>
        </w:rPr>
      </w:pPr>
    </w:p>
    <w:p w:rsidR="00103EC7" w:rsidRDefault="001B4022">
      <w:pPr>
        <w:spacing w:after="0" w:line="360" w:lineRule="auto"/>
        <w:ind w:right="49"/>
        <w:rPr>
          <w:rFonts w:ascii="Arial" w:hAnsi="Arial" w:cs="Arial"/>
          <w:b/>
          <w:sz w:val="24"/>
          <w:szCs w:val="24"/>
          <w:lang w:val="es-ES"/>
        </w:rPr>
      </w:pPr>
      <w:r>
        <w:rPr>
          <w:rFonts w:ascii="Arial" w:hAnsi="Arial" w:cs="Arial"/>
          <w:b/>
          <w:sz w:val="24"/>
          <w:szCs w:val="24"/>
          <w:lang w:val="es-ES"/>
        </w:rPr>
        <w:t>CONCLUSIONES</w:t>
      </w:r>
    </w:p>
    <w:p w:rsidR="00103EC7" w:rsidRDefault="001B4022">
      <w:pPr>
        <w:pStyle w:val="Prrafodelista1"/>
        <w:spacing w:after="0" w:line="360" w:lineRule="auto"/>
        <w:ind w:left="0" w:right="49"/>
        <w:jc w:val="both"/>
        <w:rPr>
          <w:rFonts w:ascii="Arial" w:hAnsi="Arial" w:cs="Arial"/>
          <w:sz w:val="24"/>
          <w:szCs w:val="24"/>
          <w:lang w:val="es-ES"/>
        </w:rPr>
      </w:pPr>
      <w:r>
        <w:rPr>
          <w:rFonts w:ascii="Arial" w:hAnsi="Arial" w:cs="Arial"/>
          <w:sz w:val="24"/>
          <w:szCs w:val="24"/>
          <w:lang w:val="es-ES"/>
        </w:rPr>
        <w:t xml:space="preserve">En el estudio realizado predominaron los pacientes con edades entre 12 y 18 años con diagnóstico de </w:t>
      </w:r>
      <w:r>
        <w:rPr>
          <w:rFonts w:ascii="Arial" w:hAnsi="Arial" w:cs="Arial"/>
          <w:sz w:val="24"/>
          <w:szCs w:val="24"/>
          <w:lang w:val="es-ES"/>
        </w:rPr>
        <w:t>presuntivo dengue, así como los del sexo masculino, siendo el municipio más afectado el de Güines. Los síntomas y signos que más estuvieron presentes fueron la fiebre, la cefalea y las artralgias. Los signos de alarma determinados por estudios complementar</w:t>
      </w:r>
      <w:r>
        <w:rPr>
          <w:rFonts w:ascii="Arial" w:hAnsi="Arial" w:cs="Arial"/>
          <w:sz w:val="24"/>
          <w:szCs w:val="24"/>
          <w:lang w:val="es-ES"/>
        </w:rPr>
        <w:t>ios fueron las predominantes, principalmente la leucopenia. Las complicaciones más frecuentes fueron las policerositis. La mayoría de los pacientes evolucionaron satisfactoriamente.</w:t>
      </w:r>
    </w:p>
    <w:p w:rsidR="00103EC7" w:rsidRDefault="00103EC7">
      <w:pPr>
        <w:spacing w:after="0" w:line="360" w:lineRule="auto"/>
        <w:ind w:right="49"/>
        <w:jc w:val="both"/>
        <w:rPr>
          <w:rFonts w:ascii="Arial" w:hAnsi="Arial" w:cs="Arial"/>
          <w:sz w:val="24"/>
          <w:szCs w:val="24"/>
          <w:lang w:val="es-ES"/>
        </w:rPr>
      </w:pPr>
    </w:p>
    <w:p w:rsidR="00103EC7" w:rsidRDefault="001B4022">
      <w:pPr>
        <w:pStyle w:val="Prrafodelista1"/>
        <w:spacing w:after="0" w:line="360" w:lineRule="auto"/>
        <w:ind w:left="0" w:right="49"/>
        <w:rPr>
          <w:rFonts w:ascii="Arial" w:hAnsi="Arial" w:cs="Arial"/>
          <w:b/>
          <w:sz w:val="24"/>
          <w:szCs w:val="24"/>
        </w:rPr>
      </w:pPr>
      <w:r>
        <w:rPr>
          <w:rFonts w:ascii="Arial" w:hAnsi="Arial" w:cs="Arial"/>
          <w:b/>
          <w:sz w:val="24"/>
          <w:szCs w:val="24"/>
        </w:rPr>
        <w:t>REFERENCIAS BIBLIOGRÁFICAS</w:t>
      </w:r>
    </w:p>
    <w:p w:rsidR="00103EC7" w:rsidRDefault="001B4022">
      <w:pPr>
        <w:spacing w:line="360" w:lineRule="auto"/>
        <w:ind w:right="49"/>
        <w:jc w:val="both"/>
        <w:rPr>
          <w:rFonts w:ascii="Arial" w:eastAsia="SimSun" w:hAnsi="Arial" w:cs="Arial"/>
          <w:sz w:val="24"/>
          <w:szCs w:val="24"/>
        </w:rPr>
      </w:pPr>
      <w:r>
        <w:rPr>
          <w:rFonts w:ascii="Arial" w:eastAsia="SimSun" w:hAnsi="Arial" w:cs="Arial"/>
          <w:sz w:val="24"/>
          <w:szCs w:val="24"/>
        </w:rPr>
        <w:t>1-Espinal MA, Andrus JK, Jauregui B, Hull Wate</w:t>
      </w:r>
      <w:r>
        <w:rPr>
          <w:rFonts w:ascii="Arial" w:eastAsia="SimSun" w:hAnsi="Arial" w:cs="Arial"/>
          <w:sz w:val="24"/>
          <w:szCs w:val="24"/>
        </w:rPr>
        <w:t xml:space="preserve">rman S, Morens DM, Santos JI et al. Emerging and Reemerging Aedes-Transmitted Arbovirus Infections in the Region of the Americas: Implications for Health Policy. Am J Public Health. 2019:e1–e6. </w:t>
      </w:r>
      <w:hyperlink r:id="rId11" w:history="1">
        <w:r>
          <w:rPr>
            <w:rStyle w:val="Hipervnculo"/>
            <w:rFonts w:ascii="Arial" w:eastAsia="SimSun" w:hAnsi="Arial" w:cs="Arial"/>
            <w:sz w:val="24"/>
            <w:szCs w:val="24"/>
          </w:rPr>
          <w:t>https://</w:t>
        </w:r>
        <w:r>
          <w:rPr>
            <w:rStyle w:val="Hipervnculo"/>
            <w:rFonts w:ascii="Arial" w:eastAsia="SimSun" w:hAnsi="Arial" w:cs="Arial"/>
            <w:sz w:val="24"/>
            <w:szCs w:val="24"/>
          </w:rPr>
          <w:t>doi.org/10.2105/AJPH.2018.304849</w:t>
        </w:r>
      </w:hyperlink>
    </w:p>
    <w:p w:rsidR="00103EC7" w:rsidRDefault="001B4022">
      <w:pPr>
        <w:spacing w:line="360" w:lineRule="auto"/>
        <w:ind w:right="49"/>
        <w:jc w:val="both"/>
        <w:rPr>
          <w:rFonts w:ascii="Arial" w:hAnsi="Arial" w:cs="Arial"/>
          <w:sz w:val="24"/>
          <w:szCs w:val="24"/>
          <w:lang w:val="es-ES"/>
        </w:rPr>
      </w:pPr>
      <w:r>
        <w:rPr>
          <w:rFonts w:ascii="Arial" w:eastAsia="SimSun" w:hAnsi="Arial" w:cs="Arial"/>
          <w:sz w:val="24"/>
          <w:szCs w:val="24"/>
          <w:lang w:val="es-ES"/>
        </w:rPr>
        <w:t>2-</w:t>
      </w:r>
      <w:r>
        <w:rPr>
          <w:rFonts w:ascii="Arial" w:hAnsi="Arial" w:cs="Arial"/>
          <w:sz w:val="24"/>
          <w:szCs w:val="24"/>
          <w:lang w:val="es-ES"/>
        </w:rPr>
        <w:t>Perret C, López O, Villagra E, Fuentes R, Fuenzalida F, Rojas C. Orientación técnica para el diagnóstico y manejo clínico de arbovirosis: Dengue, Chikungunya, Zika y Fiebre amarilla. 1 ed. Chile: Salud Pública; 2018.</w:t>
      </w:r>
    </w:p>
    <w:p w:rsidR="00103EC7" w:rsidRDefault="001B4022">
      <w:pPr>
        <w:spacing w:line="360" w:lineRule="auto"/>
        <w:ind w:right="49"/>
        <w:jc w:val="both"/>
        <w:rPr>
          <w:rFonts w:ascii="Arial" w:hAnsi="Arial" w:cs="Arial"/>
          <w:sz w:val="24"/>
          <w:szCs w:val="24"/>
          <w:lang w:val="es-ES"/>
        </w:rPr>
      </w:pPr>
      <w:r>
        <w:rPr>
          <w:rFonts w:ascii="Arial" w:hAnsi="Arial" w:cs="Arial"/>
          <w:sz w:val="24"/>
          <w:szCs w:val="24"/>
          <w:lang w:val="es-ES"/>
        </w:rPr>
        <w:t>3-Serrano L, Serrano L, Leal MI. El dengue y el sistema inmune innato humano: una díada aún enigmática que emerge en la actualidad. Archivo del Hospital Universitario General Calixto García [en línea] noviembre 2018 [Citado 23 febrero 2023]; 6 (2). Disponi</w:t>
      </w:r>
      <w:r>
        <w:rPr>
          <w:rFonts w:ascii="Arial" w:hAnsi="Arial" w:cs="Arial"/>
          <w:sz w:val="24"/>
          <w:szCs w:val="24"/>
          <w:lang w:val="es-ES"/>
        </w:rPr>
        <w:t>ble en: http://www.revcalixto.sld.cu. ISSN 1728-6115.</w:t>
      </w:r>
    </w:p>
    <w:p w:rsidR="00103EC7" w:rsidRDefault="001B4022">
      <w:pPr>
        <w:spacing w:line="360" w:lineRule="auto"/>
        <w:ind w:right="49"/>
        <w:jc w:val="both"/>
        <w:rPr>
          <w:rFonts w:ascii="Arial" w:hAnsi="Arial" w:cs="Arial"/>
          <w:sz w:val="24"/>
          <w:szCs w:val="24"/>
          <w:lang w:val="es-ES"/>
        </w:rPr>
      </w:pPr>
      <w:r>
        <w:rPr>
          <w:rFonts w:ascii="Arial" w:hAnsi="Arial" w:cs="Arial"/>
          <w:sz w:val="24"/>
          <w:szCs w:val="24"/>
          <w:lang w:val="es-ES"/>
        </w:rPr>
        <w:t>4-Consuegra A, Martínez E, González D, Castro M. Caracterización clínica y de laboratorio en pacientes pediátricos en la etapa crítica del dengue. Revista Cubana de Pediatría [en línea] enero 2020 [Cita</w:t>
      </w:r>
      <w:r>
        <w:rPr>
          <w:rFonts w:ascii="Arial" w:hAnsi="Arial" w:cs="Arial"/>
          <w:sz w:val="24"/>
          <w:szCs w:val="24"/>
          <w:lang w:val="es-ES"/>
        </w:rPr>
        <w:t xml:space="preserve">do 16 febrero 2023]; 91 (2). Disponible en: </w:t>
      </w:r>
      <w:hyperlink r:id="rId12" w:history="1">
        <w:r>
          <w:rPr>
            <w:rStyle w:val="Hipervnculo"/>
            <w:rFonts w:ascii="Arial" w:hAnsi="Arial" w:cs="Arial"/>
            <w:sz w:val="24"/>
            <w:szCs w:val="24"/>
            <w:lang w:val="es-ES"/>
          </w:rPr>
          <w:t>https://creativecommons.org/licenses/by-nc/4.0/deed.es_ES.</w:t>
        </w:r>
      </w:hyperlink>
    </w:p>
    <w:p w:rsidR="00103EC7" w:rsidRDefault="001B4022">
      <w:pPr>
        <w:spacing w:line="360" w:lineRule="auto"/>
        <w:ind w:right="49"/>
        <w:jc w:val="both"/>
        <w:rPr>
          <w:rFonts w:ascii="Arial" w:hAnsi="Arial" w:cs="Arial"/>
          <w:sz w:val="24"/>
          <w:szCs w:val="24"/>
          <w:lang w:val="es-ES"/>
        </w:rPr>
      </w:pPr>
      <w:r>
        <w:rPr>
          <w:rFonts w:ascii="Arial" w:hAnsi="Arial" w:cs="Arial"/>
          <w:sz w:val="24"/>
          <w:szCs w:val="24"/>
          <w:lang w:val="es-ES"/>
        </w:rPr>
        <w:t>5-Esmeraldas EE, Falcones MR, Vásquez MG, Moreira MG. La epidemia de Dengue: G</w:t>
      </w:r>
      <w:r>
        <w:rPr>
          <w:rFonts w:ascii="Arial" w:hAnsi="Arial" w:cs="Arial"/>
          <w:sz w:val="24"/>
          <w:szCs w:val="24"/>
          <w:lang w:val="es-ES"/>
        </w:rPr>
        <w:t>eneralidades de su control y tratamiento. Revista Científica Mundo de la Investigación y el Conocimiento [en línea] enero 2019 [Citado 02 enero 2023]; 3 (1). Disponible en: http://www.recimundo.com/index.php/es/article/view/360.</w:t>
      </w:r>
    </w:p>
    <w:p w:rsidR="00103EC7" w:rsidRDefault="001B4022">
      <w:pPr>
        <w:spacing w:line="360" w:lineRule="auto"/>
        <w:ind w:right="49"/>
        <w:jc w:val="both"/>
        <w:rPr>
          <w:rFonts w:ascii="Arial" w:hAnsi="Arial" w:cs="Arial"/>
          <w:sz w:val="24"/>
          <w:szCs w:val="24"/>
          <w:lang w:val="es-ES"/>
        </w:rPr>
      </w:pPr>
      <w:r>
        <w:rPr>
          <w:rFonts w:ascii="Arial" w:hAnsi="Arial" w:cs="Arial"/>
          <w:sz w:val="24"/>
          <w:szCs w:val="24"/>
          <w:lang w:val="es-ES"/>
        </w:rPr>
        <w:lastRenderedPageBreak/>
        <w:t>6-</w:t>
      </w:r>
      <w:r>
        <w:rPr>
          <w:rFonts w:ascii="Arial" w:hAnsi="Arial" w:cs="Arial"/>
          <w:color w:val="000000"/>
          <w:sz w:val="24"/>
          <w:szCs w:val="24"/>
          <w:lang w:val="es-ES"/>
        </w:rPr>
        <w:t xml:space="preserve">Consuegra A, Martínez E, </w:t>
      </w:r>
      <w:r>
        <w:rPr>
          <w:rFonts w:ascii="Arial" w:hAnsi="Arial" w:cs="Arial"/>
          <w:color w:val="000000"/>
          <w:sz w:val="24"/>
          <w:szCs w:val="24"/>
          <w:lang w:val="es-ES"/>
        </w:rPr>
        <w:t>Castro M. Comportamiento clínico y de laboratorio del choque por dengue en pacientes pediátricos. Revista Cubana de Medicina Tropical [en línea] febrero 2021 [Citado 23 febrero 2023]; 73 (1). Disponible en: https://creativecommos.orq/licenses/by-nc/4.0/dee</w:t>
      </w:r>
      <w:r>
        <w:rPr>
          <w:rFonts w:ascii="Arial" w:hAnsi="Arial" w:cs="Arial"/>
          <w:color w:val="000000"/>
          <w:sz w:val="24"/>
          <w:szCs w:val="24"/>
          <w:lang w:val="es-ES"/>
        </w:rPr>
        <w:t>d.es_ES.</w:t>
      </w:r>
    </w:p>
    <w:p w:rsidR="00103EC7" w:rsidRDefault="001B4022">
      <w:pPr>
        <w:autoSpaceDE w:val="0"/>
        <w:autoSpaceDN w:val="0"/>
        <w:adjustRightInd w:val="0"/>
        <w:spacing w:after="0" w:line="360" w:lineRule="auto"/>
        <w:jc w:val="both"/>
        <w:rPr>
          <w:rFonts w:ascii="Arial" w:eastAsia="SimSun" w:hAnsi="Arial" w:cs="Arial"/>
          <w:sz w:val="24"/>
          <w:szCs w:val="24"/>
          <w:lang w:val="es-ES" w:eastAsia="es-ES"/>
        </w:rPr>
      </w:pPr>
      <w:r>
        <w:rPr>
          <w:rFonts w:ascii="Arial" w:hAnsi="Arial" w:cs="Arial"/>
          <w:sz w:val="24"/>
          <w:szCs w:val="24"/>
          <w:lang w:val="es-ES"/>
        </w:rPr>
        <w:t xml:space="preserve">7- </w:t>
      </w:r>
      <w:r>
        <w:rPr>
          <w:rFonts w:ascii="Arial" w:eastAsia="SimSun" w:hAnsi="Arial" w:cs="Arial"/>
          <w:sz w:val="24"/>
          <w:szCs w:val="24"/>
          <w:lang w:val="es-ES" w:eastAsia="es-ES"/>
        </w:rPr>
        <w:t>González Perrota N, Araya S, Lovera D, Martínez de Cuellar C, Arbo Sosa A. Características clínicas y de laboratorio en pacientes pediátricos ambulatorios con Fiebre Dengue. Pediatría (Asunción). 2020;47(1):05–10</w:t>
      </w:r>
    </w:p>
    <w:p w:rsidR="00103EC7" w:rsidRDefault="001B4022">
      <w:pPr>
        <w:spacing w:line="360" w:lineRule="auto"/>
        <w:ind w:right="49"/>
        <w:jc w:val="both"/>
        <w:rPr>
          <w:rFonts w:ascii="Arial" w:hAnsi="Arial" w:cs="Arial"/>
          <w:sz w:val="24"/>
          <w:szCs w:val="24"/>
          <w:lang w:val="es-ES" w:eastAsia="en-US"/>
        </w:rPr>
      </w:pPr>
      <w:r>
        <w:rPr>
          <w:rFonts w:ascii="Arial" w:hAnsi="Arial" w:cs="Arial"/>
          <w:sz w:val="24"/>
          <w:szCs w:val="24"/>
          <w:lang w:val="es-ES"/>
        </w:rPr>
        <w:t>8-</w:t>
      </w:r>
      <w:r>
        <w:rPr>
          <w:rFonts w:ascii="Arial" w:hAnsi="Arial" w:cs="Arial"/>
          <w:sz w:val="24"/>
          <w:szCs w:val="24"/>
          <w:lang w:val="es-ES" w:eastAsia="en-US"/>
        </w:rPr>
        <w:t>Molina M, Hernández R, Hernán</w:t>
      </w:r>
      <w:r>
        <w:rPr>
          <w:rFonts w:ascii="Arial" w:hAnsi="Arial" w:cs="Arial"/>
          <w:sz w:val="24"/>
          <w:szCs w:val="24"/>
          <w:lang w:val="es-ES" w:eastAsia="en-US"/>
        </w:rPr>
        <w:t>dez A, Lemus E. Características epidemiológicas del síndrome febril inespecífico en Nueva Paz, Mayabeque. Revista Cubana de Medicina General Integral [en línea] marzo 2021 [Citado 22 marzo 2022]; 37 (3). Disponible en: https://creativecom m ons.org/license</w:t>
      </w:r>
      <w:r>
        <w:rPr>
          <w:rFonts w:ascii="Arial" w:hAnsi="Arial" w:cs="Arial"/>
          <w:sz w:val="24"/>
          <w:szCs w:val="24"/>
          <w:lang w:val="es-ES" w:eastAsia="en-US"/>
        </w:rPr>
        <w:t>s/b y - nc/4.0/deed.es_E S.</w:t>
      </w:r>
    </w:p>
    <w:p w:rsidR="00103EC7" w:rsidRDefault="001B4022">
      <w:pPr>
        <w:spacing w:line="360" w:lineRule="auto"/>
        <w:ind w:right="49"/>
        <w:jc w:val="both"/>
        <w:rPr>
          <w:rFonts w:ascii="Arial" w:hAnsi="Arial" w:cs="Arial"/>
          <w:sz w:val="24"/>
          <w:szCs w:val="24"/>
          <w:lang w:val="es-ES" w:eastAsia="en-US"/>
        </w:rPr>
      </w:pPr>
      <w:r>
        <w:rPr>
          <w:rFonts w:ascii="Arial" w:hAnsi="Arial" w:cs="Arial"/>
          <w:sz w:val="24"/>
          <w:szCs w:val="24"/>
          <w:lang w:val="es-ES" w:eastAsia="en-US"/>
        </w:rPr>
        <w:t>9-Ramos de la Medina A, Remes Trochec JM, González Medina MF, Anitúa Valdovinosa MM, Ceróne T, Zamudio C, et al. Síntomas abdominales y gastrointestinales del dengue. Análisis de una cohorte de 8.559 pacientes. Gastroenterol Hep</w:t>
      </w:r>
      <w:r>
        <w:rPr>
          <w:rFonts w:ascii="Arial" w:hAnsi="Arial" w:cs="Arial"/>
          <w:sz w:val="24"/>
          <w:szCs w:val="24"/>
          <w:lang w:val="es-ES" w:eastAsia="en-US"/>
        </w:rPr>
        <w:t>atol. 2011;34(4). Acceso: 25/08/2016. Disponible en: http://www.nejm.org/doi/pdf/10.1056/NEJMra1110265.</w:t>
      </w:r>
    </w:p>
    <w:p w:rsidR="00103EC7" w:rsidRDefault="001B4022">
      <w:pPr>
        <w:autoSpaceDE w:val="0"/>
        <w:autoSpaceDN w:val="0"/>
        <w:adjustRightInd w:val="0"/>
        <w:spacing w:after="0" w:line="360" w:lineRule="auto"/>
        <w:jc w:val="both"/>
        <w:rPr>
          <w:rFonts w:ascii="Arial" w:eastAsia="SimSun" w:hAnsi="Arial" w:cs="Arial"/>
          <w:sz w:val="24"/>
          <w:szCs w:val="24"/>
          <w:lang w:val="es-ES" w:eastAsia="es-ES"/>
        </w:rPr>
      </w:pPr>
      <w:r>
        <w:rPr>
          <w:rFonts w:ascii="Arial" w:hAnsi="Arial" w:cs="Arial"/>
          <w:sz w:val="24"/>
          <w:szCs w:val="24"/>
          <w:lang w:val="es-ES" w:eastAsia="en-US"/>
        </w:rPr>
        <w:t>10-</w:t>
      </w:r>
      <w:r>
        <w:rPr>
          <w:rFonts w:ascii="Arial" w:eastAsia="SimSun" w:hAnsi="Arial" w:cs="Arial"/>
          <w:sz w:val="24"/>
          <w:szCs w:val="24"/>
          <w:lang w:val="es-ES" w:eastAsia="es-ES"/>
        </w:rPr>
        <w:t>González AL, Martínez RA, Villar LA. Evolución clínica de pacientes hospitalizados por dengue en una institución de salud de Bucaramanga, Colombia. B</w:t>
      </w:r>
      <w:r>
        <w:rPr>
          <w:rFonts w:ascii="Arial" w:eastAsia="SimSun" w:hAnsi="Arial" w:cs="Arial"/>
          <w:sz w:val="24"/>
          <w:szCs w:val="24"/>
          <w:lang w:val="es-ES" w:eastAsia="es-ES"/>
        </w:rPr>
        <w:t>iomédica [Internet]. 2008 Dec [acceso 02/10/2020];28(4):531-43. Disponible en: http://www.scielo.org.co/scielo.php?script=sci_arttext&amp;pid=S012041572008000400007&amp;lng=en</w:t>
      </w:r>
    </w:p>
    <w:p w:rsidR="00103EC7" w:rsidRDefault="00103EC7">
      <w:pPr>
        <w:spacing w:line="360" w:lineRule="auto"/>
        <w:ind w:right="49"/>
        <w:jc w:val="both"/>
        <w:rPr>
          <w:rFonts w:ascii="Arial" w:hAnsi="Arial" w:cs="Arial"/>
          <w:sz w:val="24"/>
          <w:szCs w:val="24"/>
          <w:lang w:val="es-ES"/>
        </w:rPr>
      </w:pPr>
    </w:p>
    <w:p w:rsidR="00103EC7" w:rsidRDefault="00103EC7">
      <w:pPr>
        <w:spacing w:line="360" w:lineRule="auto"/>
        <w:ind w:right="49"/>
        <w:jc w:val="both"/>
        <w:rPr>
          <w:rFonts w:ascii="Arial" w:hAnsi="Arial" w:cs="Arial"/>
          <w:sz w:val="24"/>
          <w:szCs w:val="24"/>
          <w:lang w:val="es-ES"/>
        </w:rPr>
      </w:pPr>
    </w:p>
    <w:p w:rsidR="00103EC7" w:rsidRDefault="00103EC7">
      <w:pPr>
        <w:spacing w:line="360" w:lineRule="auto"/>
        <w:ind w:right="49"/>
        <w:jc w:val="both"/>
        <w:rPr>
          <w:rFonts w:ascii="Arial" w:hAnsi="Arial" w:cs="Arial"/>
          <w:sz w:val="24"/>
          <w:szCs w:val="24"/>
          <w:lang w:val="es-ES"/>
        </w:rPr>
      </w:pPr>
    </w:p>
    <w:p w:rsidR="00103EC7" w:rsidRDefault="00103EC7">
      <w:pPr>
        <w:spacing w:line="360" w:lineRule="auto"/>
        <w:ind w:right="49"/>
        <w:jc w:val="both"/>
        <w:rPr>
          <w:rFonts w:ascii="Arial" w:eastAsia="SimSun" w:hAnsi="Arial" w:cs="Arial"/>
          <w:sz w:val="24"/>
          <w:szCs w:val="24"/>
          <w:lang w:val="es-ES"/>
        </w:rPr>
      </w:pPr>
    </w:p>
    <w:sectPr w:rsidR="00103EC7">
      <w:headerReference w:type="default" r:id="rId13"/>
      <w:footerReference w:type="default" r:id="rId14"/>
      <w:pgSz w:w="12240" w:h="15840"/>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4022" w:rsidRDefault="001B4022">
      <w:pPr>
        <w:spacing w:after="0" w:line="240" w:lineRule="auto"/>
      </w:pPr>
      <w:r>
        <w:separator/>
      </w:r>
    </w:p>
  </w:endnote>
  <w:endnote w:type="continuationSeparator" w:id="0">
    <w:p w:rsidR="001B4022" w:rsidRDefault="001B4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DengXian">
    <w:altName w:val="Tahoma"/>
    <w:panose1 w:val="02010600030101010101"/>
    <w:charset w:val="00"/>
    <w:family w:val="auto"/>
    <w:pitch w:val="default"/>
    <w:sig w:usb0="00000000" w:usb1="C0007841"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EC7" w:rsidRDefault="001B4022">
    <w:pPr>
      <w:pStyle w:val="Piedepgina"/>
      <w:jc w:val="right"/>
    </w:pPr>
    <w:r>
      <w:fldChar w:fldCharType="begin"/>
    </w:r>
    <w:r>
      <w:instrText>PAGE   \* MERGEFORMAT</w:instrText>
    </w:r>
    <w:r>
      <w:fldChar w:fldCharType="separate"/>
    </w:r>
    <w:r w:rsidR="009035CE" w:rsidRPr="009035CE">
      <w:rPr>
        <w:noProof/>
        <w:lang w:val="es-ES"/>
      </w:rPr>
      <w:t>1</w:t>
    </w:r>
    <w:r>
      <w:fldChar w:fldCharType="end"/>
    </w:r>
  </w:p>
  <w:p w:rsidR="00103EC7" w:rsidRDefault="00103EC7">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4022" w:rsidRDefault="001B4022">
      <w:pPr>
        <w:spacing w:after="0" w:line="240" w:lineRule="auto"/>
      </w:pPr>
      <w:r>
        <w:separator/>
      </w:r>
    </w:p>
  </w:footnote>
  <w:footnote w:type="continuationSeparator" w:id="0">
    <w:p w:rsidR="001B4022" w:rsidRDefault="001B40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EC7" w:rsidRDefault="001B4022">
    <w:pPr>
      <w:pStyle w:val="Encabezado"/>
      <w:jc w:val="center"/>
      <w:rPr>
        <w:b/>
        <w:lang w:val="es-ES"/>
      </w:rPr>
    </w:pPr>
    <w:r>
      <w:rPr>
        <w:b/>
        <w:lang w:val="es-ES"/>
      </w:rPr>
      <w:t xml:space="preserve">JORNADA </w:t>
    </w:r>
    <w:r>
      <w:rPr>
        <w:b/>
        <w:lang w:val="es-ES"/>
      </w:rPr>
      <w:t>CIENTÍFICA NACIONAL</w:t>
    </w:r>
  </w:p>
  <w:p w:rsidR="00103EC7" w:rsidRDefault="00103EC7">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multiLevelType w:val="singleLevel"/>
    <w:tmpl w:val="F6D867FE"/>
    <w:lvl w:ilvl="0">
      <w:start w:val="1"/>
      <w:numFmt w:val="bullet"/>
      <w:lvlText w:val="*"/>
      <w:lvlJc w:val="left"/>
    </w:lvl>
  </w:abstractNum>
  <w:num w:numId="1">
    <w:abstractNumId w:val="0"/>
    <w:lvlOverride w:ilvl="0">
      <w:lvl w:ilvl="0">
        <w:start w:val="1"/>
        <w:numFmt w:val="bullet"/>
        <w:lvlText w:val=""/>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EC7"/>
    <w:rsid w:val="00103EC7"/>
    <w:rsid w:val="001B4022"/>
    <w:rsid w:val="009035CE"/>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922C3"/>
  <w15:docId w15:val="{3BEA9059-480D-45F9-BB97-73F9529B3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DengXian" w:hAnsi="Calibri" w:cs="SimSun"/>
      <w:sz w:val="21"/>
      <w:szCs w:val="22"/>
      <w:lang w:val="en-U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qFormat/>
    <w:pPr>
      <w:tabs>
        <w:tab w:val="center" w:pos="4252"/>
        <w:tab w:val="right" w:pos="8504"/>
      </w:tabs>
      <w:spacing w:after="0" w:line="240" w:lineRule="auto"/>
    </w:pPr>
  </w:style>
  <w:style w:type="paragraph" w:styleId="Encabezado">
    <w:name w:val="header"/>
    <w:basedOn w:val="Normal"/>
    <w:link w:val="EncabezadoCar"/>
    <w:uiPriority w:val="99"/>
    <w:qFormat/>
    <w:pPr>
      <w:tabs>
        <w:tab w:val="center" w:pos="4252"/>
        <w:tab w:val="right" w:pos="8504"/>
      </w:tabs>
      <w:spacing w:after="0" w:line="240" w:lineRule="auto"/>
    </w:pPr>
  </w:style>
  <w:style w:type="character" w:styleId="Hipervnculo">
    <w:name w:val="Hyperlink"/>
    <w:basedOn w:val="Fuentedeprrafopredeter"/>
    <w:uiPriority w:val="99"/>
    <w:qFormat/>
    <w:rPr>
      <w:color w:val="0563C1"/>
      <w:u w:val="single"/>
    </w:rPr>
  </w:style>
  <w:style w:type="paragraph" w:customStyle="1" w:styleId="Default">
    <w:name w:val="Default"/>
    <w:qFormat/>
    <w:pPr>
      <w:autoSpaceDE w:val="0"/>
      <w:autoSpaceDN w:val="0"/>
      <w:adjustRightInd w:val="0"/>
    </w:pPr>
    <w:rPr>
      <w:rFonts w:ascii="Arial" w:eastAsia="DengXian" w:hAnsi="Arial" w:cs="Arial"/>
      <w:color w:val="000000"/>
      <w:sz w:val="24"/>
      <w:szCs w:val="24"/>
    </w:rPr>
  </w:style>
  <w:style w:type="paragraph" w:customStyle="1" w:styleId="Prrafodelista1">
    <w:name w:val="Párrafo de lista1"/>
    <w:basedOn w:val="Normal"/>
    <w:uiPriority w:val="34"/>
    <w:qFormat/>
    <w:pPr>
      <w:ind w:left="720"/>
      <w:contextualSpacing/>
    </w:pPr>
  </w:style>
  <w:style w:type="paragraph" w:customStyle="1" w:styleId="Sinespaciado1">
    <w:name w:val="Sin espaciado1"/>
    <w:qFormat/>
    <w:pPr>
      <w:suppressAutoHyphens/>
    </w:pPr>
    <w:rPr>
      <w:rFonts w:ascii="Calibri" w:eastAsia="Calibri" w:hAnsi="Calibri" w:cs="SimSun"/>
      <w:sz w:val="22"/>
      <w:szCs w:val="22"/>
      <w:lang w:eastAsia="ar-SA"/>
    </w:rPr>
  </w:style>
  <w:style w:type="paragraph" w:customStyle="1" w:styleId="Style0">
    <w:name w:val="_Style 0"/>
    <w:uiPriority w:val="1"/>
    <w:qFormat/>
    <w:pPr>
      <w:suppressAutoHyphens/>
    </w:pPr>
    <w:rPr>
      <w:rFonts w:ascii="Calibri" w:eastAsia="DengXian" w:hAnsi="Calibri" w:cs="SimSun"/>
      <w:sz w:val="22"/>
      <w:szCs w:val="22"/>
      <w:lang w:eastAsia="ar-SA"/>
    </w:rPr>
  </w:style>
  <w:style w:type="paragraph" w:customStyle="1" w:styleId="Style1">
    <w:name w:val="_Style 1"/>
    <w:uiPriority w:val="1"/>
    <w:qFormat/>
    <w:pPr>
      <w:suppressAutoHyphens/>
    </w:pPr>
    <w:rPr>
      <w:rFonts w:ascii="Calibri" w:eastAsia="DengXian" w:hAnsi="Calibri" w:cs="SimSun"/>
      <w:sz w:val="22"/>
      <w:szCs w:val="22"/>
      <w:lang w:eastAsia="ar-SA"/>
    </w:rPr>
  </w:style>
  <w:style w:type="character" w:customStyle="1" w:styleId="EncabezadoCar">
    <w:name w:val="Encabezado Car"/>
    <w:basedOn w:val="Fuentedeprrafopredeter"/>
    <w:link w:val="Encabezado"/>
    <w:uiPriority w:val="99"/>
    <w:qFormat/>
    <w:rPr>
      <w:rFonts w:eastAsia="DengXian"/>
      <w:sz w:val="21"/>
      <w:lang w:val="en-US" w:eastAsia="zh-CN"/>
    </w:rPr>
  </w:style>
  <w:style w:type="character" w:customStyle="1" w:styleId="PiedepginaCar">
    <w:name w:val="Pie de página Car"/>
    <w:basedOn w:val="Fuentedeprrafopredeter"/>
    <w:link w:val="Piedepgina"/>
    <w:uiPriority w:val="99"/>
    <w:qFormat/>
    <w:rPr>
      <w:rFonts w:eastAsia="DengXian"/>
      <w:sz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creativecommons.org/licenses/by-nc/4.0/deed.es_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2105/AJPH.2018.304849"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chart" Target="charts/chart2.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Hoja_de_c_lculo_de_Microsoft_Excel.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54543866325874"/>
          <c:y val="0.13409431015704801"/>
          <c:w val="0.31376891842008098"/>
          <c:h val="0.62832643406268496"/>
        </c:manualLayout>
      </c:layout>
      <c:pieChart>
        <c:varyColors val="1"/>
        <c:ser>
          <c:idx val="1"/>
          <c:order val="0"/>
          <c:tx>
            <c:strRef>
              <c:f>[Book1]Sheet1!$C$1</c:f>
              <c:strCache>
                <c:ptCount val="1"/>
                <c:pt idx="0">
                  <c:v>%</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DCE-4DFC-85A0-6EA04DD843D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6DCE-4DFC-85A0-6EA04DD843DA}"/>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6DCE-4DFC-85A0-6EA04DD843DA}"/>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6DCE-4DFC-85A0-6EA04DD843DA}"/>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6DCE-4DFC-85A0-6EA04DD843DA}"/>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6DCE-4DFC-85A0-6EA04DD843DA}"/>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6DCE-4DFC-85A0-6EA04DD843DA}"/>
              </c:ext>
            </c:extLst>
          </c:dPt>
          <c:dPt>
            <c:idx val="7"/>
            <c:bubble3D val="0"/>
            <c:spPr>
              <a:solidFill>
                <a:srgbClr val="00B050"/>
              </a:solidFill>
              <a:ln w="19050">
                <a:solidFill>
                  <a:schemeClr val="lt1"/>
                </a:solidFill>
              </a:ln>
              <a:effectLst/>
            </c:spPr>
            <c:extLst>
              <c:ext xmlns:c16="http://schemas.microsoft.com/office/drawing/2014/chart" uri="{C3380CC4-5D6E-409C-BE32-E72D297353CC}">
                <c16:uniqueId val="{0000000F-6DCE-4DFC-85A0-6EA04DD843DA}"/>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6DCE-4DFC-85A0-6EA04DD843DA}"/>
              </c:ext>
            </c:extLst>
          </c:dPt>
          <c:dLbls>
            <c:dLbl>
              <c:idx val="8"/>
              <c:delete val="1"/>
              <c:extLst>
                <c:ext xmlns:c15="http://schemas.microsoft.com/office/drawing/2012/chart" uri="{CE6537A1-D6FC-4f65-9D91-7224C49458BB}"/>
                <c:ext xmlns:c16="http://schemas.microsoft.com/office/drawing/2014/chart" uri="{C3380CC4-5D6E-409C-BE32-E72D297353CC}">
                  <c16:uniqueId val="{00000011-6DCE-4DFC-85A0-6EA04DD843DA}"/>
                </c:ext>
              </c:extLst>
            </c:dLbl>
            <c:spPr>
              <a:noFill/>
              <a:ln>
                <a:noFill/>
              </a:ln>
              <a:effectLst/>
            </c:spPr>
            <c:txPr>
              <a:bodyPr rot="0" spcFirstLastPara="0" vertOverflow="ellipsis" vert="horz" wrap="square" lIns="38100" tIns="19050" rIns="38100" bIns="19050" anchor="ctr" anchorCtr="1"/>
              <a:lstStyle/>
              <a:p>
                <a:pPr>
                  <a:defRPr lang="en-US" sz="1200" b="0" i="0" u="none" strike="noStrike" kern="1200" baseline="0">
                    <a:solidFill>
                      <a:sysClr val="windowText" lastClr="000000"/>
                    </a:solidFill>
                    <a:latin typeface="Trebuchet MS" panose="020B0603020202020204" pitchFamily="2" charset="0"/>
                    <a:ea typeface="Trebuchet MS" panose="020B0603020202020204" pitchFamily="2" charset="0"/>
                    <a:cs typeface="Trebuchet MS" panose="020B0603020202020204" pitchFamily="2" charset="0"/>
                    <a:sym typeface="Trebuchet MS" panose="020B0603020202020204" pitchFamily="2" charset="0"/>
                  </a:defRPr>
                </a:pPr>
                <a:endParaRPr lang="es-E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[Book1]Sheet1!$A$2:$A$10</c:f>
              <c:strCache>
                <c:ptCount val="9"/>
                <c:pt idx="0">
                  <c:v>Dolor Abdominal</c:v>
                </c:pt>
                <c:pt idx="1">
                  <c:v>Vómitos persistentes</c:v>
                </c:pt>
                <c:pt idx="2">
                  <c:v>Sangrado de mucosas</c:v>
                </c:pt>
                <c:pt idx="3">
                  <c:v>Lipotimia</c:v>
                </c:pt>
                <c:pt idx="4">
                  <c:v>Hepatomegalia ≥ 2cm</c:v>
                </c:pt>
                <c:pt idx="5">
                  <c:v>Poliserositis</c:v>
                </c:pt>
                <c:pt idx="6">
                  <c:v>Leucopenia ≤ 4 x 10 9/L</c:v>
                </c:pt>
                <c:pt idx="7">
                  <c:v>Trombocitopenia ≤ 150 x 10 9/L</c:v>
                </c:pt>
                <c:pt idx="8">
                  <c:v>Aumento del hematocrito</c:v>
                </c:pt>
              </c:strCache>
            </c:strRef>
          </c:cat>
          <c:val>
            <c:numRef>
              <c:f>[Book1]Sheet1!$C$2:$C$10</c:f>
              <c:numCache>
                <c:formatCode>General</c:formatCode>
                <c:ptCount val="9"/>
                <c:pt idx="0">
                  <c:v>40.9</c:v>
                </c:pt>
                <c:pt idx="1">
                  <c:v>38.200000000000003</c:v>
                </c:pt>
                <c:pt idx="2">
                  <c:v>7.3</c:v>
                </c:pt>
                <c:pt idx="3">
                  <c:v>4.5</c:v>
                </c:pt>
                <c:pt idx="4">
                  <c:v>25.4</c:v>
                </c:pt>
                <c:pt idx="6">
                  <c:v>41.8</c:v>
                </c:pt>
                <c:pt idx="7">
                  <c:v>11.8</c:v>
                </c:pt>
                <c:pt idx="8">
                  <c:v>0</c:v>
                </c:pt>
              </c:numCache>
            </c:numRef>
          </c:val>
          <c:extLst>
            <c:ext xmlns:c16="http://schemas.microsoft.com/office/drawing/2014/chart" uri="{C3380CC4-5D6E-409C-BE32-E72D297353CC}">
              <c16:uniqueId val="{00000012-6DCE-4DFC-85A0-6EA04DD843DA}"/>
            </c:ext>
          </c:extLst>
        </c:ser>
        <c:dLbls>
          <c:showLegendKey val="0"/>
          <c:showVal val="0"/>
          <c:showCatName val="0"/>
          <c:showSerName val="0"/>
          <c:showPercent val="0"/>
          <c:showBubbleSize val="0"/>
          <c:showLeaderLines val="1"/>
        </c:dLbls>
        <c:firstSliceAng val="0"/>
        <c:extLst>
          <c:ext xmlns:c15="http://schemas.microsoft.com/office/drawing/2012/chart" uri="{02D57815-91ED-43cb-92C2-25804820EDAC}">
            <c15:filteredPieSeries>
              <c15:ser>
                <c:idx val="2"/>
                <c:order val="1"/>
                <c:tx>
                  <c:strRef>
                    <c:extLst>
                      <c:ext uri="{02D57815-91ED-43cb-92C2-25804820EDAC}">
                        <c15:formulaRef>
                          <c15:sqref>[Book1]Sheet1!$D$1</c15:sqref>
                        </c15:formulaRef>
                      </c:ext>
                    </c:extLst>
                    <c:strCache>
                      <c:ptCount val="1"/>
                      <c:pt idx="0">
                        <c:v>EE y Signif.</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14-6DCE-4DFC-85A0-6EA04DD843D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16-6DCE-4DFC-85A0-6EA04DD843DA}"/>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18-6DCE-4DFC-85A0-6EA04DD843DA}"/>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1A-6DCE-4DFC-85A0-6EA04DD843DA}"/>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1C-6DCE-4DFC-85A0-6EA04DD843DA}"/>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1E-6DCE-4DFC-85A0-6EA04DD843DA}"/>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20-6DCE-4DFC-85A0-6EA04DD843DA}"/>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22-6DCE-4DFC-85A0-6EA04DD843DA}"/>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24-6DCE-4DFC-85A0-6EA04DD843DA}"/>
                    </c:ext>
                  </c:extLst>
                </c:dPt>
                <c:cat>
                  <c:strRef>
                    <c:extLst>
                      <c:ext uri="{02D57815-91ED-43cb-92C2-25804820EDAC}">
                        <c15:formulaRef>
                          <c15:sqref>[Book1]Sheet1!$A$2:$A$10</c15:sqref>
                        </c15:formulaRef>
                      </c:ext>
                    </c:extLst>
                    <c:strCache>
                      <c:ptCount val="9"/>
                      <c:pt idx="0">
                        <c:v>Dolor Abdominal</c:v>
                      </c:pt>
                      <c:pt idx="1">
                        <c:v>Vómitos persistentes</c:v>
                      </c:pt>
                      <c:pt idx="2">
                        <c:v>Sangrado de mucosas</c:v>
                      </c:pt>
                      <c:pt idx="3">
                        <c:v>Lipotimia</c:v>
                      </c:pt>
                      <c:pt idx="4">
                        <c:v>Hepatomegalia ≥ 2cm</c:v>
                      </c:pt>
                      <c:pt idx="5">
                        <c:v>Poliserositis</c:v>
                      </c:pt>
                      <c:pt idx="6">
                        <c:v>Leucopenia ≤ 4 x 10 9/L</c:v>
                      </c:pt>
                      <c:pt idx="7">
                        <c:v>Trombocitopenia ≤ 150 x 10 9/L</c:v>
                      </c:pt>
                      <c:pt idx="8">
                        <c:v>Aumento del hematocrito</c:v>
                      </c:pt>
                    </c:strCache>
                  </c:strRef>
                </c:cat>
                <c:val>
                  <c:numRef>
                    <c:extLst>
                      <c:ext uri="{02D57815-91ED-43cb-92C2-25804820EDAC}">
                        <c15:formulaRef>
                          <c15:sqref>{#N/A,#N/A,#N/A,#N/A,#N/A,#N/A,#N/A,#N/A,#N/A}</c15:sqref>
                        </c15:formulaRef>
                      </c:ext>
                    </c:extLst>
                    <c:numCache>
                      <c:formatCode>General</c:formatCode>
                      <c:ptCount val="9"/>
                    </c:numCache>
                  </c:numRef>
                </c:val>
                <c:extLst>
                  <c:ext xmlns:c16="http://schemas.microsoft.com/office/drawing/2014/chart" uri="{C3380CC4-5D6E-409C-BE32-E72D297353CC}">
                    <c16:uniqueId val="{00000025-6DCE-4DFC-85A0-6EA04DD843DA}"/>
                  </c:ext>
                </c:extLst>
              </c15:ser>
            </c15:filteredPieSeries>
          </c:ext>
        </c:extLst>
      </c:pieChart>
      <c:spPr>
        <a:noFill/>
        <a:ln>
          <a:noFill/>
        </a:ln>
        <a:effectLst/>
      </c:spPr>
    </c:plotArea>
    <c:legend>
      <c:legendPos val="b"/>
      <c:legendEntry>
        <c:idx val="0"/>
        <c:txPr>
          <a:bodyPr rot="0" spcFirstLastPara="0" vertOverflow="ellipsis" vert="horz" wrap="square" anchor="ctr" anchorCtr="1"/>
          <a:lstStyle/>
          <a:p>
            <a:pPr>
              <a:defRPr lang="en-US" sz="1200" b="0" i="0" u="none" strike="noStrike" kern="1200" baseline="0">
                <a:solidFill>
                  <a:schemeClr val="tx1">
                    <a:lumMod val="65000"/>
                    <a:lumOff val="35000"/>
                  </a:schemeClr>
                </a:solidFill>
                <a:latin typeface="Trebuchet MS" panose="020B0603020202020204" pitchFamily="2" charset="0"/>
                <a:ea typeface="Trebuchet MS" panose="020B0603020202020204" pitchFamily="2" charset="0"/>
                <a:cs typeface="Trebuchet MS" panose="020B0603020202020204" pitchFamily="2" charset="0"/>
                <a:sym typeface="Trebuchet MS" panose="020B0603020202020204" pitchFamily="2" charset="0"/>
              </a:defRPr>
            </a:pPr>
            <a:endParaRPr lang="es-ES"/>
          </a:p>
        </c:txPr>
      </c:legendEntry>
      <c:legendEntry>
        <c:idx val="1"/>
        <c:txPr>
          <a:bodyPr rot="0" spcFirstLastPara="0" vertOverflow="ellipsis" vert="horz" wrap="square" anchor="ctr" anchorCtr="1"/>
          <a:lstStyle/>
          <a:p>
            <a:pPr>
              <a:defRPr lang="en-US" sz="1200" b="0" i="0" u="none" strike="noStrike" kern="1200" baseline="0">
                <a:solidFill>
                  <a:schemeClr val="tx1">
                    <a:lumMod val="65000"/>
                    <a:lumOff val="35000"/>
                  </a:schemeClr>
                </a:solidFill>
                <a:latin typeface="Trebuchet MS" panose="020B0603020202020204" pitchFamily="2" charset="0"/>
                <a:ea typeface="Trebuchet MS" panose="020B0603020202020204" pitchFamily="2" charset="0"/>
                <a:cs typeface="Trebuchet MS" panose="020B0603020202020204" pitchFamily="2" charset="0"/>
                <a:sym typeface="Trebuchet MS" panose="020B0603020202020204" pitchFamily="2" charset="0"/>
              </a:defRPr>
            </a:pPr>
            <a:endParaRPr lang="es-ES"/>
          </a:p>
        </c:txPr>
      </c:legendEntry>
      <c:legendEntry>
        <c:idx val="2"/>
        <c:txPr>
          <a:bodyPr rot="0" spcFirstLastPara="0" vertOverflow="ellipsis" vert="horz" wrap="square" anchor="ctr" anchorCtr="1"/>
          <a:lstStyle/>
          <a:p>
            <a:pPr>
              <a:defRPr lang="en-US" sz="1200" b="0" i="0" u="none" strike="noStrike" kern="1200" baseline="0">
                <a:solidFill>
                  <a:schemeClr val="tx1">
                    <a:lumMod val="65000"/>
                    <a:lumOff val="35000"/>
                  </a:schemeClr>
                </a:solidFill>
                <a:latin typeface="Trebuchet MS" panose="020B0603020202020204" pitchFamily="2" charset="0"/>
                <a:ea typeface="Trebuchet MS" panose="020B0603020202020204" pitchFamily="2" charset="0"/>
                <a:cs typeface="Trebuchet MS" panose="020B0603020202020204" pitchFamily="2" charset="0"/>
                <a:sym typeface="Trebuchet MS" panose="020B0603020202020204" pitchFamily="2" charset="0"/>
              </a:defRPr>
            </a:pPr>
            <a:endParaRPr lang="es-ES"/>
          </a:p>
        </c:txPr>
      </c:legendEntry>
      <c:legendEntry>
        <c:idx val="3"/>
        <c:txPr>
          <a:bodyPr rot="0" spcFirstLastPara="0" vertOverflow="ellipsis" vert="horz" wrap="square" anchor="ctr" anchorCtr="1"/>
          <a:lstStyle/>
          <a:p>
            <a:pPr>
              <a:defRPr lang="en-US" sz="1200" b="0" i="0" u="none" strike="noStrike" kern="1200" baseline="0">
                <a:solidFill>
                  <a:schemeClr val="tx1">
                    <a:lumMod val="65000"/>
                    <a:lumOff val="35000"/>
                  </a:schemeClr>
                </a:solidFill>
                <a:latin typeface="Trebuchet MS" panose="020B0603020202020204" pitchFamily="2" charset="0"/>
                <a:ea typeface="Trebuchet MS" panose="020B0603020202020204" pitchFamily="2" charset="0"/>
                <a:cs typeface="Trebuchet MS" panose="020B0603020202020204" pitchFamily="2" charset="0"/>
                <a:sym typeface="Trebuchet MS" panose="020B0603020202020204" pitchFamily="2" charset="0"/>
              </a:defRPr>
            </a:pPr>
            <a:endParaRPr lang="es-ES"/>
          </a:p>
        </c:txPr>
      </c:legendEntry>
      <c:legendEntry>
        <c:idx val="4"/>
        <c:txPr>
          <a:bodyPr rot="0" spcFirstLastPara="0" vertOverflow="ellipsis" vert="horz" wrap="square" anchor="ctr" anchorCtr="1"/>
          <a:lstStyle/>
          <a:p>
            <a:pPr>
              <a:defRPr lang="en-US" sz="1200" b="0" i="0" u="none" strike="noStrike" kern="1200" baseline="0">
                <a:solidFill>
                  <a:schemeClr val="tx1">
                    <a:lumMod val="65000"/>
                    <a:lumOff val="35000"/>
                  </a:schemeClr>
                </a:solidFill>
                <a:latin typeface="Trebuchet MS" panose="020B0603020202020204" pitchFamily="2" charset="0"/>
                <a:ea typeface="Trebuchet MS" panose="020B0603020202020204" pitchFamily="2" charset="0"/>
                <a:cs typeface="Trebuchet MS" panose="020B0603020202020204" pitchFamily="2" charset="0"/>
                <a:sym typeface="Trebuchet MS" panose="020B0603020202020204" pitchFamily="2" charset="0"/>
              </a:defRPr>
            </a:pPr>
            <a:endParaRPr lang="es-ES"/>
          </a:p>
        </c:txPr>
      </c:legendEntry>
      <c:legendEntry>
        <c:idx val="5"/>
        <c:txPr>
          <a:bodyPr rot="0" spcFirstLastPara="0" vertOverflow="ellipsis" vert="horz" wrap="square" anchor="ctr" anchorCtr="1"/>
          <a:lstStyle/>
          <a:p>
            <a:pPr>
              <a:defRPr lang="en-US" sz="1200" b="0" i="0" u="none" strike="noStrike" kern="1200" baseline="0">
                <a:solidFill>
                  <a:schemeClr val="tx1">
                    <a:lumMod val="65000"/>
                    <a:lumOff val="35000"/>
                  </a:schemeClr>
                </a:solidFill>
                <a:latin typeface="Trebuchet MS" panose="020B0603020202020204" pitchFamily="2" charset="0"/>
                <a:ea typeface="Trebuchet MS" panose="020B0603020202020204" pitchFamily="2" charset="0"/>
                <a:cs typeface="Trebuchet MS" panose="020B0603020202020204" pitchFamily="2" charset="0"/>
                <a:sym typeface="Trebuchet MS" panose="020B0603020202020204" pitchFamily="2" charset="0"/>
              </a:defRPr>
            </a:pPr>
            <a:endParaRPr lang="es-ES"/>
          </a:p>
        </c:txPr>
      </c:legendEntry>
      <c:legendEntry>
        <c:idx val="6"/>
        <c:txPr>
          <a:bodyPr rot="0" spcFirstLastPara="0" vertOverflow="ellipsis" vert="horz" wrap="square" anchor="ctr" anchorCtr="1"/>
          <a:lstStyle/>
          <a:p>
            <a:pPr>
              <a:defRPr lang="en-US" sz="1200" b="0" i="0" u="none" strike="noStrike" kern="1200" baseline="0">
                <a:solidFill>
                  <a:schemeClr val="tx1">
                    <a:lumMod val="65000"/>
                    <a:lumOff val="35000"/>
                  </a:schemeClr>
                </a:solidFill>
                <a:latin typeface="Trebuchet MS" panose="020B0603020202020204" pitchFamily="2" charset="0"/>
                <a:ea typeface="Trebuchet MS" panose="020B0603020202020204" pitchFamily="2" charset="0"/>
                <a:cs typeface="Trebuchet MS" panose="020B0603020202020204" pitchFamily="2" charset="0"/>
                <a:sym typeface="Trebuchet MS" panose="020B0603020202020204" pitchFamily="2" charset="0"/>
              </a:defRPr>
            </a:pPr>
            <a:endParaRPr lang="es-ES"/>
          </a:p>
        </c:txPr>
      </c:legendEntry>
      <c:legendEntry>
        <c:idx val="7"/>
        <c:txPr>
          <a:bodyPr rot="0" spcFirstLastPara="0" vertOverflow="ellipsis" vert="horz" wrap="square" anchor="ctr" anchorCtr="1"/>
          <a:lstStyle/>
          <a:p>
            <a:pPr>
              <a:defRPr lang="en-US" sz="1200" b="0" i="0" u="none" strike="noStrike" kern="1200" baseline="0">
                <a:solidFill>
                  <a:schemeClr val="tx1">
                    <a:lumMod val="65000"/>
                    <a:lumOff val="35000"/>
                  </a:schemeClr>
                </a:solidFill>
                <a:latin typeface="Trebuchet MS" panose="020B0603020202020204" pitchFamily="2" charset="0"/>
                <a:ea typeface="Trebuchet MS" panose="020B0603020202020204" pitchFamily="2" charset="0"/>
                <a:cs typeface="Trebuchet MS" panose="020B0603020202020204" pitchFamily="2" charset="0"/>
                <a:sym typeface="Trebuchet MS" panose="020B0603020202020204" pitchFamily="2" charset="0"/>
              </a:defRPr>
            </a:pPr>
            <a:endParaRPr lang="es-ES"/>
          </a:p>
        </c:txPr>
      </c:legendEntry>
      <c:legendEntry>
        <c:idx val="8"/>
        <c:txPr>
          <a:bodyPr rot="0" spcFirstLastPara="0" vertOverflow="ellipsis" vert="horz" wrap="square" anchor="ctr" anchorCtr="1"/>
          <a:lstStyle/>
          <a:p>
            <a:pPr>
              <a:defRPr lang="en-US" sz="1200" b="0" i="0" u="none" strike="noStrike" kern="1200" baseline="0">
                <a:solidFill>
                  <a:schemeClr val="tx1">
                    <a:lumMod val="65000"/>
                    <a:lumOff val="35000"/>
                  </a:schemeClr>
                </a:solidFill>
                <a:latin typeface="Trebuchet MS" panose="020B0603020202020204" pitchFamily="2" charset="0"/>
                <a:ea typeface="Trebuchet MS" panose="020B0603020202020204" pitchFamily="2" charset="0"/>
                <a:cs typeface="Trebuchet MS" panose="020B0603020202020204" pitchFamily="2" charset="0"/>
                <a:sym typeface="Trebuchet MS" panose="020B0603020202020204" pitchFamily="2" charset="0"/>
              </a:defRPr>
            </a:pPr>
            <a:endParaRPr lang="es-ES"/>
          </a:p>
        </c:txPr>
      </c:legendEntry>
      <c:layout>
        <c:manualLayout>
          <c:xMode val="edge"/>
          <c:yMode val="edge"/>
          <c:x val="0.12237053610345699"/>
          <c:y val="0.68621794260374203"/>
        </c:manualLayout>
      </c:layout>
      <c:overlay val="0"/>
      <c:spPr>
        <a:noFill/>
        <a:ln>
          <a:noFill/>
        </a:ln>
        <a:effectLst/>
      </c:spPr>
      <c:txPr>
        <a:bodyPr rot="0" spcFirstLastPara="0" vertOverflow="ellipsis" vert="horz" wrap="square" anchor="ctr" anchorCtr="1"/>
        <a:lstStyle/>
        <a:p>
          <a:pPr>
            <a:defRPr lang="en-US" sz="1200" b="0" i="0" u="none" strike="noStrike" kern="1200" baseline="0">
              <a:solidFill>
                <a:schemeClr val="tx1">
                  <a:lumMod val="65000"/>
                  <a:lumOff val="35000"/>
                </a:schemeClr>
              </a:solidFill>
              <a:latin typeface="Trebuchet MS" panose="020B0603020202020204" pitchFamily="2" charset="0"/>
              <a:ea typeface="Trebuchet MS" panose="020B0603020202020204" pitchFamily="2" charset="0"/>
              <a:cs typeface="Trebuchet MS" panose="020B0603020202020204" pitchFamily="2" charset="0"/>
              <a:sym typeface="Trebuchet MS" panose="020B0603020202020204" pitchFamily="2" charset="0"/>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es-E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1200000000000001E-2"/>
          <c:y val="4.5666666666666703E-2"/>
          <c:w val="0.927925"/>
          <c:h val="0.80673333333333297"/>
        </c:manualLayout>
      </c:layout>
      <c:barChart>
        <c:barDir val="col"/>
        <c:grouping val="clustered"/>
        <c:varyColors val="0"/>
        <c:ser>
          <c:idx val="0"/>
          <c:order val="0"/>
          <c:tx>
            <c:strRef>
              <c:f>Sheet1!$B$1</c:f>
              <c:strCache>
                <c:ptCount val="1"/>
                <c:pt idx="0">
                  <c:v>Deshidratación</c:v>
                </c:pt>
              </c:strCache>
            </c:strRef>
          </c:tx>
          <c:spPr>
            <a:solidFill>
              <a:schemeClr val="accent1"/>
            </a:solidFill>
            <a:ln>
              <a:noFill/>
            </a:ln>
            <a:effectLst/>
          </c:spPr>
          <c:invertIfNegative val="0"/>
          <c:cat>
            <c:strRef>
              <c:f>Sheet1!$A$2:$A$5</c:f>
              <c:strCache>
                <c:ptCount val="4"/>
                <c:pt idx="0">
                  <c:v>Complicaciones</c:v>
                </c:pt>
              </c:strCache>
            </c:strRef>
          </c:cat>
          <c:val>
            <c:numRef>
              <c:f>Sheet1!$B$2:$B$5</c:f>
              <c:numCache>
                <c:formatCode>General</c:formatCode>
                <c:ptCount val="4"/>
                <c:pt idx="0">
                  <c:v>2</c:v>
                </c:pt>
              </c:numCache>
            </c:numRef>
          </c:val>
          <c:extLst>
            <c:ext xmlns:c16="http://schemas.microsoft.com/office/drawing/2014/chart" uri="{C3380CC4-5D6E-409C-BE32-E72D297353CC}">
              <c16:uniqueId val="{00000000-D47A-4A31-85BC-98E241E78D2B}"/>
            </c:ext>
          </c:extLst>
        </c:ser>
        <c:ser>
          <c:idx val="1"/>
          <c:order val="1"/>
          <c:tx>
            <c:strRef>
              <c:f>Sheet1!$C$1</c:f>
              <c:strCache>
                <c:ptCount val="1"/>
                <c:pt idx="0">
                  <c:v>Poliserocitis</c:v>
                </c:pt>
              </c:strCache>
            </c:strRef>
          </c:tx>
          <c:spPr>
            <a:solidFill>
              <a:schemeClr val="accent2"/>
            </a:solidFill>
            <a:ln>
              <a:noFill/>
            </a:ln>
            <a:effectLst/>
          </c:spPr>
          <c:invertIfNegative val="0"/>
          <c:cat>
            <c:strRef>
              <c:f>Sheet1!$A$2:$A$5</c:f>
              <c:strCache>
                <c:ptCount val="4"/>
                <c:pt idx="0">
                  <c:v>Complicaciones</c:v>
                </c:pt>
              </c:strCache>
            </c:strRef>
          </c:cat>
          <c:val>
            <c:numRef>
              <c:f>Sheet1!$C$2:$C$5</c:f>
              <c:numCache>
                <c:formatCode>General</c:formatCode>
                <c:ptCount val="4"/>
                <c:pt idx="0">
                  <c:v>6</c:v>
                </c:pt>
              </c:numCache>
            </c:numRef>
          </c:val>
          <c:extLst>
            <c:ext xmlns:c16="http://schemas.microsoft.com/office/drawing/2014/chart" uri="{C3380CC4-5D6E-409C-BE32-E72D297353CC}">
              <c16:uniqueId val="{00000001-D47A-4A31-85BC-98E241E78D2B}"/>
            </c:ext>
          </c:extLst>
        </c:ser>
        <c:ser>
          <c:idx val="2"/>
          <c:order val="2"/>
          <c:tx>
            <c:strRef>
              <c:f>Sheet1!$D$1</c:f>
              <c:strCache>
                <c:ptCount val="1"/>
                <c:pt idx="0">
                  <c:v>Sepsis</c:v>
                </c:pt>
              </c:strCache>
            </c:strRef>
          </c:tx>
          <c:spPr>
            <a:solidFill>
              <a:schemeClr val="accent3"/>
            </a:solidFill>
            <a:ln>
              <a:noFill/>
            </a:ln>
            <a:effectLst/>
          </c:spPr>
          <c:invertIfNegative val="0"/>
          <c:cat>
            <c:strRef>
              <c:f>Sheet1!$A$2:$A$5</c:f>
              <c:strCache>
                <c:ptCount val="4"/>
                <c:pt idx="0">
                  <c:v>Complicaciones</c:v>
                </c:pt>
              </c:strCache>
            </c:strRef>
          </c:cat>
          <c:val>
            <c:numRef>
              <c:f>Sheet1!$D$2:$D$5</c:f>
              <c:numCache>
                <c:formatCode>General</c:formatCode>
                <c:ptCount val="4"/>
                <c:pt idx="0">
                  <c:v>1</c:v>
                </c:pt>
              </c:numCache>
            </c:numRef>
          </c:val>
          <c:extLst>
            <c:ext xmlns:c16="http://schemas.microsoft.com/office/drawing/2014/chart" uri="{C3380CC4-5D6E-409C-BE32-E72D297353CC}">
              <c16:uniqueId val="{00000002-D47A-4A31-85BC-98E241E78D2B}"/>
            </c:ext>
          </c:extLst>
        </c:ser>
        <c:dLbls>
          <c:showLegendKey val="0"/>
          <c:showVal val="0"/>
          <c:showCatName val="0"/>
          <c:showSerName val="0"/>
          <c:showPercent val="0"/>
          <c:showBubbleSize val="0"/>
        </c:dLbls>
        <c:gapWidth val="219"/>
        <c:overlap val="-27"/>
        <c:axId val="841019567"/>
        <c:axId val="383742854"/>
      </c:barChart>
      <c:catAx>
        <c:axId val="841019567"/>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s-ES"/>
          </a:p>
        </c:txPr>
        <c:crossAx val="383742854"/>
        <c:crosses val="autoZero"/>
        <c:auto val="1"/>
        <c:lblAlgn val="ctr"/>
        <c:lblOffset val="100"/>
        <c:noMultiLvlLbl val="0"/>
      </c:catAx>
      <c:valAx>
        <c:axId val="38374285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s-ES"/>
          </a:p>
        </c:txPr>
        <c:crossAx val="841019567"/>
        <c:crosses val="autoZero"/>
        <c:crossBetween val="between"/>
      </c:valAx>
      <c:spPr>
        <a:noFill/>
        <a:ln>
          <a:noFill/>
        </a:ln>
        <a:effectLst/>
      </c:spPr>
    </c:plotArea>
    <c:legend>
      <c:legendPos val="b"/>
      <c:layout>
        <c:manualLayout>
          <c:xMode val="edge"/>
          <c:yMode val="edge"/>
          <c:x val="0.34556249999999999"/>
          <c:y val="0.92166666666666697"/>
        </c:manualLayout>
      </c:layout>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es-E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4DA7EB-8020-48E0-8353-96B7BB065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3006</Words>
  <Characters>16533</Characters>
  <Application>Microsoft Office Word</Application>
  <DocSecurity>0</DocSecurity>
  <Lines>137</Lines>
  <Paragraphs>38</Paragraphs>
  <ScaleCrop>false</ScaleCrop>
  <Company>Microsoft</Company>
  <LinksUpToDate>false</LinksUpToDate>
  <CharactersWithSpaces>19501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Microsoft</cp:lastModifiedBy>
  <cp:revision>59</cp:revision>
  <dcterms:created xsi:type="dcterms:W3CDTF">2023-07-11T15:35:00Z</dcterms:created>
  <dcterms:modified xsi:type="dcterms:W3CDTF">2023-07-11T10:38:00Z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ies>
</file>