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10" w:rsidRPr="00EC1696" w:rsidRDefault="00F827D6" w:rsidP="00EC1696">
      <w:pPr>
        <w:spacing w:after="0" w:line="360" w:lineRule="auto"/>
        <w:jc w:val="center"/>
        <w:rPr>
          <w:rFonts w:ascii="Arial" w:hAnsi="Arial" w:cs="Arial"/>
          <w:b/>
          <w:sz w:val="24"/>
          <w:szCs w:val="24"/>
          <w:lang w:val="es-ES"/>
        </w:rPr>
      </w:pPr>
      <w:r w:rsidRPr="00EC1696">
        <w:rPr>
          <w:rFonts w:ascii="Arial" w:hAnsi="Arial" w:cs="Arial"/>
          <w:b/>
          <w:noProof/>
          <w:sz w:val="24"/>
          <w:szCs w:val="24"/>
          <w:lang w:val="es-ES"/>
        </w:rPr>
        <w:drawing>
          <wp:anchor distT="0" distB="0" distL="114300" distR="114300" simplePos="0" relativeHeight="251666432" behindDoc="0" locked="0" layoutInCell="1" allowOverlap="1" wp14:anchorId="5D4D676D">
            <wp:simplePos x="0" y="0"/>
            <wp:positionH relativeFrom="column">
              <wp:posOffset>2596515</wp:posOffset>
            </wp:positionH>
            <wp:positionV relativeFrom="page">
              <wp:posOffset>638175</wp:posOffset>
            </wp:positionV>
            <wp:extent cx="763270" cy="66675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3270" cy="666750"/>
                    </a:xfrm>
                    <a:prstGeom prst="rect">
                      <a:avLst/>
                    </a:prstGeom>
                    <a:noFill/>
                  </pic:spPr>
                </pic:pic>
              </a:graphicData>
            </a:graphic>
            <wp14:sizeRelH relativeFrom="margin">
              <wp14:pctWidth>0</wp14:pctWidth>
            </wp14:sizeRelH>
            <wp14:sizeRelV relativeFrom="margin">
              <wp14:pctHeight>0</wp14:pctHeight>
            </wp14:sizeRelV>
          </wp:anchor>
        </w:drawing>
      </w:r>
    </w:p>
    <w:p w:rsidR="00584210" w:rsidRPr="00EC1696" w:rsidRDefault="00584210" w:rsidP="00EC1696">
      <w:pPr>
        <w:spacing w:after="0" w:line="360" w:lineRule="auto"/>
        <w:jc w:val="center"/>
        <w:rPr>
          <w:rFonts w:ascii="Arial" w:hAnsi="Arial" w:cs="Arial"/>
          <w:b/>
          <w:sz w:val="24"/>
          <w:szCs w:val="24"/>
          <w:lang w:val="es-ES"/>
        </w:rPr>
      </w:pPr>
    </w:p>
    <w:p w:rsidR="00842937" w:rsidRPr="00EC1696" w:rsidRDefault="00842937" w:rsidP="00EC1696">
      <w:pPr>
        <w:spacing w:after="0" w:line="360" w:lineRule="auto"/>
        <w:jc w:val="center"/>
        <w:rPr>
          <w:rFonts w:ascii="Arial" w:hAnsi="Arial" w:cs="Arial"/>
          <w:b/>
          <w:sz w:val="24"/>
          <w:szCs w:val="24"/>
          <w:lang w:val="es-ES"/>
        </w:rPr>
      </w:pPr>
      <w:r w:rsidRPr="00EC1696">
        <w:rPr>
          <w:rFonts w:ascii="Arial" w:hAnsi="Arial" w:cs="Arial"/>
          <w:b/>
          <w:sz w:val="24"/>
          <w:szCs w:val="24"/>
          <w:lang w:val="es-ES"/>
        </w:rPr>
        <w:t>UNIVERSIDAD DE CIENCIAS MÉDICAS DE GRANMA</w:t>
      </w:r>
    </w:p>
    <w:p w:rsidR="00842937" w:rsidRPr="00EC1696" w:rsidRDefault="00842937" w:rsidP="00EC1696">
      <w:pPr>
        <w:spacing w:after="0" w:line="360" w:lineRule="auto"/>
        <w:jc w:val="center"/>
        <w:rPr>
          <w:rFonts w:ascii="Arial" w:hAnsi="Arial" w:cs="Arial"/>
          <w:b/>
          <w:sz w:val="24"/>
          <w:szCs w:val="24"/>
          <w:lang w:val="es-ES"/>
        </w:rPr>
      </w:pPr>
      <w:r w:rsidRPr="00EC1696">
        <w:rPr>
          <w:rFonts w:ascii="Arial" w:hAnsi="Arial" w:cs="Arial"/>
          <w:b/>
          <w:sz w:val="24"/>
          <w:szCs w:val="24"/>
          <w:lang w:val="es-ES"/>
        </w:rPr>
        <w:t>FACULTAD DE CIENCIAS MÉDICAS DE BAYAMO</w:t>
      </w:r>
    </w:p>
    <w:p w:rsidR="00842937" w:rsidRPr="00EC1696" w:rsidRDefault="00842937" w:rsidP="00EC1696">
      <w:pPr>
        <w:spacing w:after="0" w:line="360" w:lineRule="auto"/>
        <w:jc w:val="center"/>
        <w:rPr>
          <w:rFonts w:ascii="Arial" w:hAnsi="Arial" w:cs="Arial"/>
          <w:b/>
          <w:sz w:val="24"/>
          <w:szCs w:val="24"/>
          <w:lang w:val="es-ES"/>
        </w:rPr>
      </w:pPr>
    </w:p>
    <w:p w:rsidR="00842937" w:rsidRPr="00EC1696" w:rsidRDefault="00842937" w:rsidP="00EC1696">
      <w:pPr>
        <w:spacing w:after="0" w:line="360" w:lineRule="auto"/>
        <w:jc w:val="center"/>
        <w:rPr>
          <w:rFonts w:ascii="Arial" w:hAnsi="Arial" w:cs="Arial"/>
          <w:b/>
          <w:sz w:val="24"/>
          <w:szCs w:val="24"/>
          <w:lang w:val="es-ES"/>
        </w:rPr>
      </w:pPr>
    </w:p>
    <w:p w:rsidR="00842937" w:rsidRPr="00EC1696" w:rsidRDefault="001D5697" w:rsidP="00EC1696">
      <w:pPr>
        <w:spacing w:after="0" w:line="360" w:lineRule="auto"/>
        <w:jc w:val="center"/>
        <w:rPr>
          <w:rFonts w:ascii="Arial" w:hAnsi="Arial" w:cs="Arial"/>
          <w:b/>
          <w:sz w:val="24"/>
          <w:szCs w:val="24"/>
        </w:rPr>
      </w:pPr>
      <w:r w:rsidRPr="00EC1696">
        <w:rPr>
          <w:rFonts w:ascii="Arial" w:hAnsi="Arial" w:cs="Arial"/>
          <w:b/>
          <w:sz w:val="24"/>
          <w:szCs w:val="24"/>
        </w:rPr>
        <w:t>XXXII Fórum Científico Estudiantil Nacional de las Ciencias Médicas</w:t>
      </w:r>
    </w:p>
    <w:p w:rsidR="00375B9D" w:rsidRPr="00EC1696" w:rsidRDefault="00375B9D" w:rsidP="00EC1696">
      <w:pPr>
        <w:spacing w:after="0" w:line="360" w:lineRule="auto"/>
        <w:jc w:val="both"/>
        <w:rPr>
          <w:rFonts w:ascii="Arial" w:hAnsi="Arial" w:cs="Arial"/>
          <w:b/>
          <w:sz w:val="24"/>
          <w:szCs w:val="24"/>
        </w:rPr>
      </w:pPr>
    </w:p>
    <w:p w:rsidR="0062132A" w:rsidRPr="00EC1696" w:rsidRDefault="0062132A" w:rsidP="00EC1696">
      <w:pPr>
        <w:spacing w:after="0" w:line="360" w:lineRule="auto"/>
        <w:jc w:val="both"/>
        <w:rPr>
          <w:rFonts w:ascii="Arial" w:hAnsi="Arial" w:cs="Arial"/>
          <w:b/>
          <w:sz w:val="24"/>
          <w:szCs w:val="24"/>
          <w:lang w:val="es-ES"/>
        </w:rPr>
      </w:pPr>
    </w:p>
    <w:p w:rsidR="0097402E" w:rsidRPr="00EC1696" w:rsidRDefault="00375B9D" w:rsidP="00EC1696">
      <w:pPr>
        <w:spacing w:after="0" w:line="360" w:lineRule="auto"/>
        <w:jc w:val="center"/>
        <w:rPr>
          <w:rFonts w:ascii="Arial" w:hAnsi="Arial" w:cs="Arial"/>
          <w:b/>
          <w:sz w:val="24"/>
          <w:szCs w:val="24"/>
          <w:lang w:val="es-ES"/>
        </w:rPr>
      </w:pPr>
      <w:r w:rsidRPr="00EC1696">
        <w:rPr>
          <w:rFonts w:ascii="Arial" w:hAnsi="Arial" w:cs="Arial"/>
          <w:b/>
          <w:sz w:val="24"/>
          <w:szCs w:val="24"/>
          <w:lang w:val="es-ES"/>
        </w:rPr>
        <w:t>Neuromielitis óptica versus Papiledema</w:t>
      </w:r>
    </w:p>
    <w:p w:rsidR="00D07252" w:rsidRPr="00EC1696" w:rsidRDefault="00D07252" w:rsidP="00EC1696">
      <w:pPr>
        <w:spacing w:after="0" w:line="360" w:lineRule="auto"/>
        <w:jc w:val="both"/>
        <w:rPr>
          <w:rFonts w:ascii="Arial" w:hAnsi="Arial" w:cs="Arial"/>
          <w:b/>
          <w:sz w:val="24"/>
          <w:szCs w:val="24"/>
        </w:rPr>
      </w:pPr>
    </w:p>
    <w:p w:rsidR="00375B9D" w:rsidRPr="00EC1696" w:rsidRDefault="00375B9D" w:rsidP="00EC1696">
      <w:pPr>
        <w:spacing w:after="0" w:line="360" w:lineRule="auto"/>
        <w:jc w:val="both"/>
        <w:rPr>
          <w:rFonts w:ascii="Arial" w:hAnsi="Arial" w:cs="Arial"/>
          <w:b/>
          <w:bCs/>
          <w:sz w:val="24"/>
          <w:szCs w:val="24"/>
          <w:lang w:val="es-ES"/>
        </w:rPr>
      </w:pPr>
      <w:r w:rsidRPr="00EC1696">
        <w:rPr>
          <w:rFonts w:ascii="Arial" w:hAnsi="Arial" w:cs="Arial"/>
          <w:b/>
          <w:bCs/>
          <w:sz w:val="24"/>
          <w:szCs w:val="24"/>
          <w:lang w:val="es-ES"/>
        </w:rPr>
        <w:t xml:space="preserve">Autores: </w:t>
      </w:r>
    </w:p>
    <w:p w:rsidR="00375B9D" w:rsidRPr="00EC1696" w:rsidRDefault="00375B9D" w:rsidP="00EC1696">
      <w:pPr>
        <w:numPr>
          <w:ilvl w:val="0"/>
          <w:numId w:val="13"/>
        </w:numPr>
        <w:spacing w:after="0" w:line="360" w:lineRule="auto"/>
        <w:jc w:val="both"/>
        <w:rPr>
          <w:rFonts w:ascii="Arial" w:hAnsi="Arial" w:cs="Arial"/>
          <w:sz w:val="24"/>
          <w:szCs w:val="24"/>
          <w:lang w:val="es-ES"/>
        </w:rPr>
      </w:pPr>
      <w:r w:rsidRPr="00EC1696">
        <w:rPr>
          <w:rFonts w:ascii="Arial" w:hAnsi="Arial" w:cs="Arial"/>
          <w:sz w:val="24"/>
          <w:szCs w:val="24"/>
          <w:lang w:val="es-ES"/>
        </w:rPr>
        <w:t xml:space="preserve">Cenia de la Caridad Pérez Labrada. *  </w:t>
      </w:r>
    </w:p>
    <w:p w:rsidR="00375B9D" w:rsidRPr="00EC1696" w:rsidRDefault="00375B9D" w:rsidP="00EC1696">
      <w:pPr>
        <w:numPr>
          <w:ilvl w:val="0"/>
          <w:numId w:val="13"/>
        </w:numPr>
        <w:spacing w:after="0" w:line="360" w:lineRule="auto"/>
        <w:jc w:val="both"/>
        <w:rPr>
          <w:rFonts w:ascii="Arial" w:hAnsi="Arial" w:cs="Arial"/>
          <w:sz w:val="24"/>
          <w:szCs w:val="24"/>
          <w:lang w:val="es-ES"/>
        </w:rPr>
      </w:pPr>
      <w:r w:rsidRPr="00EC1696">
        <w:rPr>
          <w:rFonts w:ascii="Arial" w:hAnsi="Arial" w:cs="Arial"/>
          <w:sz w:val="24"/>
          <w:szCs w:val="24"/>
          <w:lang w:val="es-ES"/>
        </w:rPr>
        <w:t xml:space="preserve">Isabel del Carmen Álvarez </w:t>
      </w:r>
      <w:proofErr w:type="gramStart"/>
      <w:r w:rsidRPr="00EC1696">
        <w:rPr>
          <w:rFonts w:ascii="Arial" w:hAnsi="Arial" w:cs="Arial"/>
          <w:sz w:val="24"/>
          <w:szCs w:val="24"/>
          <w:lang w:val="es-ES"/>
        </w:rPr>
        <w:t>Carrazana.*</w:t>
      </w:r>
      <w:proofErr w:type="gramEnd"/>
      <w:r w:rsidRPr="00EC1696">
        <w:rPr>
          <w:rFonts w:ascii="Arial" w:hAnsi="Arial" w:cs="Arial"/>
          <w:sz w:val="24"/>
          <w:szCs w:val="24"/>
          <w:lang w:val="es-ES"/>
        </w:rPr>
        <w:t xml:space="preserve">*  </w:t>
      </w:r>
    </w:p>
    <w:p w:rsidR="00375B9D" w:rsidRPr="00EC1696" w:rsidRDefault="0032373B" w:rsidP="00EC1696">
      <w:pPr>
        <w:numPr>
          <w:ilvl w:val="0"/>
          <w:numId w:val="13"/>
        </w:numPr>
        <w:spacing w:after="0" w:line="360" w:lineRule="auto"/>
        <w:jc w:val="both"/>
        <w:rPr>
          <w:rFonts w:ascii="Arial" w:hAnsi="Arial" w:cs="Arial"/>
          <w:sz w:val="24"/>
          <w:szCs w:val="24"/>
          <w:lang w:val="es-ES"/>
        </w:rPr>
      </w:pPr>
      <w:r w:rsidRPr="00EC1696">
        <w:rPr>
          <w:rFonts w:ascii="Arial" w:hAnsi="Arial" w:cs="Arial"/>
          <w:sz w:val="24"/>
          <w:szCs w:val="24"/>
          <w:lang w:val="es-ES"/>
        </w:rPr>
        <w:t xml:space="preserve">Juan David Santa Elena </w:t>
      </w:r>
      <w:r w:rsidR="00375B9D" w:rsidRPr="00EC1696">
        <w:rPr>
          <w:rFonts w:ascii="Arial" w:hAnsi="Arial" w:cs="Arial"/>
          <w:sz w:val="24"/>
          <w:szCs w:val="24"/>
          <w:lang w:val="es-ES"/>
        </w:rPr>
        <w:t>Berro. ***</w:t>
      </w:r>
    </w:p>
    <w:p w:rsidR="00375B9D" w:rsidRPr="00EC1696" w:rsidRDefault="00375B9D" w:rsidP="00EC1696">
      <w:pPr>
        <w:spacing w:after="0" w:line="360" w:lineRule="auto"/>
        <w:jc w:val="both"/>
        <w:rPr>
          <w:rFonts w:ascii="Arial" w:hAnsi="Arial" w:cs="Arial"/>
          <w:sz w:val="24"/>
          <w:szCs w:val="24"/>
          <w:lang w:val="es-ES"/>
        </w:rPr>
      </w:pPr>
    </w:p>
    <w:p w:rsidR="00BA4B1C" w:rsidRPr="00EC1696" w:rsidRDefault="009A5AAE" w:rsidP="00EC1696">
      <w:pPr>
        <w:spacing w:after="0" w:line="360" w:lineRule="auto"/>
        <w:jc w:val="both"/>
        <w:rPr>
          <w:rFonts w:ascii="Arial" w:hAnsi="Arial" w:cs="Arial"/>
          <w:sz w:val="24"/>
          <w:szCs w:val="24"/>
          <w:lang w:val="es-ES"/>
        </w:rPr>
      </w:pPr>
      <w:r w:rsidRPr="00EC1696">
        <w:rPr>
          <w:rFonts w:ascii="Arial" w:hAnsi="Arial" w:cs="Arial"/>
          <w:sz w:val="24"/>
          <w:szCs w:val="24"/>
          <w:lang w:val="es-ES"/>
        </w:rPr>
        <w:t>*Estudiante de 5</w:t>
      </w:r>
      <w:r w:rsidR="00375B9D" w:rsidRPr="00EC1696">
        <w:rPr>
          <w:rFonts w:ascii="Arial" w:hAnsi="Arial" w:cs="Arial"/>
          <w:sz w:val="24"/>
          <w:szCs w:val="24"/>
          <w:lang w:val="es-ES"/>
        </w:rPr>
        <w:t>to año de la carrera de medicina. Alumna ayudante de oftalmología.</w:t>
      </w:r>
      <w:r w:rsidR="00BA4B1C" w:rsidRPr="00EC1696">
        <w:rPr>
          <w:rFonts w:ascii="Arial" w:hAnsi="Arial" w:cs="Arial"/>
          <w:sz w:val="24"/>
          <w:szCs w:val="24"/>
          <w:lang w:val="es-ES"/>
        </w:rPr>
        <w:t xml:space="preserve"> Correo: </w:t>
      </w:r>
      <w:hyperlink r:id="rId6" w:history="1">
        <w:r w:rsidR="00BA4B1C" w:rsidRPr="00EC1696">
          <w:rPr>
            <w:rStyle w:val="Hipervnculo"/>
            <w:rFonts w:ascii="Arial" w:hAnsi="Arial" w:cs="Arial"/>
            <w:sz w:val="24"/>
            <w:szCs w:val="24"/>
            <w:lang w:val="es-ES"/>
          </w:rPr>
          <w:t>ceniaperez21@gmail.com</w:t>
        </w:r>
      </w:hyperlink>
      <w:r w:rsidR="00BA4B1C" w:rsidRPr="00EC1696">
        <w:rPr>
          <w:rFonts w:ascii="Arial" w:hAnsi="Arial" w:cs="Arial"/>
          <w:sz w:val="24"/>
          <w:szCs w:val="24"/>
          <w:lang w:val="es-ES"/>
        </w:rPr>
        <w:t>. Teléfono 54679347</w:t>
      </w:r>
    </w:p>
    <w:p w:rsidR="00375B9D" w:rsidRPr="00EC1696" w:rsidRDefault="009A5AAE" w:rsidP="00EC1696">
      <w:pPr>
        <w:spacing w:after="0" w:line="360" w:lineRule="auto"/>
        <w:jc w:val="both"/>
        <w:rPr>
          <w:rFonts w:ascii="Arial" w:hAnsi="Arial" w:cs="Arial"/>
          <w:sz w:val="24"/>
          <w:szCs w:val="24"/>
          <w:lang w:val="es-ES"/>
        </w:rPr>
      </w:pPr>
      <w:r w:rsidRPr="00EC1696">
        <w:rPr>
          <w:rFonts w:ascii="Arial" w:hAnsi="Arial" w:cs="Arial"/>
          <w:sz w:val="24"/>
          <w:szCs w:val="24"/>
          <w:lang w:val="es-ES"/>
        </w:rPr>
        <w:t>**Estudiante de 4to</w:t>
      </w:r>
      <w:r w:rsidR="00375B9D" w:rsidRPr="00EC1696">
        <w:rPr>
          <w:rFonts w:ascii="Arial" w:hAnsi="Arial" w:cs="Arial"/>
          <w:sz w:val="24"/>
          <w:szCs w:val="24"/>
          <w:lang w:val="es-ES"/>
        </w:rPr>
        <w:t xml:space="preserve"> año de la carrera de medicina. Alumna ayudante de oftalmología.</w:t>
      </w:r>
    </w:p>
    <w:p w:rsidR="00375B9D" w:rsidRPr="00EC1696" w:rsidRDefault="009A5AAE" w:rsidP="00EC1696">
      <w:pPr>
        <w:spacing w:after="0" w:line="360" w:lineRule="auto"/>
        <w:jc w:val="both"/>
        <w:rPr>
          <w:rFonts w:ascii="Arial" w:hAnsi="Arial" w:cs="Arial"/>
          <w:sz w:val="24"/>
          <w:szCs w:val="24"/>
          <w:lang w:val="es-ES"/>
        </w:rPr>
      </w:pPr>
      <w:r w:rsidRPr="00EC1696">
        <w:rPr>
          <w:rFonts w:ascii="Arial" w:hAnsi="Arial" w:cs="Arial"/>
          <w:sz w:val="24"/>
          <w:szCs w:val="24"/>
          <w:lang w:val="es-ES"/>
        </w:rPr>
        <w:t>***Estudiante de 4to</w:t>
      </w:r>
      <w:r w:rsidR="00375B9D" w:rsidRPr="00EC1696">
        <w:rPr>
          <w:rFonts w:ascii="Arial" w:hAnsi="Arial" w:cs="Arial"/>
          <w:sz w:val="24"/>
          <w:szCs w:val="24"/>
          <w:lang w:val="es-ES"/>
        </w:rPr>
        <w:t xml:space="preserve"> año de la carrera de medicina. Alumno ayudante de </w:t>
      </w:r>
      <w:r w:rsidR="0097402E" w:rsidRPr="00EC1696">
        <w:rPr>
          <w:rFonts w:ascii="Arial" w:hAnsi="Arial" w:cs="Arial"/>
          <w:sz w:val="24"/>
          <w:szCs w:val="24"/>
          <w:lang w:val="es-ES"/>
        </w:rPr>
        <w:t>N</w:t>
      </w:r>
      <w:r w:rsidR="00375B9D" w:rsidRPr="00EC1696">
        <w:rPr>
          <w:rFonts w:ascii="Arial" w:hAnsi="Arial" w:cs="Arial"/>
          <w:sz w:val="24"/>
          <w:szCs w:val="24"/>
          <w:lang w:val="es-ES"/>
        </w:rPr>
        <w:t>eurología.</w:t>
      </w:r>
    </w:p>
    <w:p w:rsidR="00375B9D" w:rsidRPr="00EC1696" w:rsidRDefault="00375B9D" w:rsidP="00EC1696">
      <w:pPr>
        <w:spacing w:after="0" w:line="360" w:lineRule="auto"/>
        <w:jc w:val="both"/>
        <w:rPr>
          <w:rFonts w:ascii="Arial" w:hAnsi="Arial" w:cs="Arial"/>
          <w:sz w:val="24"/>
          <w:szCs w:val="24"/>
          <w:lang w:val="es-ES"/>
        </w:rPr>
      </w:pPr>
    </w:p>
    <w:p w:rsidR="00375B9D" w:rsidRPr="00EC1696" w:rsidRDefault="00375B9D" w:rsidP="00EC1696">
      <w:pPr>
        <w:spacing w:after="0" w:line="360" w:lineRule="auto"/>
        <w:jc w:val="both"/>
        <w:rPr>
          <w:rFonts w:ascii="Arial" w:hAnsi="Arial" w:cs="Arial"/>
          <w:sz w:val="24"/>
          <w:szCs w:val="24"/>
          <w:lang w:val="es-ES"/>
        </w:rPr>
      </w:pPr>
      <w:r w:rsidRPr="00EC1696">
        <w:rPr>
          <w:rFonts w:ascii="Arial" w:hAnsi="Arial" w:cs="Arial"/>
          <w:sz w:val="24"/>
          <w:szCs w:val="24"/>
          <w:lang w:val="es-ES"/>
        </w:rPr>
        <w:t xml:space="preserve">Tutor: Dra. Alianna Méndez Peláez.  </w:t>
      </w:r>
    </w:p>
    <w:p w:rsidR="00375B9D" w:rsidRPr="00EC1696" w:rsidRDefault="00BA4B1C" w:rsidP="00EC1696">
      <w:pPr>
        <w:spacing w:after="0" w:line="360" w:lineRule="auto"/>
        <w:jc w:val="both"/>
        <w:rPr>
          <w:rFonts w:ascii="Arial" w:hAnsi="Arial" w:cs="Arial"/>
          <w:sz w:val="24"/>
          <w:szCs w:val="24"/>
          <w:lang w:val="es-ES"/>
        </w:rPr>
      </w:pPr>
      <w:r w:rsidRPr="00EC1696">
        <w:rPr>
          <w:rFonts w:ascii="Arial" w:hAnsi="Arial" w:cs="Arial"/>
          <w:sz w:val="24"/>
          <w:szCs w:val="24"/>
          <w:lang w:val="es-ES"/>
        </w:rPr>
        <w:t xml:space="preserve">Especialista de </w:t>
      </w:r>
      <w:r w:rsidR="00375B9D" w:rsidRPr="00EC1696">
        <w:rPr>
          <w:rFonts w:ascii="Arial" w:hAnsi="Arial" w:cs="Arial"/>
          <w:sz w:val="24"/>
          <w:szCs w:val="24"/>
          <w:lang w:val="es-ES"/>
        </w:rPr>
        <w:t>I y II</w:t>
      </w:r>
      <w:r w:rsidRPr="00EC1696">
        <w:rPr>
          <w:rFonts w:ascii="Arial" w:hAnsi="Arial" w:cs="Arial"/>
          <w:sz w:val="24"/>
          <w:szCs w:val="24"/>
          <w:lang w:val="es-ES"/>
        </w:rPr>
        <w:t xml:space="preserve"> grado en Oftalmología. Má</w:t>
      </w:r>
      <w:r w:rsidR="00375B9D" w:rsidRPr="00EC1696">
        <w:rPr>
          <w:rFonts w:ascii="Arial" w:hAnsi="Arial" w:cs="Arial"/>
          <w:sz w:val="24"/>
          <w:szCs w:val="24"/>
          <w:lang w:val="es-ES"/>
        </w:rPr>
        <w:t xml:space="preserve">ster en Educación Médica. Investigador agregado.  Profesor Asistente.  </w:t>
      </w:r>
    </w:p>
    <w:p w:rsidR="00375B9D" w:rsidRPr="00EC1696" w:rsidRDefault="00375B9D" w:rsidP="00EC1696">
      <w:pPr>
        <w:spacing w:after="0" w:line="360" w:lineRule="auto"/>
        <w:jc w:val="both"/>
        <w:rPr>
          <w:rFonts w:ascii="Arial" w:hAnsi="Arial" w:cs="Arial"/>
          <w:sz w:val="24"/>
          <w:szCs w:val="24"/>
          <w:lang w:val="es-ES"/>
        </w:rPr>
      </w:pPr>
    </w:p>
    <w:p w:rsidR="00375B9D" w:rsidRPr="00EC1696" w:rsidRDefault="00375B9D" w:rsidP="00EC1696">
      <w:pPr>
        <w:spacing w:after="0" w:line="360" w:lineRule="auto"/>
        <w:jc w:val="both"/>
        <w:rPr>
          <w:rFonts w:ascii="Arial" w:hAnsi="Arial" w:cs="Arial"/>
          <w:sz w:val="24"/>
          <w:szCs w:val="24"/>
        </w:rPr>
      </w:pPr>
    </w:p>
    <w:p w:rsidR="00842937" w:rsidRPr="00EC1696" w:rsidRDefault="00842937" w:rsidP="00EC1696">
      <w:pPr>
        <w:spacing w:after="0" w:line="360" w:lineRule="auto"/>
        <w:jc w:val="both"/>
        <w:rPr>
          <w:rFonts w:ascii="Arial" w:hAnsi="Arial" w:cs="Arial"/>
          <w:sz w:val="24"/>
          <w:szCs w:val="24"/>
        </w:rPr>
      </w:pPr>
    </w:p>
    <w:p w:rsidR="00B16492" w:rsidRPr="00EC1696" w:rsidRDefault="00B16492" w:rsidP="00EC1696">
      <w:pPr>
        <w:spacing w:after="0" w:line="360" w:lineRule="auto"/>
        <w:jc w:val="center"/>
        <w:rPr>
          <w:rFonts w:ascii="Arial" w:hAnsi="Arial" w:cs="Arial"/>
          <w:sz w:val="24"/>
          <w:szCs w:val="24"/>
        </w:rPr>
      </w:pPr>
    </w:p>
    <w:p w:rsidR="00842937" w:rsidRPr="00EC1696" w:rsidRDefault="009D6810" w:rsidP="00EC1696">
      <w:pPr>
        <w:spacing w:after="0" w:line="360" w:lineRule="auto"/>
        <w:jc w:val="center"/>
        <w:rPr>
          <w:rFonts w:ascii="Arial" w:hAnsi="Arial" w:cs="Arial"/>
          <w:b/>
          <w:bCs/>
          <w:sz w:val="24"/>
          <w:szCs w:val="24"/>
        </w:rPr>
      </w:pPr>
      <w:r w:rsidRPr="00EC1696">
        <w:rPr>
          <w:rFonts w:ascii="Arial" w:hAnsi="Arial" w:cs="Arial"/>
          <w:b/>
          <w:bCs/>
          <w:sz w:val="24"/>
          <w:szCs w:val="24"/>
        </w:rPr>
        <w:t>202</w:t>
      </w:r>
      <w:r w:rsidR="00CA5039" w:rsidRPr="00EC1696">
        <w:rPr>
          <w:rFonts w:ascii="Arial" w:hAnsi="Arial" w:cs="Arial"/>
          <w:b/>
          <w:bCs/>
          <w:sz w:val="24"/>
          <w:szCs w:val="24"/>
        </w:rPr>
        <w:t>2</w:t>
      </w:r>
    </w:p>
    <w:p w:rsidR="00C2239A" w:rsidRPr="00EC1696" w:rsidRDefault="00B16492" w:rsidP="00EC1696">
      <w:pPr>
        <w:spacing w:after="0" w:line="360" w:lineRule="auto"/>
        <w:jc w:val="center"/>
        <w:rPr>
          <w:rFonts w:ascii="Arial" w:hAnsi="Arial" w:cs="Arial"/>
          <w:b/>
          <w:bCs/>
          <w:sz w:val="24"/>
          <w:szCs w:val="24"/>
        </w:rPr>
      </w:pPr>
      <w:r w:rsidRPr="00EC1696">
        <w:rPr>
          <w:rFonts w:ascii="Arial" w:hAnsi="Arial" w:cs="Arial"/>
          <w:b/>
          <w:bCs/>
          <w:sz w:val="24"/>
          <w:szCs w:val="24"/>
        </w:rPr>
        <w:t>“</w:t>
      </w:r>
      <w:r w:rsidR="009D6810" w:rsidRPr="00EC1696">
        <w:rPr>
          <w:rFonts w:ascii="Arial" w:hAnsi="Arial" w:cs="Arial"/>
          <w:b/>
          <w:bCs/>
          <w:sz w:val="24"/>
          <w:szCs w:val="24"/>
        </w:rPr>
        <w:t>Año 6</w:t>
      </w:r>
      <w:r w:rsidR="00CA5039" w:rsidRPr="00EC1696">
        <w:rPr>
          <w:rFonts w:ascii="Arial" w:hAnsi="Arial" w:cs="Arial"/>
          <w:b/>
          <w:bCs/>
          <w:sz w:val="24"/>
          <w:szCs w:val="24"/>
        </w:rPr>
        <w:t>4</w:t>
      </w:r>
      <w:r w:rsidR="009D6810" w:rsidRPr="00EC1696">
        <w:rPr>
          <w:rFonts w:ascii="Arial" w:hAnsi="Arial" w:cs="Arial"/>
          <w:b/>
          <w:bCs/>
          <w:sz w:val="24"/>
          <w:szCs w:val="24"/>
        </w:rPr>
        <w:t xml:space="preserve"> de la Revolución</w:t>
      </w:r>
      <w:r w:rsidRPr="00EC1696">
        <w:rPr>
          <w:rFonts w:ascii="Arial" w:hAnsi="Arial" w:cs="Arial"/>
          <w:b/>
          <w:bCs/>
          <w:sz w:val="24"/>
          <w:szCs w:val="24"/>
        </w:rPr>
        <w:t>”</w:t>
      </w:r>
    </w:p>
    <w:p w:rsidR="00B14CFE" w:rsidRPr="00EC1696" w:rsidRDefault="00B14CFE" w:rsidP="00EC1696">
      <w:pPr>
        <w:spacing w:after="0" w:line="360" w:lineRule="auto"/>
        <w:jc w:val="both"/>
        <w:rPr>
          <w:rFonts w:ascii="Arial" w:hAnsi="Arial" w:cs="Arial"/>
          <w:b/>
          <w:sz w:val="24"/>
          <w:szCs w:val="24"/>
          <w:lang w:val="es-ES"/>
        </w:rPr>
      </w:pPr>
    </w:p>
    <w:p w:rsidR="0007444C" w:rsidRPr="00EC1696" w:rsidRDefault="00B14CFE" w:rsidP="00EC1696">
      <w:pPr>
        <w:spacing w:after="0" w:line="360" w:lineRule="auto"/>
        <w:jc w:val="both"/>
        <w:rPr>
          <w:rFonts w:ascii="Arial" w:hAnsi="Arial" w:cs="Arial"/>
          <w:sz w:val="24"/>
          <w:szCs w:val="24"/>
        </w:rPr>
      </w:pPr>
      <w:r w:rsidRPr="00EC1696">
        <w:rPr>
          <w:rFonts w:ascii="Arial" w:hAnsi="Arial" w:cs="Arial"/>
          <w:b/>
          <w:sz w:val="24"/>
          <w:szCs w:val="24"/>
          <w:lang w:val="es-ES"/>
        </w:rPr>
        <w:lastRenderedPageBreak/>
        <w:t xml:space="preserve">RESUMEN: </w:t>
      </w:r>
    </w:p>
    <w:p w:rsidR="003D43AE" w:rsidRPr="00EC1696" w:rsidRDefault="0007444C" w:rsidP="00EC1696">
      <w:pPr>
        <w:spacing w:after="0" w:line="360" w:lineRule="auto"/>
        <w:jc w:val="both"/>
        <w:rPr>
          <w:rFonts w:ascii="Arial" w:hAnsi="Arial" w:cs="Arial"/>
          <w:bCs/>
          <w:sz w:val="24"/>
          <w:szCs w:val="24"/>
        </w:rPr>
      </w:pPr>
      <w:r w:rsidRPr="00EC1696">
        <w:rPr>
          <w:rFonts w:ascii="Arial" w:hAnsi="Arial" w:cs="Arial"/>
          <w:b/>
          <w:sz w:val="24"/>
          <w:szCs w:val="24"/>
          <w:lang w:val="es-ES"/>
        </w:rPr>
        <w:t xml:space="preserve">Introducción: </w:t>
      </w:r>
      <w:r w:rsidR="00A44046" w:rsidRPr="00EC1696">
        <w:rPr>
          <w:rFonts w:ascii="Arial" w:hAnsi="Arial" w:cs="Arial"/>
          <w:sz w:val="24"/>
          <w:szCs w:val="24"/>
          <w:lang w:eastAsia="es-MX"/>
        </w:rPr>
        <w:t xml:space="preserve">La neuromielitis óptica y </w:t>
      </w:r>
      <w:r w:rsidR="00A44046" w:rsidRPr="00EC1696">
        <w:rPr>
          <w:rFonts w:ascii="Arial" w:hAnsi="Arial" w:cs="Arial"/>
          <w:sz w:val="24"/>
          <w:szCs w:val="24"/>
        </w:rPr>
        <w:t xml:space="preserve">trastornos del espectro de la neuromielitis </w:t>
      </w:r>
      <w:r w:rsidR="000F2C6D" w:rsidRPr="00EC1696">
        <w:rPr>
          <w:rFonts w:ascii="Arial" w:hAnsi="Arial" w:cs="Arial"/>
          <w:sz w:val="24"/>
          <w:szCs w:val="24"/>
        </w:rPr>
        <w:t xml:space="preserve">óptica </w:t>
      </w:r>
      <w:r w:rsidR="00A44046" w:rsidRPr="00EC1696">
        <w:rPr>
          <w:rFonts w:ascii="Arial" w:hAnsi="Arial" w:cs="Arial"/>
          <w:sz w:val="24"/>
          <w:szCs w:val="24"/>
        </w:rPr>
        <w:t xml:space="preserve">son un grupo de enfermedades autoinmunes que se caracterizan por la afectación inflamatoria del nervio óptico, la médula espinal y el sistema nervioso central. </w:t>
      </w:r>
      <w:r w:rsidR="00A44046" w:rsidRPr="00EC1696">
        <w:rPr>
          <w:rStyle w:val="y2iqfc"/>
          <w:rFonts w:ascii="Arial" w:hAnsi="Arial" w:cs="Arial"/>
          <w:sz w:val="24"/>
          <w:szCs w:val="24"/>
        </w:rPr>
        <w:t xml:space="preserve">Los trastornos del espectro de neuromielitis óptica son enfermedades poco frecuentes que afectan a 0,52 a 10 / 100.000 personas en todo el mundo. </w:t>
      </w:r>
      <w:r w:rsidR="003D43AE" w:rsidRPr="00EC1696">
        <w:rPr>
          <w:rStyle w:val="y2iqfc"/>
          <w:rFonts w:ascii="Arial" w:hAnsi="Arial" w:cs="Arial"/>
          <w:sz w:val="24"/>
          <w:szCs w:val="24"/>
        </w:rPr>
        <w:t xml:space="preserve">Existen consideraciones que debemos tener en cuenta </w:t>
      </w:r>
      <w:r w:rsidR="005433DD" w:rsidRPr="00EC1696">
        <w:rPr>
          <w:rStyle w:val="y2iqfc"/>
          <w:rFonts w:ascii="Arial" w:hAnsi="Arial" w:cs="Arial"/>
          <w:sz w:val="24"/>
          <w:szCs w:val="24"/>
        </w:rPr>
        <w:t>para</w:t>
      </w:r>
      <w:r w:rsidR="003D43AE" w:rsidRPr="00EC1696">
        <w:rPr>
          <w:rStyle w:val="y2iqfc"/>
          <w:rFonts w:ascii="Arial" w:hAnsi="Arial" w:cs="Arial"/>
          <w:sz w:val="24"/>
          <w:szCs w:val="24"/>
        </w:rPr>
        <w:t xml:space="preserve"> diferenciar una neuritis óptica de un papiledema.</w:t>
      </w:r>
      <w:r w:rsidR="00AE7F13" w:rsidRPr="00EC1696">
        <w:rPr>
          <w:rStyle w:val="elsevierstylesection"/>
          <w:rFonts w:ascii="Arial" w:hAnsi="Arial" w:cs="Arial"/>
          <w:b/>
          <w:sz w:val="24"/>
          <w:szCs w:val="24"/>
          <w:lang w:val="es-ES"/>
        </w:rPr>
        <w:t xml:space="preserve"> Objetivo</w:t>
      </w:r>
      <w:r w:rsidR="00AE7F13" w:rsidRPr="00EC1696">
        <w:rPr>
          <w:rStyle w:val="elsevierstylesection"/>
          <w:rFonts w:ascii="Arial" w:hAnsi="Arial" w:cs="Arial"/>
          <w:sz w:val="24"/>
          <w:szCs w:val="24"/>
          <w:lang w:val="es-ES"/>
        </w:rPr>
        <w:t xml:space="preserve">: </w:t>
      </w:r>
      <w:r w:rsidR="005A453A" w:rsidRPr="00EC1696">
        <w:rPr>
          <w:rStyle w:val="elsevierstylesection"/>
          <w:rFonts w:ascii="Arial" w:hAnsi="Arial" w:cs="Arial"/>
          <w:sz w:val="24"/>
          <w:szCs w:val="24"/>
          <w:lang w:val="es-ES"/>
        </w:rPr>
        <w:t>E</w:t>
      </w:r>
      <w:r w:rsidR="0076773B" w:rsidRPr="00EC1696">
        <w:rPr>
          <w:rStyle w:val="elsevierstylesection"/>
          <w:rFonts w:ascii="Arial" w:hAnsi="Arial" w:cs="Arial"/>
          <w:sz w:val="24"/>
          <w:szCs w:val="24"/>
          <w:lang w:val="es-ES"/>
        </w:rPr>
        <w:t>xplicar las</w:t>
      </w:r>
      <w:r w:rsidR="005A453A" w:rsidRPr="00EC1696">
        <w:rPr>
          <w:rStyle w:val="elsevierstylesection"/>
          <w:rFonts w:ascii="Arial" w:hAnsi="Arial" w:cs="Arial"/>
          <w:sz w:val="24"/>
          <w:szCs w:val="24"/>
          <w:lang w:val="es-ES"/>
        </w:rPr>
        <w:t xml:space="preserve"> </w:t>
      </w:r>
      <w:r w:rsidR="00AE7F13" w:rsidRPr="00EC1696">
        <w:rPr>
          <w:rStyle w:val="elsevierstylesection"/>
          <w:rFonts w:ascii="Arial" w:hAnsi="Arial" w:cs="Arial"/>
          <w:sz w:val="24"/>
          <w:szCs w:val="24"/>
          <w:lang w:val="es-ES"/>
        </w:rPr>
        <w:t>diferencias entre la neuritis óptica y el papiledema que constituy</w:t>
      </w:r>
      <w:r w:rsidR="0076773B" w:rsidRPr="00EC1696">
        <w:rPr>
          <w:rStyle w:val="elsevierstylesection"/>
          <w:rFonts w:ascii="Arial" w:hAnsi="Arial" w:cs="Arial"/>
          <w:sz w:val="24"/>
          <w:szCs w:val="24"/>
          <w:lang w:val="es-ES"/>
        </w:rPr>
        <w:t>e</w:t>
      </w:r>
      <w:r w:rsidR="00AE7F13" w:rsidRPr="00EC1696">
        <w:rPr>
          <w:rStyle w:val="elsevierstylesection"/>
          <w:rFonts w:ascii="Arial" w:hAnsi="Arial" w:cs="Arial"/>
          <w:sz w:val="24"/>
          <w:szCs w:val="24"/>
          <w:lang w:val="es-ES"/>
        </w:rPr>
        <w:t>n pilares diagnósticos</w:t>
      </w:r>
      <w:r w:rsidR="0076773B" w:rsidRPr="00EC1696">
        <w:rPr>
          <w:rStyle w:val="elsevierstylesection"/>
          <w:rFonts w:ascii="Arial" w:hAnsi="Arial" w:cs="Arial"/>
          <w:sz w:val="24"/>
          <w:szCs w:val="24"/>
          <w:lang w:val="es-ES"/>
        </w:rPr>
        <w:t>, a través de un caso de Neuritis óptica en la provincia Granma</w:t>
      </w:r>
      <w:r w:rsidR="00AE7F13" w:rsidRPr="00EC1696">
        <w:rPr>
          <w:rStyle w:val="elsevierstylesection"/>
          <w:rFonts w:ascii="Arial" w:hAnsi="Arial" w:cs="Arial"/>
          <w:sz w:val="24"/>
          <w:szCs w:val="24"/>
          <w:lang w:val="es-ES"/>
        </w:rPr>
        <w:t xml:space="preserve">. </w:t>
      </w:r>
      <w:r w:rsidRPr="00EC1696">
        <w:rPr>
          <w:rFonts w:ascii="Arial" w:eastAsia="Times New Roman" w:hAnsi="Arial" w:cs="Arial"/>
          <w:b/>
          <w:sz w:val="24"/>
          <w:szCs w:val="24"/>
          <w:lang w:val="es-ES" w:eastAsia="es-MX"/>
        </w:rPr>
        <w:t xml:space="preserve">Caso clínico: </w:t>
      </w:r>
      <w:r w:rsidRPr="00EC1696">
        <w:rPr>
          <w:rStyle w:val="elsevierstylesection"/>
          <w:rFonts w:ascii="Arial" w:hAnsi="Arial" w:cs="Arial"/>
          <w:sz w:val="24"/>
          <w:szCs w:val="24"/>
          <w:lang w:val="es-ES"/>
        </w:rPr>
        <w:t>Paciente de 28 años, que comenzó con dolor en región posterior del cuello, mareos, dolor ocular con los movimientos oculares, y pérdida brusca de la visión y de la fuerza muscular en el brazo izquierdo, dificultad para la marcha y orinar. Al examen oftalmológico: Agudeza visual: No percepción luminosa en ambos ojos. Reflejos pupilares: pupila en midriasis media que no reacciona a la luz, Nistagmo horizontal. Fondo de ojo: disco óptico de bordes borrados con hemorragia</w:t>
      </w:r>
      <w:r w:rsidR="00B14CFE" w:rsidRPr="00EC1696">
        <w:rPr>
          <w:rStyle w:val="elsevierstylesection"/>
          <w:rFonts w:ascii="Arial" w:hAnsi="Arial" w:cs="Arial"/>
          <w:sz w:val="24"/>
          <w:szCs w:val="24"/>
          <w:lang w:val="es-ES"/>
        </w:rPr>
        <w:t xml:space="preserve"> </w:t>
      </w:r>
      <w:r w:rsidRPr="00EC1696">
        <w:rPr>
          <w:rStyle w:val="elsevierstylesection"/>
          <w:rFonts w:ascii="Arial" w:hAnsi="Arial" w:cs="Arial"/>
          <w:sz w:val="24"/>
          <w:szCs w:val="24"/>
          <w:lang w:val="es-ES"/>
        </w:rPr>
        <w:t xml:space="preserve">parapapilar. Examen Neurológico: cuadriparesia flácida, hiperreflexia osteotendinosa generalizada, reflejos cutáneos abdominales abolidos, </w:t>
      </w:r>
      <w:proofErr w:type="spellStart"/>
      <w:r w:rsidRPr="00EC1696">
        <w:rPr>
          <w:rStyle w:val="elsevierstylesection"/>
          <w:rFonts w:ascii="Arial" w:hAnsi="Arial" w:cs="Arial"/>
          <w:sz w:val="24"/>
          <w:szCs w:val="24"/>
          <w:lang w:val="es-ES"/>
        </w:rPr>
        <w:t>clonus</w:t>
      </w:r>
      <w:proofErr w:type="spellEnd"/>
      <w:r w:rsidRPr="00EC1696">
        <w:rPr>
          <w:rStyle w:val="elsevierstylesection"/>
          <w:rFonts w:ascii="Arial" w:hAnsi="Arial" w:cs="Arial"/>
          <w:sz w:val="24"/>
          <w:szCs w:val="24"/>
          <w:lang w:val="es-ES"/>
        </w:rPr>
        <w:t xml:space="preserve"> del pie derecho rápidamente agotable, nivel sensitivo en D3, </w:t>
      </w:r>
      <w:proofErr w:type="spellStart"/>
      <w:r w:rsidRPr="00EC1696">
        <w:rPr>
          <w:rStyle w:val="elsevierstylesection"/>
          <w:rFonts w:ascii="Arial" w:hAnsi="Arial" w:cs="Arial"/>
          <w:sz w:val="24"/>
          <w:szCs w:val="24"/>
          <w:lang w:val="es-ES"/>
        </w:rPr>
        <w:t>hipopalestesia</w:t>
      </w:r>
      <w:proofErr w:type="spellEnd"/>
      <w:r w:rsidRPr="00EC1696">
        <w:rPr>
          <w:rStyle w:val="elsevierstylesection"/>
          <w:rFonts w:ascii="Arial" w:hAnsi="Arial" w:cs="Arial"/>
          <w:sz w:val="24"/>
          <w:szCs w:val="24"/>
          <w:lang w:val="es-ES"/>
        </w:rPr>
        <w:t xml:space="preserve"> en miembros inferiores.</w:t>
      </w:r>
      <w:r w:rsidR="00823917" w:rsidRPr="00EC1696">
        <w:rPr>
          <w:rStyle w:val="elsevierstylesection"/>
          <w:rFonts w:ascii="Arial" w:hAnsi="Arial" w:cs="Arial"/>
          <w:sz w:val="24"/>
          <w:szCs w:val="24"/>
          <w:lang w:val="es-ES"/>
        </w:rPr>
        <w:t xml:space="preserve"> </w:t>
      </w:r>
      <w:r w:rsidRPr="00EC1696">
        <w:rPr>
          <w:rStyle w:val="elsevierstylesection"/>
          <w:rFonts w:ascii="Arial" w:hAnsi="Arial" w:cs="Arial"/>
          <w:b/>
          <w:sz w:val="24"/>
          <w:szCs w:val="24"/>
          <w:lang w:val="es-ES"/>
        </w:rPr>
        <w:t>Conclusiones:</w:t>
      </w:r>
      <w:r w:rsidRPr="00EC1696">
        <w:rPr>
          <w:rStyle w:val="elsevierstylesection"/>
          <w:rFonts w:ascii="Arial" w:hAnsi="Arial" w:cs="Arial"/>
          <w:sz w:val="24"/>
          <w:szCs w:val="24"/>
          <w:lang w:val="es-ES"/>
        </w:rPr>
        <w:t xml:space="preserve"> </w:t>
      </w:r>
      <w:r w:rsidR="003D43AE" w:rsidRPr="00EC1696">
        <w:rPr>
          <w:rStyle w:val="y2iqfc"/>
          <w:rFonts w:ascii="Arial" w:hAnsi="Arial" w:cs="Arial"/>
          <w:sz w:val="24"/>
          <w:szCs w:val="24"/>
        </w:rPr>
        <w:t xml:space="preserve">La afectación del nervio óptico en la neuritis óptica puede ser bilateral, y uno de los diagnósticos diferenciales a tener en cuenta es el papiledema. El examen neurológico, neuroftalmológico y la resonancia magnética juegan un papel importante para el diagnóstico. </w:t>
      </w:r>
    </w:p>
    <w:p w:rsidR="0007444C" w:rsidRPr="00EC1696" w:rsidRDefault="0007444C" w:rsidP="00EC1696">
      <w:pPr>
        <w:spacing w:after="0" w:line="360" w:lineRule="auto"/>
        <w:jc w:val="both"/>
        <w:rPr>
          <w:rStyle w:val="elsevierstylesection"/>
          <w:rFonts w:ascii="Arial" w:eastAsia="Times New Roman" w:hAnsi="Arial" w:cs="Arial"/>
          <w:sz w:val="24"/>
          <w:szCs w:val="24"/>
          <w:lang w:val="es-ES" w:eastAsia="es-MX"/>
        </w:rPr>
      </w:pPr>
      <w:r w:rsidRPr="00EC1696">
        <w:rPr>
          <w:rStyle w:val="elsevierstylesection"/>
          <w:rFonts w:ascii="Arial" w:hAnsi="Arial" w:cs="Arial"/>
          <w:b/>
          <w:bCs/>
          <w:sz w:val="24"/>
          <w:szCs w:val="24"/>
          <w:lang w:val="es-ES"/>
        </w:rPr>
        <w:t>Palabras clave:</w:t>
      </w:r>
      <w:r w:rsidRPr="00EC1696">
        <w:rPr>
          <w:rStyle w:val="elsevierstylesection"/>
          <w:rFonts w:ascii="Arial" w:hAnsi="Arial" w:cs="Arial"/>
          <w:sz w:val="24"/>
          <w:szCs w:val="24"/>
          <w:lang w:val="es-ES"/>
        </w:rPr>
        <w:t xml:space="preserve"> </w:t>
      </w:r>
      <w:r w:rsidR="00A44046" w:rsidRPr="00EC1696">
        <w:rPr>
          <w:rStyle w:val="elsevierstylesection"/>
          <w:rFonts w:ascii="Arial" w:hAnsi="Arial" w:cs="Arial"/>
          <w:sz w:val="24"/>
          <w:szCs w:val="24"/>
          <w:lang w:val="es-ES"/>
        </w:rPr>
        <w:t>Agudeza visual</w:t>
      </w:r>
      <w:r w:rsidR="007A27A7" w:rsidRPr="00EC1696">
        <w:rPr>
          <w:rStyle w:val="y2iqfc"/>
          <w:rFonts w:ascii="Arial" w:hAnsi="Arial" w:cs="Arial"/>
          <w:sz w:val="24"/>
          <w:szCs w:val="24"/>
          <w:lang w:val="es-ES"/>
        </w:rPr>
        <w:t>;</w:t>
      </w:r>
      <w:r w:rsidR="00A44046" w:rsidRPr="00EC1696">
        <w:rPr>
          <w:rStyle w:val="y2iqfc"/>
          <w:rFonts w:ascii="Arial" w:hAnsi="Arial" w:cs="Arial"/>
          <w:sz w:val="24"/>
          <w:szCs w:val="24"/>
        </w:rPr>
        <w:t xml:space="preserve"> </w:t>
      </w:r>
      <w:r w:rsidR="00A44046" w:rsidRPr="00EC1696">
        <w:rPr>
          <w:rStyle w:val="elsevierstylesection"/>
          <w:rFonts w:ascii="Arial" w:hAnsi="Arial" w:cs="Arial"/>
          <w:sz w:val="24"/>
          <w:szCs w:val="24"/>
          <w:lang w:val="es-ES"/>
        </w:rPr>
        <w:t>Visión</w:t>
      </w:r>
      <w:r w:rsidR="007A27A7" w:rsidRPr="00EC1696">
        <w:rPr>
          <w:rStyle w:val="y2iqfc"/>
          <w:rFonts w:ascii="Arial" w:hAnsi="Arial" w:cs="Arial"/>
          <w:sz w:val="24"/>
          <w:szCs w:val="24"/>
          <w:lang w:val="es-ES"/>
        </w:rPr>
        <w:t>;</w:t>
      </w:r>
      <w:r w:rsidR="00A44046" w:rsidRPr="00EC1696">
        <w:rPr>
          <w:rStyle w:val="y2iqfc"/>
          <w:rFonts w:ascii="Arial" w:hAnsi="Arial" w:cs="Arial"/>
          <w:sz w:val="24"/>
          <w:szCs w:val="24"/>
        </w:rPr>
        <w:t xml:space="preserve"> </w:t>
      </w:r>
      <w:r w:rsidR="00A44046" w:rsidRPr="00EC1696">
        <w:rPr>
          <w:rStyle w:val="elsevierstylesection"/>
          <w:rFonts w:ascii="Arial" w:hAnsi="Arial" w:cs="Arial"/>
          <w:sz w:val="24"/>
          <w:szCs w:val="24"/>
          <w:lang w:val="es-ES"/>
        </w:rPr>
        <w:t>Nistagmo</w:t>
      </w:r>
      <w:r w:rsidR="007A27A7" w:rsidRPr="00EC1696">
        <w:rPr>
          <w:rStyle w:val="elsevierstylesection"/>
          <w:rFonts w:ascii="Arial" w:hAnsi="Arial" w:cs="Arial"/>
          <w:sz w:val="24"/>
          <w:szCs w:val="24"/>
          <w:lang w:val="es-ES"/>
        </w:rPr>
        <w:t>;</w:t>
      </w:r>
      <w:r w:rsidR="00A44046" w:rsidRPr="00EC1696">
        <w:rPr>
          <w:rStyle w:val="y2iqfc"/>
          <w:rFonts w:ascii="Arial" w:hAnsi="Arial" w:cs="Arial"/>
          <w:sz w:val="24"/>
          <w:szCs w:val="24"/>
        </w:rPr>
        <w:t xml:space="preserve"> </w:t>
      </w:r>
      <w:r w:rsidR="00A44046" w:rsidRPr="00EC1696">
        <w:rPr>
          <w:rStyle w:val="elsevierstylesection"/>
          <w:rFonts w:ascii="Arial" w:hAnsi="Arial" w:cs="Arial"/>
          <w:sz w:val="24"/>
          <w:szCs w:val="24"/>
          <w:lang w:val="es-ES"/>
        </w:rPr>
        <w:t>Midriasis</w:t>
      </w:r>
      <w:r w:rsidR="007A27A7" w:rsidRPr="00EC1696">
        <w:rPr>
          <w:rStyle w:val="y2iqfc"/>
          <w:rFonts w:ascii="Arial" w:hAnsi="Arial" w:cs="Arial"/>
          <w:sz w:val="24"/>
          <w:szCs w:val="24"/>
          <w:lang w:val="es-ES"/>
        </w:rPr>
        <w:t>;</w:t>
      </w:r>
      <w:r w:rsidR="00A44046" w:rsidRPr="00EC1696">
        <w:rPr>
          <w:rStyle w:val="y2iqfc"/>
          <w:rFonts w:ascii="Arial" w:hAnsi="Arial" w:cs="Arial"/>
          <w:sz w:val="24"/>
          <w:szCs w:val="24"/>
        </w:rPr>
        <w:t xml:space="preserve"> Resonancia magnética</w:t>
      </w:r>
      <w:r w:rsidR="007A27A7" w:rsidRPr="00EC1696">
        <w:rPr>
          <w:rStyle w:val="y2iqfc"/>
          <w:rFonts w:ascii="Arial" w:hAnsi="Arial" w:cs="Arial"/>
          <w:sz w:val="24"/>
          <w:szCs w:val="24"/>
        </w:rPr>
        <w:t>;</w:t>
      </w:r>
      <w:r w:rsidR="00A44046" w:rsidRPr="00EC1696">
        <w:rPr>
          <w:rStyle w:val="y2iqfc"/>
          <w:rFonts w:ascii="Arial" w:hAnsi="Arial" w:cs="Arial"/>
          <w:sz w:val="24"/>
          <w:szCs w:val="24"/>
        </w:rPr>
        <w:t xml:space="preserve"> </w:t>
      </w:r>
      <w:r w:rsidR="007F1946" w:rsidRPr="00EC1696">
        <w:rPr>
          <w:rStyle w:val="y2iqfc"/>
          <w:rFonts w:ascii="Arial" w:hAnsi="Arial" w:cs="Arial"/>
          <w:sz w:val="24"/>
          <w:szCs w:val="24"/>
        </w:rPr>
        <w:t>D</w:t>
      </w:r>
      <w:r w:rsidR="00A44046" w:rsidRPr="00EC1696">
        <w:rPr>
          <w:rStyle w:val="y2iqfc"/>
          <w:rFonts w:ascii="Arial" w:hAnsi="Arial" w:cs="Arial"/>
          <w:sz w:val="24"/>
          <w:szCs w:val="24"/>
        </w:rPr>
        <w:t>iscapacidad</w:t>
      </w:r>
      <w:r w:rsidR="007F1946" w:rsidRPr="00EC1696">
        <w:rPr>
          <w:rStyle w:val="y2iqfc"/>
          <w:rFonts w:ascii="Arial" w:hAnsi="Arial" w:cs="Arial"/>
          <w:sz w:val="24"/>
          <w:szCs w:val="24"/>
        </w:rPr>
        <w:t>.</w:t>
      </w:r>
    </w:p>
    <w:p w:rsidR="007F1946" w:rsidRPr="00EC1696" w:rsidRDefault="007F1946" w:rsidP="00EC1696">
      <w:pPr>
        <w:spacing w:after="0" w:line="360" w:lineRule="auto"/>
        <w:jc w:val="both"/>
        <w:rPr>
          <w:rStyle w:val="elsevierstylesection"/>
          <w:rFonts w:ascii="Arial" w:hAnsi="Arial" w:cs="Arial"/>
          <w:b/>
          <w:sz w:val="24"/>
          <w:szCs w:val="24"/>
          <w:lang w:val="es-ES"/>
        </w:rPr>
      </w:pPr>
    </w:p>
    <w:p w:rsidR="000A1325" w:rsidRPr="00EC1696" w:rsidRDefault="000A1325" w:rsidP="00EC1696">
      <w:pPr>
        <w:spacing w:after="0" w:line="360" w:lineRule="auto"/>
        <w:jc w:val="both"/>
        <w:rPr>
          <w:rStyle w:val="elsevierstylesection"/>
          <w:rFonts w:ascii="Arial" w:hAnsi="Arial" w:cs="Arial"/>
          <w:b/>
          <w:sz w:val="24"/>
          <w:szCs w:val="24"/>
          <w:lang w:val="es-ES"/>
        </w:rPr>
      </w:pPr>
    </w:p>
    <w:p w:rsidR="000A1325" w:rsidRPr="00EC1696" w:rsidRDefault="000A1325" w:rsidP="00EC1696">
      <w:pPr>
        <w:spacing w:after="0" w:line="360" w:lineRule="auto"/>
        <w:jc w:val="both"/>
        <w:rPr>
          <w:rStyle w:val="elsevierstylesection"/>
          <w:rFonts w:ascii="Arial" w:hAnsi="Arial" w:cs="Arial"/>
          <w:b/>
          <w:sz w:val="24"/>
          <w:szCs w:val="24"/>
          <w:lang w:val="es-ES"/>
        </w:rPr>
      </w:pPr>
    </w:p>
    <w:p w:rsidR="000A1325" w:rsidRPr="00EC1696" w:rsidRDefault="000A1325" w:rsidP="00EC1696">
      <w:pPr>
        <w:spacing w:after="0" w:line="360" w:lineRule="auto"/>
        <w:jc w:val="both"/>
        <w:rPr>
          <w:rStyle w:val="elsevierstylesection"/>
          <w:rFonts w:ascii="Arial" w:hAnsi="Arial" w:cs="Arial"/>
          <w:b/>
          <w:sz w:val="24"/>
          <w:szCs w:val="24"/>
          <w:lang w:val="es-ES"/>
        </w:rPr>
      </w:pPr>
    </w:p>
    <w:p w:rsidR="000A1325" w:rsidRPr="00EC1696" w:rsidRDefault="000A1325" w:rsidP="00EC1696">
      <w:pPr>
        <w:spacing w:after="0" w:line="360" w:lineRule="auto"/>
        <w:jc w:val="both"/>
        <w:rPr>
          <w:rStyle w:val="elsevierstylesection"/>
          <w:rFonts w:ascii="Arial" w:hAnsi="Arial" w:cs="Arial"/>
          <w:b/>
          <w:sz w:val="24"/>
          <w:szCs w:val="24"/>
          <w:lang w:val="es-ES"/>
        </w:rPr>
      </w:pPr>
    </w:p>
    <w:p w:rsidR="000A1325" w:rsidRPr="00EC1696" w:rsidRDefault="000A1325" w:rsidP="00EC1696">
      <w:pPr>
        <w:spacing w:after="0" w:line="360" w:lineRule="auto"/>
        <w:jc w:val="both"/>
        <w:rPr>
          <w:rStyle w:val="elsevierstylesection"/>
          <w:rFonts w:ascii="Arial" w:hAnsi="Arial" w:cs="Arial"/>
          <w:b/>
          <w:sz w:val="24"/>
          <w:szCs w:val="24"/>
          <w:lang w:val="es-ES"/>
        </w:rPr>
      </w:pPr>
    </w:p>
    <w:p w:rsidR="001E3C65" w:rsidRPr="00EC1696" w:rsidRDefault="001E3C65" w:rsidP="00EC1696">
      <w:pPr>
        <w:spacing w:after="0" w:line="360" w:lineRule="auto"/>
        <w:jc w:val="both"/>
        <w:rPr>
          <w:rStyle w:val="elsevierstylesection"/>
          <w:rFonts w:ascii="Arial" w:hAnsi="Arial" w:cs="Arial"/>
          <w:b/>
          <w:sz w:val="24"/>
          <w:szCs w:val="24"/>
          <w:lang w:val="es-ES"/>
        </w:rPr>
      </w:pPr>
    </w:p>
    <w:p w:rsidR="0007444C" w:rsidRPr="00EC1696" w:rsidRDefault="000A1325" w:rsidP="00EC1696">
      <w:pPr>
        <w:spacing w:after="0" w:line="360" w:lineRule="auto"/>
        <w:jc w:val="both"/>
        <w:rPr>
          <w:rStyle w:val="elsevierstylesection"/>
          <w:rFonts w:ascii="Arial" w:eastAsia="Times New Roman" w:hAnsi="Arial" w:cs="Arial"/>
          <w:b/>
          <w:sz w:val="24"/>
          <w:szCs w:val="24"/>
          <w:lang w:val="es-ES" w:eastAsia="es-MX"/>
        </w:rPr>
      </w:pPr>
      <w:r w:rsidRPr="00EC1696">
        <w:rPr>
          <w:rStyle w:val="elsevierstylesection"/>
          <w:rFonts w:ascii="Arial" w:hAnsi="Arial" w:cs="Arial"/>
          <w:b/>
          <w:sz w:val="24"/>
          <w:szCs w:val="24"/>
          <w:lang w:val="es-ES"/>
        </w:rPr>
        <w:lastRenderedPageBreak/>
        <w:t xml:space="preserve">INTRODUCCIÓN: </w:t>
      </w:r>
    </w:p>
    <w:p w:rsidR="0005684C" w:rsidRPr="00EC1696" w:rsidRDefault="0007444C" w:rsidP="00EC1696">
      <w:pPr>
        <w:pStyle w:val="HTMLconformatoprevio"/>
        <w:spacing w:line="360" w:lineRule="auto"/>
        <w:jc w:val="both"/>
        <w:rPr>
          <w:rFonts w:ascii="Arial" w:hAnsi="Arial" w:cs="Arial"/>
          <w:sz w:val="24"/>
          <w:szCs w:val="24"/>
        </w:rPr>
      </w:pPr>
      <w:r w:rsidRPr="00EC1696">
        <w:rPr>
          <w:rFonts w:ascii="Arial" w:hAnsi="Arial" w:cs="Arial"/>
          <w:sz w:val="24"/>
          <w:szCs w:val="24"/>
          <w:lang w:eastAsia="es-MX"/>
        </w:rPr>
        <w:t>La neuromielitis óptica (NMO) y</w:t>
      </w:r>
      <w:r w:rsidR="00BB6302" w:rsidRPr="00EC1696">
        <w:rPr>
          <w:rFonts w:ascii="Arial" w:hAnsi="Arial" w:cs="Arial"/>
          <w:sz w:val="24"/>
          <w:szCs w:val="24"/>
          <w:lang w:eastAsia="es-MX"/>
        </w:rPr>
        <w:t xml:space="preserve"> los</w:t>
      </w:r>
      <w:r w:rsidRPr="00EC1696">
        <w:rPr>
          <w:rFonts w:ascii="Arial" w:hAnsi="Arial" w:cs="Arial"/>
          <w:sz w:val="24"/>
          <w:szCs w:val="24"/>
          <w:lang w:eastAsia="es-MX"/>
        </w:rPr>
        <w:t xml:space="preserve"> </w:t>
      </w:r>
      <w:r w:rsidR="00BB6302" w:rsidRPr="00EC1696">
        <w:rPr>
          <w:rFonts w:ascii="Arial" w:hAnsi="Arial" w:cs="Arial"/>
          <w:sz w:val="24"/>
          <w:szCs w:val="24"/>
        </w:rPr>
        <w:t>t</w:t>
      </w:r>
      <w:r w:rsidRPr="00EC1696">
        <w:rPr>
          <w:rFonts w:ascii="Arial" w:hAnsi="Arial" w:cs="Arial"/>
          <w:sz w:val="24"/>
          <w:szCs w:val="24"/>
        </w:rPr>
        <w:t xml:space="preserve">rastornos del espectro de la neuromielitis </w:t>
      </w:r>
      <w:r w:rsidR="00273718" w:rsidRPr="00EC1696">
        <w:rPr>
          <w:rFonts w:ascii="Arial" w:hAnsi="Arial" w:cs="Arial"/>
          <w:sz w:val="24"/>
          <w:szCs w:val="24"/>
        </w:rPr>
        <w:t xml:space="preserve">óptica </w:t>
      </w:r>
      <w:r w:rsidRPr="00EC1696">
        <w:rPr>
          <w:rFonts w:ascii="Arial" w:hAnsi="Arial" w:cs="Arial"/>
          <w:sz w:val="24"/>
          <w:szCs w:val="24"/>
        </w:rPr>
        <w:t xml:space="preserve">(por sus siglas en inglés </w:t>
      </w:r>
      <w:proofErr w:type="spellStart"/>
      <w:r w:rsidRPr="00EC1696">
        <w:rPr>
          <w:rFonts w:ascii="Arial" w:hAnsi="Arial" w:cs="Arial"/>
          <w:sz w:val="24"/>
          <w:szCs w:val="24"/>
        </w:rPr>
        <w:t>Neuromyelitis</w:t>
      </w:r>
      <w:proofErr w:type="spellEnd"/>
      <w:r w:rsidRPr="00EC1696">
        <w:rPr>
          <w:rFonts w:ascii="Arial" w:hAnsi="Arial" w:cs="Arial"/>
          <w:sz w:val="24"/>
          <w:szCs w:val="24"/>
        </w:rPr>
        <w:t xml:space="preserve"> </w:t>
      </w:r>
      <w:proofErr w:type="spellStart"/>
      <w:r w:rsidRPr="00EC1696">
        <w:rPr>
          <w:rFonts w:ascii="Arial" w:hAnsi="Arial" w:cs="Arial"/>
          <w:sz w:val="24"/>
          <w:szCs w:val="24"/>
        </w:rPr>
        <w:t>optica</w:t>
      </w:r>
      <w:proofErr w:type="spellEnd"/>
      <w:r w:rsidRPr="00EC1696">
        <w:rPr>
          <w:rFonts w:ascii="Arial" w:hAnsi="Arial" w:cs="Arial"/>
          <w:sz w:val="24"/>
          <w:szCs w:val="24"/>
        </w:rPr>
        <w:t xml:space="preserve"> </w:t>
      </w:r>
      <w:proofErr w:type="spellStart"/>
      <w:r w:rsidRPr="00EC1696">
        <w:rPr>
          <w:rFonts w:ascii="Arial" w:hAnsi="Arial" w:cs="Arial"/>
          <w:sz w:val="24"/>
          <w:szCs w:val="24"/>
        </w:rPr>
        <w:t>spectrum</w:t>
      </w:r>
      <w:proofErr w:type="spellEnd"/>
      <w:r w:rsidRPr="00EC1696">
        <w:rPr>
          <w:rFonts w:ascii="Arial" w:hAnsi="Arial" w:cs="Arial"/>
          <w:sz w:val="24"/>
          <w:szCs w:val="24"/>
        </w:rPr>
        <w:t xml:space="preserve"> </w:t>
      </w:r>
      <w:proofErr w:type="spellStart"/>
      <w:r w:rsidRPr="00EC1696">
        <w:rPr>
          <w:rFonts w:ascii="Arial" w:hAnsi="Arial" w:cs="Arial"/>
          <w:sz w:val="24"/>
          <w:szCs w:val="24"/>
        </w:rPr>
        <w:t>disorder</w:t>
      </w:r>
      <w:proofErr w:type="spellEnd"/>
      <w:r w:rsidR="009E4F61" w:rsidRPr="00EC1696">
        <w:rPr>
          <w:rFonts w:ascii="Arial" w:hAnsi="Arial" w:cs="Arial"/>
          <w:sz w:val="24"/>
          <w:szCs w:val="24"/>
        </w:rPr>
        <w:t>)</w:t>
      </w:r>
      <w:r w:rsidRPr="00EC1696">
        <w:rPr>
          <w:rFonts w:ascii="Arial" w:hAnsi="Arial" w:cs="Arial"/>
          <w:sz w:val="24"/>
          <w:szCs w:val="24"/>
        </w:rPr>
        <w:t xml:space="preserve"> (NMOSD) son un grupo de enfermedades autoinmunes que se caracterizan por la afectación inflamatoria del nervio óptico, la médula espinal y el sistema nervioso central.</w:t>
      </w:r>
      <w:r w:rsidR="00563EE1" w:rsidRPr="00EC1696">
        <w:rPr>
          <w:rFonts w:ascii="Arial" w:hAnsi="Arial" w:cs="Arial"/>
          <w:sz w:val="24"/>
          <w:szCs w:val="24"/>
          <w:vertAlign w:val="superscript"/>
        </w:rPr>
        <w:t>1</w:t>
      </w:r>
      <w:bookmarkStart w:id="0" w:name="bbib0130"/>
      <w:r w:rsidR="004F21B3" w:rsidRPr="00EC1696">
        <w:rPr>
          <w:rFonts w:ascii="Arial" w:hAnsi="Arial" w:cs="Arial"/>
          <w:sz w:val="24"/>
          <w:szCs w:val="24"/>
          <w:vertAlign w:val="superscript"/>
        </w:rPr>
        <w:t xml:space="preserve"> </w:t>
      </w:r>
      <w:r w:rsidR="00A0443C" w:rsidRPr="00EC1696">
        <w:rPr>
          <w:rFonts w:ascii="Arial" w:hAnsi="Arial" w:cs="Arial"/>
          <w:sz w:val="24"/>
          <w:szCs w:val="24"/>
        </w:rPr>
        <w:t xml:space="preserve">Su primera descripción data de 1984, por Eugène </w:t>
      </w:r>
      <w:proofErr w:type="spellStart"/>
      <w:r w:rsidR="00A0443C" w:rsidRPr="00EC1696">
        <w:rPr>
          <w:rFonts w:ascii="Arial" w:hAnsi="Arial" w:cs="Arial"/>
          <w:sz w:val="24"/>
          <w:szCs w:val="24"/>
        </w:rPr>
        <w:t>Devic</w:t>
      </w:r>
      <w:proofErr w:type="spellEnd"/>
      <w:r w:rsidR="00A0443C" w:rsidRPr="00EC1696">
        <w:rPr>
          <w:rFonts w:ascii="Arial" w:hAnsi="Arial" w:cs="Arial"/>
          <w:sz w:val="24"/>
          <w:szCs w:val="24"/>
        </w:rPr>
        <w:t>, quien expone una entidad llamada «neuromielitis óptica aguda», al e</w:t>
      </w:r>
      <w:r w:rsidR="005875B7" w:rsidRPr="00EC1696">
        <w:rPr>
          <w:rFonts w:ascii="Arial" w:hAnsi="Arial" w:cs="Arial"/>
          <w:sz w:val="24"/>
          <w:szCs w:val="24"/>
        </w:rPr>
        <w:t>valuar a una mujer con paraplejí</w:t>
      </w:r>
      <w:r w:rsidR="00A0443C" w:rsidRPr="00EC1696">
        <w:rPr>
          <w:rFonts w:ascii="Arial" w:hAnsi="Arial" w:cs="Arial"/>
          <w:sz w:val="24"/>
          <w:szCs w:val="24"/>
        </w:rPr>
        <w:t>a y pérdida de la visión bilateral con un curso fatal</w:t>
      </w:r>
      <w:bookmarkEnd w:id="0"/>
      <w:r w:rsidR="00A0443C" w:rsidRPr="00EC1696">
        <w:rPr>
          <w:rFonts w:ascii="Arial" w:hAnsi="Arial" w:cs="Arial"/>
          <w:sz w:val="24"/>
          <w:szCs w:val="24"/>
        </w:rPr>
        <w:t xml:space="preserve">. Posterior a esta descripción, se consideró a la neuromielitis óptica (NMO) como un subtipo de esclerosis múltiple (EM), con mayor compromiso de nervio óptico y médula espinal. En el 2004, la identificación de anticuerpos contra la acuaporina 4 (AQP4), un canal de agua del </w:t>
      </w:r>
      <w:r w:rsidR="00C37BDA" w:rsidRPr="00EC1696">
        <w:rPr>
          <w:rFonts w:ascii="Arial" w:hAnsi="Arial" w:cs="Arial"/>
          <w:sz w:val="24"/>
          <w:szCs w:val="24"/>
        </w:rPr>
        <w:t>sistema nervioso central (</w:t>
      </w:r>
      <w:r w:rsidR="00A0443C" w:rsidRPr="00EC1696">
        <w:rPr>
          <w:rFonts w:ascii="Arial" w:hAnsi="Arial" w:cs="Arial"/>
          <w:sz w:val="24"/>
          <w:szCs w:val="24"/>
        </w:rPr>
        <w:t>SNC</w:t>
      </w:r>
      <w:r w:rsidR="00C37BDA" w:rsidRPr="00EC1696">
        <w:rPr>
          <w:rFonts w:ascii="Arial" w:hAnsi="Arial" w:cs="Arial"/>
          <w:sz w:val="24"/>
          <w:szCs w:val="24"/>
        </w:rPr>
        <w:t>)</w:t>
      </w:r>
      <w:r w:rsidR="00A0443C" w:rsidRPr="00EC1696">
        <w:rPr>
          <w:rFonts w:ascii="Arial" w:hAnsi="Arial" w:cs="Arial"/>
          <w:sz w:val="24"/>
          <w:szCs w:val="24"/>
        </w:rPr>
        <w:t>, en pacientes con NMO permitió comprender a esta entidad como una enfermedad con bases fisiopatológicas diferentes a las descritas en pacientes con EM; en la cual la inmunidad humoral tiene un papel fundamenta</w:t>
      </w:r>
      <w:r w:rsidR="00C37BDA" w:rsidRPr="00EC1696">
        <w:rPr>
          <w:rFonts w:ascii="Arial" w:hAnsi="Arial" w:cs="Arial"/>
          <w:sz w:val="24"/>
          <w:szCs w:val="24"/>
        </w:rPr>
        <w:t>l</w:t>
      </w:r>
      <w:r w:rsidR="00A0443C" w:rsidRPr="00EC1696">
        <w:rPr>
          <w:rFonts w:ascii="Arial" w:hAnsi="Arial" w:cs="Arial"/>
          <w:sz w:val="24"/>
          <w:szCs w:val="24"/>
        </w:rPr>
        <w:t>.</w:t>
      </w:r>
      <w:r w:rsidR="00563EE1" w:rsidRPr="00EC1696">
        <w:rPr>
          <w:rFonts w:ascii="Arial" w:hAnsi="Arial" w:cs="Arial"/>
          <w:sz w:val="24"/>
          <w:szCs w:val="24"/>
          <w:vertAlign w:val="superscript"/>
        </w:rPr>
        <w:t>2</w:t>
      </w:r>
    </w:p>
    <w:p w:rsidR="0005684C" w:rsidRPr="00EC1696" w:rsidRDefault="0005684C" w:rsidP="00EC1696">
      <w:pPr>
        <w:spacing w:after="0" w:line="360" w:lineRule="auto"/>
        <w:jc w:val="both"/>
        <w:rPr>
          <w:rFonts w:ascii="Arial" w:hAnsi="Arial" w:cs="Arial"/>
          <w:sz w:val="24"/>
          <w:szCs w:val="24"/>
          <w:lang w:val="es-ES"/>
        </w:rPr>
      </w:pPr>
      <w:r w:rsidRPr="00EC1696">
        <w:rPr>
          <w:rStyle w:val="y2iqfc"/>
          <w:rFonts w:ascii="Arial" w:hAnsi="Arial" w:cs="Arial"/>
          <w:sz w:val="24"/>
          <w:szCs w:val="24"/>
        </w:rPr>
        <w:t xml:space="preserve">Después del descubrimiento de anticuerpos </w:t>
      </w:r>
      <w:r w:rsidR="005A453A" w:rsidRPr="00EC1696">
        <w:rPr>
          <w:rStyle w:val="y2iqfc"/>
          <w:rFonts w:ascii="Arial" w:hAnsi="Arial" w:cs="Arial"/>
          <w:sz w:val="24"/>
          <w:szCs w:val="24"/>
        </w:rPr>
        <w:t xml:space="preserve">como la inmunoglobulina G (IgG) </w:t>
      </w:r>
      <w:r w:rsidRPr="00EC1696">
        <w:rPr>
          <w:rStyle w:val="y2iqfc"/>
          <w:rFonts w:ascii="Arial" w:hAnsi="Arial" w:cs="Arial"/>
          <w:sz w:val="24"/>
          <w:szCs w:val="24"/>
        </w:rPr>
        <w:t>contra la acuaporina 4 (AQP4-IgG), se</w:t>
      </w:r>
      <w:r w:rsidR="00A44046" w:rsidRPr="00EC1696">
        <w:rPr>
          <w:rStyle w:val="y2iqfc"/>
          <w:rFonts w:ascii="Arial" w:hAnsi="Arial" w:cs="Arial"/>
          <w:sz w:val="24"/>
          <w:szCs w:val="24"/>
        </w:rPr>
        <w:t xml:space="preserve"> </w:t>
      </w:r>
      <w:r w:rsidRPr="00EC1696">
        <w:rPr>
          <w:rStyle w:val="y2iqfc"/>
          <w:rFonts w:ascii="Arial" w:hAnsi="Arial" w:cs="Arial"/>
          <w:sz w:val="24"/>
          <w:szCs w:val="24"/>
        </w:rPr>
        <w:t>reconoció que la presentación clínica puede ser más diversa, y el término trastorno del espectro NMO (NMOSD) se introdujo en 2007.</w:t>
      </w:r>
      <w:r w:rsidR="00563EE1" w:rsidRPr="00EC1696">
        <w:rPr>
          <w:rStyle w:val="y2iqfc"/>
          <w:rFonts w:ascii="Arial" w:hAnsi="Arial" w:cs="Arial"/>
          <w:sz w:val="24"/>
          <w:szCs w:val="24"/>
          <w:vertAlign w:val="superscript"/>
        </w:rPr>
        <w:t>3</w:t>
      </w:r>
      <w:r w:rsidR="004F21B3" w:rsidRPr="00EC1696">
        <w:rPr>
          <w:rStyle w:val="y2iqfc"/>
          <w:rFonts w:ascii="Arial" w:hAnsi="Arial" w:cs="Arial"/>
          <w:sz w:val="24"/>
          <w:szCs w:val="24"/>
          <w:vertAlign w:val="superscript"/>
        </w:rPr>
        <w:t xml:space="preserve"> </w:t>
      </w:r>
      <w:r w:rsidR="00A0443C" w:rsidRPr="00EC1696">
        <w:rPr>
          <w:rFonts w:ascii="Arial" w:hAnsi="Arial" w:cs="Arial"/>
          <w:sz w:val="24"/>
          <w:szCs w:val="24"/>
        </w:rPr>
        <w:t xml:space="preserve">De esta manera, en el 2015 </w:t>
      </w:r>
      <w:r w:rsidR="00C37BDA" w:rsidRPr="00EC1696">
        <w:rPr>
          <w:rFonts w:ascii="Arial" w:hAnsi="Arial" w:cs="Arial"/>
          <w:sz w:val="24"/>
          <w:szCs w:val="24"/>
        </w:rPr>
        <w:t>se</w:t>
      </w:r>
      <w:r w:rsidR="00A0443C" w:rsidRPr="00EC1696">
        <w:rPr>
          <w:rFonts w:ascii="Arial" w:hAnsi="Arial" w:cs="Arial"/>
          <w:sz w:val="24"/>
          <w:szCs w:val="24"/>
        </w:rPr>
        <w:t xml:space="preserve"> publica </w:t>
      </w:r>
      <w:r w:rsidR="00C37BDA" w:rsidRPr="00EC1696">
        <w:rPr>
          <w:rFonts w:ascii="Arial" w:hAnsi="Arial" w:cs="Arial"/>
          <w:sz w:val="24"/>
          <w:szCs w:val="24"/>
        </w:rPr>
        <w:t xml:space="preserve">por </w:t>
      </w:r>
      <w:r w:rsidR="00A0443C" w:rsidRPr="00EC1696">
        <w:rPr>
          <w:rFonts w:ascii="Arial" w:hAnsi="Arial" w:cs="Arial"/>
          <w:sz w:val="24"/>
          <w:szCs w:val="24"/>
        </w:rPr>
        <w:t>el consenso internacional los criterios diagnósticos del espectro de NMOSD, basado en la positividad o negatividad de estos anticuerpos.</w:t>
      </w:r>
      <w:r w:rsidR="00563EE1" w:rsidRPr="00EC1696">
        <w:rPr>
          <w:rFonts w:ascii="Arial" w:hAnsi="Arial" w:cs="Arial"/>
          <w:sz w:val="24"/>
          <w:szCs w:val="24"/>
          <w:vertAlign w:val="superscript"/>
        </w:rPr>
        <w:t>2</w:t>
      </w:r>
      <w:r w:rsidR="00CD4C7B" w:rsidRPr="00EC1696">
        <w:rPr>
          <w:rFonts w:ascii="Arial" w:hAnsi="Arial" w:cs="Arial"/>
          <w:sz w:val="24"/>
          <w:szCs w:val="24"/>
          <w:vertAlign w:val="superscript"/>
        </w:rPr>
        <w:t xml:space="preserve">, 4 </w:t>
      </w:r>
      <w:r w:rsidR="00563EE1" w:rsidRPr="00EC1696">
        <w:rPr>
          <w:rFonts w:ascii="Arial" w:hAnsi="Arial" w:cs="Arial"/>
          <w:sz w:val="24"/>
          <w:szCs w:val="24"/>
          <w:vertAlign w:val="superscript"/>
        </w:rPr>
        <w:t xml:space="preserve"> </w:t>
      </w:r>
      <w:r w:rsidR="00563EE1" w:rsidRPr="00EC1696">
        <w:rPr>
          <w:rFonts w:ascii="Arial" w:hAnsi="Arial" w:cs="Arial"/>
          <w:sz w:val="24"/>
          <w:szCs w:val="24"/>
          <w:lang w:val="es-ES"/>
        </w:rPr>
        <w:t>I</w:t>
      </w:r>
      <w:r w:rsidR="002036B8" w:rsidRPr="00EC1696">
        <w:rPr>
          <w:rFonts w:ascii="Arial" w:hAnsi="Arial" w:cs="Arial"/>
          <w:sz w:val="24"/>
          <w:szCs w:val="24"/>
          <w:lang w:val="es-ES"/>
        </w:rPr>
        <w:t xml:space="preserve">ntegrado por 6 cuadros clínicos cardinales: 1) neuritis óptica; 2) mielitis aguda; 3) síndrome del área postrema con hipo y vómitos; 4) síndrome agudo de tronco cerebral; 5) síndrome diencefálico con narcolepsia y lesiones típicas en </w:t>
      </w:r>
      <w:r w:rsidR="008320DF" w:rsidRPr="00EC1696">
        <w:rPr>
          <w:rFonts w:ascii="Arial" w:hAnsi="Arial" w:cs="Arial"/>
          <w:sz w:val="24"/>
          <w:szCs w:val="24"/>
          <w:lang w:val="es-ES"/>
        </w:rPr>
        <w:t>Resonancia Magnética (</w:t>
      </w:r>
      <w:r w:rsidR="002036B8" w:rsidRPr="00EC1696">
        <w:rPr>
          <w:rFonts w:ascii="Arial" w:hAnsi="Arial" w:cs="Arial"/>
          <w:sz w:val="24"/>
          <w:szCs w:val="24"/>
          <w:lang w:val="es-ES"/>
        </w:rPr>
        <w:t>RM</w:t>
      </w:r>
      <w:r w:rsidR="008320DF" w:rsidRPr="00EC1696">
        <w:rPr>
          <w:rFonts w:ascii="Arial" w:hAnsi="Arial" w:cs="Arial"/>
          <w:sz w:val="24"/>
          <w:szCs w:val="24"/>
          <w:lang w:val="es-ES"/>
        </w:rPr>
        <w:t>)</w:t>
      </w:r>
      <w:r w:rsidR="002036B8" w:rsidRPr="00EC1696">
        <w:rPr>
          <w:rFonts w:ascii="Arial" w:hAnsi="Arial" w:cs="Arial"/>
          <w:sz w:val="24"/>
          <w:szCs w:val="24"/>
          <w:lang w:val="es-ES"/>
        </w:rPr>
        <w:t>; 6) síndrome cerebral con lesiones de RM sugestivas de NMO.</w:t>
      </w:r>
      <w:r w:rsidR="002036B8" w:rsidRPr="00EC1696">
        <w:rPr>
          <w:rFonts w:ascii="Arial" w:hAnsi="Arial" w:cs="Arial"/>
          <w:sz w:val="24"/>
          <w:szCs w:val="24"/>
          <w:vertAlign w:val="superscript"/>
          <w:lang w:val="es-ES"/>
        </w:rPr>
        <w:t xml:space="preserve"> </w:t>
      </w:r>
      <w:r w:rsidR="00CD4C7B" w:rsidRPr="00EC1696">
        <w:rPr>
          <w:rFonts w:ascii="Arial" w:hAnsi="Arial" w:cs="Arial"/>
          <w:sz w:val="24"/>
          <w:szCs w:val="24"/>
          <w:vertAlign w:val="superscript"/>
          <w:lang w:val="es-ES"/>
        </w:rPr>
        <w:t>5</w:t>
      </w:r>
    </w:p>
    <w:p w:rsidR="0005684C" w:rsidRPr="00EC1696" w:rsidRDefault="0005684C" w:rsidP="00EC1696">
      <w:pPr>
        <w:pStyle w:val="HTMLconformatoprevio"/>
        <w:spacing w:line="360" w:lineRule="auto"/>
        <w:jc w:val="both"/>
        <w:rPr>
          <w:rFonts w:ascii="Arial" w:hAnsi="Arial" w:cs="Arial"/>
          <w:sz w:val="24"/>
          <w:szCs w:val="24"/>
        </w:rPr>
      </w:pPr>
      <w:r w:rsidRPr="00EC1696">
        <w:rPr>
          <w:rStyle w:val="y2iqfc"/>
          <w:rFonts w:ascii="Arial" w:hAnsi="Arial" w:cs="Arial"/>
          <w:sz w:val="24"/>
          <w:szCs w:val="24"/>
        </w:rPr>
        <w:t>En pacientes con AQP4-IgG, el diagnóstico solo requiere uno de los seis criterios clínicos básicos que incluyen neuritis óptica y mielitis aguda. En pacientes sin AQP4</w:t>
      </w:r>
      <w:r w:rsidR="005435EB" w:rsidRPr="00EC1696">
        <w:rPr>
          <w:rStyle w:val="y2iqfc"/>
          <w:rFonts w:ascii="Arial" w:hAnsi="Arial" w:cs="Arial"/>
          <w:sz w:val="24"/>
          <w:szCs w:val="24"/>
        </w:rPr>
        <w:t>-</w:t>
      </w:r>
      <w:r w:rsidRPr="00EC1696">
        <w:rPr>
          <w:rStyle w:val="y2iqfc"/>
          <w:rFonts w:ascii="Arial" w:hAnsi="Arial" w:cs="Arial"/>
          <w:sz w:val="24"/>
          <w:szCs w:val="24"/>
        </w:rPr>
        <w:t xml:space="preserve">IgG, se requieren dos características clínicas centrales diseminadas en el espacio, y al menos una de ellas debe ser mielitis, neuritis óptica o síndrome del área postrema respaldada por resonancia magnética. Algunos pacientes con NMOSD negativo para AQP4-IgG pueden tener anticuerpos contra la glicoproteína de oligodendrocitos de mielina (MOG-IgG). La enfermedad asociada a MOG-IgG (MOGAD) se reconoce cada vez más como una entidad distinta, caracterizada por neuritis óptica, mielitis transversa y / o síndrome </w:t>
      </w:r>
      <w:r w:rsidRPr="00EC1696">
        <w:rPr>
          <w:rStyle w:val="y2iqfc"/>
          <w:rFonts w:ascii="Arial" w:hAnsi="Arial" w:cs="Arial"/>
          <w:sz w:val="24"/>
          <w:szCs w:val="24"/>
        </w:rPr>
        <w:lastRenderedPageBreak/>
        <w:t>del tronco encefálico en combinación con MOG-IgG positivo. La NMOSD con AQP4-IgG rara vez es monofásica, los ataques suelen ser graves y hasta un 25% tiene otra enfermedad autoinmune.</w:t>
      </w:r>
      <w:r w:rsidR="00563EE1" w:rsidRPr="00EC1696">
        <w:rPr>
          <w:rStyle w:val="y2iqfc"/>
          <w:rFonts w:ascii="Arial" w:hAnsi="Arial" w:cs="Arial"/>
          <w:sz w:val="24"/>
          <w:szCs w:val="24"/>
          <w:vertAlign w:val="superscript"/>
        </w:rPr>
        <w:t xml:space="preserve"> 3</w:t>
      </w:r>
    </w:p>
    <w:p w:rsidR="00860C6D" w:rsidRPr="00EC1696" w:rsidRDefault="00BD1078" w:rsidP="00EC1696">
      <w:pPr>
        <w:spacing w:after="0" w:line="360" w:lineRule="auto"/>
        <w:jc w:val="both"/>
        <w:rPr>
          <w:rFonts w:ascii="Arial" w:hAnsi="Arial" w:cs="Arial"/>
          <w:sz w:val="24"/>
          <w:szCs w:val="24"/>
          <w:vertAlign w:val="superscript"/>
          <w:lang w:val="es-ES"/>
        </w:rPr>
      </w:pPr>
      <w:r w:rsidRPr="00EC1696">
        <w:rPr>
          <w:rFonts w:ascii="Arial" w:hAnsi="Arial" w:cs="Arial"/>
          <w:sz w:val="24"/>
          <w:szCs w:val="24"/>
          <w:lang w:val="es-ES"/>
        </w:rPr>
        <w:t>En un estudio comparativo entre el síndrome de anticuerpos anti-MOG y el espectro NMO se encontró, en lo que respecta al primero, una mayor afectación de varones y de menor edad y una localización predominante de las lesiones en el cono medular y en los núcleos grises. Tal estudio concluía que en todos los pacientes con síndrome indicativo de espectro NMO y anti-AQP4 negativos deberían determinarse los anti-MOG. El espectro etiológico y el pronóstico de la mielitis aguda longitudinalmente extensa ha sido investigado en un estudio multicéntrico español, en la que solo se detectaron anticuerpos anti-AQP4 en el 9% de 23 pacientes de los pacientes incluidos; en este estudio no se determinaron los anti-MOG.</w:t>
      </w:r>
      <w:r w:rsidR="00CD4C7B" w:rsidRPr="00EC1696">
        <w:rPr>
          <w:rFonts w:ascii="Arial" w:hAnsi="Arial" w:cs="Arial"/>
          <w:sz w:val="24"/>
          <w:szCs w:val="24"/>
          <w:vertAlign w:val="superscript"/>
          <w:lang w:val="es-ES"/>
        </w:rPr>
        <w:t xml:space="preserve"> 5</w:t>
      </w:r>
    </w:p>
    <w:p w:rsidR="00CD4C7B" w:rsidRPr="00EC1696" w:rsidRDefault="00CD4C7B" w:rsidP="00EC1696">
      <w:pPr>
        <w:pStyle w:val="HTMLconformatoprevio"/>
        <w:spacing w:line="360" w:lineRule="auto"/>
        <w:jc w:val="both"/>
        <w:rPr>
          <w:rFonts w:ascii="Arial" w:hAnsi="Arial" w:cs="Arial"/>
          <w:sz w:val="24"/>
          <w:szCs w:val="24"/>
        </w:rPr>
      </w:pPr>
      <w:proofErr w:type="spellStart"/>
      <w:r w:rsidRPr="00EC1696">
        <w:rPr>
          <w:rStyle w:val="highwire-citation-author"/>
          <w:rFonts w:ascii="Arial" w:hAnsi="Arial" w:cs="Arial"/>
          <w:sz w:val="24"/>
          <w:szCs w:val="24"/>
        </w:rPr>
        <w:t>Viktoria</w:t>
      </w:r>
      <w:proofErr w:type="spellEnd"/>
      <w:r w:rsidRPr="00EC1696">
        <w:rPr>
          <w:rStyle w:val="y2iqfc"/>
          <w:rFonts w:ascii="Arial" w:hAnsi="Arial" w:cs="Arial"/>
          <w:sz w:val="24"/>
          <w:szCs w:val="24"/>
        </w:rPr>
        <w:t xml:space="preserve"> y colaboradores </w:t>
      </w:r>
      <w:r w:rsidR="00BA39F9" w:rsidRPr="00EC1696">
        <w:rPr>
          <w:rStyle w:val="y2iqfc"/>
          <w:rFonts w:ascii="Arial" w:hAnsi="Arial" w:cs="Arial"/>
          <w:sz w:val="24"/>
          <w:szCs w:val="24"/>
        </w:rPr>
        <w:t xml:space="preserve">en sus resultados </w:t>
      </w:r>
      <w:r w:rsidRPr="00EC1696">
        <w:rPr>
          <w:rStyle w:val="y2iqfc"/>
          <w:rFonts w:ascii="Arial" w:hAnsi="Arial" w:cs="Arial"/>
          <w:sz w:val="24"/>
          <w:szCs w:val="24"/>
        </w:rPr>
        <w:t>indicaron las estimaciones más altas de incidencia y prevalencia de NMOSD en la región afrocaribeña (0,73 / 100 000 personas-año [IC del 95%: 0,45–1,01] y 10/100 000 p</w:t>
      </w:r>
      <w:r w:rsidR="001A591D" w:rsidRPr="00EC1696">
        <w:rPr>
          <w:rStyle w:val="y2iqfc"/>
          <w:rFonts w:ascii="Arial" w:hAnsi="Arial" w:cs="Arial"/>
          <w:sz w:val="24"/>
          <w:szCs w:val="24"/>
        </w:rPr>
        <w:t>ersonas [IC del 95%: 6,8–13,2])</w:t>
      </w:r>
      <w:r w:rsidRPr="00EC1696">
        <w:rPr>
          <w:rStyle w:val="y2iqfc"/>
          <w:rFonts w:ascii="Arial" w:hAnsi="Arial" w:cs="Arial"/>
          <w:sz w:val="24"/>
          <w:szCs w:val="24"/>
        </w:rPr>
        <w:t>. La incidencia y prevalencia más bajas de NMOSD se encontraron en Australia y Nueva Zelanda (0.037 / 100 000 personas-año [95% CI: 0.036–0.038] y 0.7 / 100,000 personas [95% CI: 0.66–0.74]). Hubo un predominio prominente de mujeres en adultos y la subpoblación seropositiva AQP4-Ab. La incidencia y la prevalencia alcanzaron su punto máximo en los adultos de mediana edad. La etnia africana tuvo la mayor incidencia y prevalencia de NMOSD, mientras que la etnia blanca tuvo la más baja. No se describió una tendencia notable de incidencia a lo largo del tiempo.</w:t>
      </w:r>
      <w:r w:rsidR="00BA39F9" w:rsidRPr="00EC1696">
        <w:rPr>
          <w:rStyle w:val="y2iqfc"/>
          <w:rFonts w:ascii="Arial" w:hAnsi="Arial" w:cs="Arial"/>
          <w:sz w:val="24"/>
          <w:szCs w:val="24"/>
          <w:vertAlign w:val="superscript"/>
        </w:rPr>
        <w:t>6</w:t>
      </w:r>
    </w:p>
    <w:p w:rsidR="009F7566" w:rsidRPr="00EC1696" w:rsidRDefault="00BA39F9" w:rsidP="00EC1696">
      <w:pPr>
        <w:pStyle w:val="HTMLconformatoprevio"/>
        <w:spacing w:line="360" w:lineRule="auto"/>
        <w:jc w:val="both"/>
        <w:rPr>
          <w:rStyle w:val="y2iqfc"/>
          <w:rFonts w:ascii="Arial" w:hAnsi="Arial" w:cs="Arial"/>
          <w:sz w:val="24"/>
          <w:szCs w:val="24"/>
          <w:vertAlign w:val="superscript"/>
        </w:rPr>
      </w:pPr>
      <w:r w:rsidRPr="00EC1696">
        <w:rPr>
          <w:rStyle w:val="y2iqfc"/>
          <w:rFonts w:ascii="Arial" w:hAnsi="Arial" w:cs="Arial"/>
          <w:sz w:val="24"/>
          <w:szCs w:val="24"/>
        </w:rPr>
        <w:t xml:space="preserve">Un hallazgo relevante es la prevalencia variable observada en diferentes grupos raciales. Según una revisión realizada por </w:t>
      </w:r>
      <w:proofErr w:type="spellStart"/>
      <w:r w:rsidRPr="00EC1696">
        <w:rPr>
          <w:rStyle w:val="y2iqfc"/>
          <w:rFonts w:ascii="Arial" w:hAnsi="Arial" w:cs="Arial"/>
          <w:sz w:val="24"/>
          <w:szCs w:val="24"/>
        </w:rPr>
        <w:t>Jyh</w:t>
      </w:r>
      <w:proofErr w:type="spellEnd"/>
      <w:r w:rsidRPr="00EC1696">
        <w:rPr>
          <w:rStyle w:val="y2iqfc"/>
          <w:rFonts w:ascii="Arial" w:hAnsi="Arial" w:cs="Arial"/>
          <w:sz w:val="24"/>
          <w:szCs w:val="24"/>
        </w:rPr>
        <w:t xml:space="preserve"> </w:t>
      </w:r>
      <w:proofErr w:type="spellStart"/>
      <w:r w:rsidRPr="00EC1696">
        <w:rPr>
          <w:rStyle w:val="y2iqfc"/>
          <w:rFonts w:ascii="Arial" w:hAnsi="Arial" w:cs="Arial"/>
          <w:sz w:val="24"/>
          <w:szCs w:val="24"/>
        </w:rPr>
        <w:t>Yung</w:t>
      </w:r>
      <w:proofErr w:type="spellEnd"/>
      <w:r w:rsidRPr="00EC1696">
        <w:rPr>
          <w:rStyle w:val="y2iqfc"/>
          <w:rFonts w:ascii="Arial" w:hAnsi="Arial" w:cs="Arial"/>
          <w:sz w:val="24"/>
          <w:szCs w:val="24"/>
        </w:rPr>
        <w:t xml:space="preserve"> y colaboradores. </w:t>
      </w:r>
      <w:r w:rsidR="009F7566" w:rsidRPr="00EC1696">
        <w:rPr>
          <w:rStyle w:val="y2iqfc"/>
          <w:rFonts w:ascii="Arial" w:hAnsi="Arial" w:cs="Arial"/>
          <w:sz w:val="24"/>
          <w:szCs w:val="24"/>
        </w:rPr>
        <w:t xml:space="preserve">De manera constante, la prevalencia de NMOSD entre los blancos es de </w:t>
      </w:r>
      <w:r w:rsidR="001318A9" w:rsidRPr="00EC1696">
        <w:rPr>
          <w:rStyle w:val="y2iqfc"/>
          <w:rFonts w:ascii="Arial" w:hAnsi="Arial" w:cs="Arial"/>
          <w:sz w:val="24"/>
          <w:szCs w:val="24"/>
        </w:rPr>
        <w:t>aproximadamente</w:t>
      </w:r>
      <w:r w:rsidR="009F7566" w:rsidRPr="00EC1696">
        <w:rPr>
          <w:rStyle w:val="y2iqfc"/>
          <w:rFonts w:ascii="Arial" w:hAnsi="Arial" w:cs="Arial"/>
          <w:sz w:val="24"/>
          <w:szCs w:val="24"/>
        </w:rPr>
        <w:t xml:space="preserve"> 1 / 100.000 habitantes, con una incidencia anual de &lt;1 / millón de habitantes. Entre los asiáticos orientales, la prevalencia es mayor,</w:t>
      </w:r>
      <w:r w:rsidR="001318A9" w:rsidRPr="00EC1696">
        <w:rPr>
          <w:rStyle w:val="y2iqfc"/>
          <w:rFonts w:ascii="Arial" w:hAnsi="Arial" w:cs="Arial"/>
          <w:sz w:val="24"/>
          <w:szCs w:val="24"/>
        </w:rPr>
        <w:t xml:space="preserve"> aproximadamente</w:t>
      </w:r>
      <w:r w:rsidR="009F7566" w:rsidRPr="00EC1696">
        <w:rPr>
          <w:rStyle w:val="y2iqfc"/>
          <w:rFonts w:ascii="Arial" w:hAnsi="Arial" w:cs="Arial"/>
          <w:sz w:val="24"/>
          <w:szCs w:val="24"/>
        </w:rPr>
        <w:t xml:space="preserve"> 3,5 / 100.000 habitantes, mientras que la prevalencia en negros puede llegar a 10 / 100.000 habitantes.</w:t>
      </w:r>
      <w:r w:rsidR="005E20AE" w:rsidRPr="00EC1696">
        <w:rPr>
          <w:rStyle w:val="y2iqfc"/>
          <w:rFonts w:ascii="Arial" w:hAnsi="Arial" w:cs="Arial"/>
          <w:sz w:val="24"/>
          <w:szCs w:val="24"/>
        </w:rPr>
        <w:t xml:space="preserve"> Los trastornos del espectro de neuromielitis óptica (NMOSD) son enfermedades desmielinizantes poco frecuentes del SNC que afectan a 0,52 a 10 / 100.000 personas en todo el mundo.</w:t>
      </w:r>
      <w:r w:rsidRPr="00EC1696">
        <w:rPr>
          <w:rStyle w:val="y2iqfc"/>
          <w:rFonts w:ascii="Arial" w:hAnsi="Arial" w:cs="Arial"/>
          <w:sz w:val="24"/>
          <w:szCs w:val="24"/>
          <w:vertAlign w:val="superscript"/>
        </w:rPr>
        <w:t>7</w:t>
      </w:r>
    </w:p>
    <w:p w:rsidR="000E732D" w:rsidRPr="00EC1696" w:rsidRDefault="0005684C" w:rsidP="00EC1696">
      <w:pPr>
        <w:spacing w:after="0" w:line="360" w:lineRule="auto"/>
        <w:jc w:val="both"/>
        <w:rPr>
          <w:rStyle w:val="y2iqfc"/>
          <w:rFonts w:ascii="Arial" w:hAnsi="Arial" w:cs="Arial"/>
          <w:sz w:val="24"/>
          <w:szCs w:val="24"/>
        </w:rPr>
      </w:pPr>
      <w:r w:rsidRPr="00EC1696">
        <w:rPr>
          <w:rStyle w:val="elsevierstylesection"/>
          <w:rFonts w:ascii="Arial" w:hAnsi="Arial" w:cs="Arial"/>
          <w:sz w:val="24"/>
          <w:szCs w:val="24"/>
        </w:rPr>
        <w:lastRenderedPageBreak/>
        <w:t xml:space="preserve">La NMO es una enfermedad con creciente interés en el campo de la neurología y </w:t>
      </w:r>
      <w:r w:rsidR="00774CD7" w:rsidRPr="00EC1696">
        <w:rPr>
          <w:rStyle w:val="elsevierstylesection"/>
          <w:rFonts w:ascii="Arial" w:hAnsi="Arial" w:cs="Arial"/>
          <w:sz w:val="24"/>
          <w:szCs w:val="24"/>
        </w:rPr>
        <w:t>neurooftalmología</w:t>
      </w:r>
      <w:r w:rsidRPr="00EC1696">
        <w:rPr>
          <w:rStyle w:val="elsevierstylesection"/>
          <w:rFonts w:ascii="Arial" w:hAnsi="Arial" w:cs="Arial"/>
          <w:sz w:val="24"/>
          <w:szCs w:val="24"/>
        </w:rPr>
        <w:t xml:space="preserve">. </w:t>
      </w:r>
      <w:r w:rsidR="001318A9" w:rsidRPr="00EC1696">
        <w:rPr>
          <w:rStyle w:val="y2iqfc"/>
          <w:rFonts w:ascii="Arial" w:hAnsi="Arial" w:cs="Arial"/>
          <w:sz w:val="24"/>
          <w:szCs w:val="24"/>
        </w:rPr>
        <w:t xml:space="preserve">El </w:t>
      </w:r>
      <w:r w:rsidR="00024C78" w:rsidRPr="00EC1696">
        <w:rPr>
          <w:rStyle w:val="y2iqfc"/>
          <w:rFonts w:ascii="Arial" w:hAnsi="Arial" w:cs="Arial"/>
          <w:sz w:val="24"/>
          <w:szCs w:val="24"/>
        </w:rPr>
        <w:t>objetivo</w:t>
      </w:r>
      <w:r w:rsidR="001318A9" w:rsidRPr="00EC1696">
        <w:rPr>
          <w:rStyle w:val="y2iqfc"/>
          <w:rFonts w:ascii="Arial" w:hAnsi="Arial" w:cs="Arial"/>
          <w:sz w:val="24"/>
          <w:szCs w:val="24"/>
        </w:rPr>
        <w:t xml:space="preserve"> del presente trabajo</w:t>
      </w:r>
      <w:r w:rsidR="00024C78" w:rsidRPr="00EC1696">
        <w:rPr>
          <w:rStyle w:val="y2iqfc"/>
          <w:rFonts w:ascii="Arial" w:hAnsi="Arial" w:cs="Arial"/>
          <w:sz w:val="24"/>
          <w:szCs w:val="24"/>
        </w:rPr>
        <w:t xml:space="preserve"> es </w:t>
      </w:r>
      <w:r w:rsidR="00920B04" w:rsidRPr="00EC1696">
        <w:rPr>
          <w:rStyle w:val="y2iqfc"/>
          <w:rFonts w:ascii="Arial" w:hAnsi="Arial" w:cs="Arial"/>
          <w:sz w:val="24"/>
          <w:szCs w:val="24"/>
        </w:rPr>
        <w:t>e</w:t>
      </w:r>
      <w:r w:rsidR="00920B04" w:rsidRPr="00EC1696">
        <w:rPr>
          <w:rStyle w:val="y2iqfc"/>
          <w:rFonts w:ascii="Arial" w:hAnsi="Arial" w:cs="Arial"/>
          <w:sz w:val="24"/>
          <w:szCs w:val="24"/>
        </w:rPr>
        <w:t>xplicar las diferencias entre la neuritis óptica y el papiledema que constituyen pilares diagnósticos, a través de un caso de Neuritis óptica en la provincia Granma.</w:t>
      </w:r>
    </w:p>
    <w:p w:rsidR="00920B04" w:rsidRPr="00EC1696" w:rsidRDefault="00920B04" w:rsidP="00EC1696">
      <w:pPr>
        <w:spacing w:after="0" w:line="360" w:lineRule="auto"/>
        <w:jc w:val="both"/>
        <w:rPr>
          <w:rFonts w:ascii="Arial" w:hAnsi="Arial" w:cs="Arial"/>
          <w:b/>
          <w:sz w:val="24"/>
          <w:szCs w:val="24"/>
          <w:lang w:val="es-ES"/>
        </w:rPr>
      </w:pPr>
    </w:p>
    <w:p w:rsidR="00F2683C" w:rsidRPr="00EC1696" w:rsidRDefault="00F27F7D" w:rsidP="00EC1696">
      <w:pPr>
        <w:spacing w:after="0" w:line="360" w:lineRule="auto"/>
        <w:jc w:val="both"/>
        <w:rPr>
          <w:rFonts w:ascii="Arial" w:hAnsi="Arial" w:cs="Arial"/>
          <w:b/>
          <w:sz w:val="24"/>
          <w:szCs w:val="24"/>
          <w:lang w:val="es-ES"/>
        </w:rPr>
      </w:pPr>
      <w:bookmarkStart w:id="1" w:name="_GoBack"/>
      <w:r w:rsidRPr="00EC1696">
        <w:rPr>
          <w:rFonts w:ascii="Arial" w:hAnsi="Arial" w:cs="Arial"/>
          <w:b/>
          <w:sz w:val="24"/>
          <w:szCs w:val="24"/>
          <w:lang w:val="es-ES"/>
        </w:rPr>
        <w:t xml:space="preserve">CASO CLÍNICO: </w:t>
      </w:r>
    </w:p>
    <w:bookmarkEnd w:id="1"/>
    <w:p w:rsidR="0005684C" w:rsidRPr="00EC1696" w:rsidRDefault="00125DCE"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Paciente </w:t>
      </w:r>
      <w:r w:rsidR="00C44543" w:rsidRPr="00EC1696">
        <w:rPr>
          <w:rStyle w:val="elsevierstylesection"/>
          <w:rFonts w:ascii="Arial" w:hAnsi="Arial" w:cs="Arial"/>
          <w:sz w:val="24"/>
          <w:szCs w:val="24"/>
        </w:rPr>
        <w:t xml:space="preserve">de 28 años, </w:t>
      </w:r>
      <w:r w:rsidR="00A4331F" w:rsidRPr="00EC1696">
        <w:rPr>
          <w:rStyle w:val="elsevierstylesection"/>
          <w:rFonts w:ascii="Arial" w:hAnsi="Arial" w:cs="Arial"/>
          <w:sz w:val="24"/>
          <w:szCs w:val="24"/>
        </w:rPr>
        <w:t>piel</w:t>
      </w:r>
      <w:r w:rsidR="00C44543" w:rsidRPr="00EC1696">
        <w:rPr>
          <w:rStyle w:val="elsevierstylesection"/>
          <w:rFonts w:ascii="Arial" w:hAnsi="Arial" w:cs="Arial"/>
          <w:sz w:val="24"/>
          <w:szCs w:val="24"/>
        </w:rPr>
        <w:t xml:space="preserve"> mestiza, con antecedentes de h</w:t>
      </w:r>
      <w:r w:rsidR="000F325C" w:rsidRPr="00EC1696">
        <w:rPr>
          <w:rStyle w:val="elsevierstylesection"/>
          <w:rFonts w:ascii="Arial" w:hAnsi="Arial" w:cs="Arial"/>
          <w:sz w:val="24"/>
          <w:szCs w:val="24"/>
        </w:rPr>
        <w:t xml:space="preserve">ipertiroidismo, </w:t>
      </w:r>
      <w:r w:rsidR="002966CE" w:rsidRPr="00EC1696">
        <w:rPr>
          <w:rStyle w:val="elsevierstylesection"/>
          <w:rFonts w:ascii="Arial" w:hAnsi="Arial" w:cs="Arial"/>
          <w:sz w:val="24"/>
          <w:szCs w:val="24"/>
        </w:rPr>
        <w:t xml:space="preserve">que refirió </w:t>
      </w:r>
      <w:r w:rsidR="0005684C" w:rsidRPr="00EC1696">
        <w:rPr>
          <w:rStyle w:val="elsevierstylesection"/>
          <w:rFonts w:ascii="Arial" w:hAnsi="Arial" w:cs="Arial"/>
          <w:sz w:val="24"/>
          <w:szCs w:val="24"/>
        </w:rPr>
        <w:t xml:space="preserve">dolor en </w:t>
      </w:r>
      <w:r w:rsidR="0096175C" w:rsidRPr="00EC1696">
        <w:rPr>
          <w:rStyle w:val="elsevierstylesection"/>
          <w:rFonts w:ascii="Arial" w:hAnsi="Arial" w:cs="Arial"/>
          <w:sz w:val="24"/>
          <w:szCs w:val="24"/>
        </w:rPr>
        <w:t xml:space="preserve">la </w:t>
      </w:r>
      <w:r w:rsidR="0005684C" w:rsidRPr="00EC1696">
        <w:rPr>
          <w:rStyle w:val="elsevierstylesection"/>
          <w:rFonts w:ascii="Arial" w:hAnsi="Arial" w:cs="Arial"/>
          <w:sz w:val="24"/>
          <w:szCs w:val="24"/>
        </w:rPr>
        <w:t>región posterior del cuello, mareos, náuseas, dolor ocular que aumentaba con los movimientos oculares, sobre todo con la mirada arriba y disminución brusca de la visión, presen</w:t>
      </w:r>
      <w:r w:rsidR="0096175C" w:rsidRPr="00EC1696">
        <w:rPr>
          <w:rStyle w:val="elsevierstylesection"/>
          <w:rFonts w:ascii="Arial" w:hAnsi="Arial" w:cs="Arial"/>
          <w:sz w:val="24"/>
          <w:szCs w:val="24"/>
        </w:rPr>
        <w:t>tó dificultad para la marcha que inició con</w:t>
      </w:r>
      <w:r w:rsidR="0005684C" w:rsidRPr="00EC1696">
        <w:rPr>
          <w:rStyle w:val="elsevierstylesection"/>
          <w:rFonts w:ascii="Arial" w:hAnsi="Arial" w:cs="Arial"/>
          <w:sz w:val="24"/>
          <w:szCs w:val="24"/>
        </w:rPr>
        <w:t xml:space="preserve"> dolor en la pierna izquierda y lu</w:t>
      </w:r>
      <w:r w:rsidR="0096175C" w:rsidRPr="00EC1696">
        <w:rPr>
          <w:rStyle w:val="elsevierstylesection"/>
          <w:rFonts w:ascii="Arial" w:hAnsi="Arial" w:cs="Arial"/>
          <w:sz w:val="24"/>
          <w:szCs w:val="24"/>
        </w:rPr>
        <w:t xml:space="preserve">ego en la derecha, </w:t>
      </w:r>
      <w:r w:rsidR="00107C4E" w:rsidRPr="00EC1696">
        <w:rPr>
          <w:rStyle w:val="elsevierstylesection"/>
          <w:rFonts w:ascii="Arial" w:hAnsi="Arial" w:cs="Arial"/>
          <w:sz w:val="24"/>
          <w:szCs w:val="24"/>
        </w:rPr>
        <w:t>más tarde se instaló una</w:t>
      </w:r>
      <w:r w:rsidR="0096175C" w:rsidRPr="00EC1696">
        <w:rPr>
          <w:rStyle w:val="elsevierstylesection"/>
          <w:rFonts w:ascii="Arial" w:hAnsi="Arial" w:cs="Arial"/>
          <w:sz w:val="24"/>
          <w:szCs w:val="24"/>
        </w:rPr>
        <w:t xml:space="preserve"> </w:t>
      </w:r>
      <w:r w:rsidR="0036727A" w:rsidRPr="00EC1696">
        <w:rPr>
          <w:rStyle w:val="elsevierstylesection"/>
          <w:rFonts w:ascii="Arial" w:hAnsi="Arial" w:cs="Arial"/>
          <w:sz w:val="24"/>
          <w:szCs w:val="24"/>
        </w:rPr>
        <w:t xml:space="preserve">debilidad </w:t>
      </w:r>
      <w:r w:rsidR="00107C4E" w:rsidRPr="00EC1696">
        <w:rPr>
          <w:rStyle w:val="elsevierstylesection"/>
          <w:rFonts w:ascii="Arial" w:hAnsi="Arial" w:cs="Arial"/>
          <w:sz w:val="24"/>
          <w:szCs w:val="24"/>
        </w:rPr>
        <w:t>muscular en</w:t>
      </w:r>
      <w:r w:rsidR="0036727A" w:rsidRPr="00EC1696">
        <w:rPr>
          <w:rStyle w:val="elsevierstylesection"/>
          <w:rFonts w:ascii="Arial" w:hAnsi="Arial" w:cs="Arial"/>
          <w:sz w:val="24"/>
          <w:szCs w:val="24"/>
        </w:rPr>
        <w:t xml:space="preserve"> los miembros inferiores que ascendió hasta los superiores</w:t>
      </w:r>
      <w:r w:rsidR="0096175C" w:rsidRPr="00EC1696">
        <w:rPr>
          <w:rStyle w:val="elsevierstylesection"/>
          <w:rFonts w:ascii="Arial" w:hAnsi="Arial" w:cs="Arial"/>
          <w:sz w:val="24"/>
          <w:szCs w:val="24"/>
        </w:rPr>
        <w:t xml:space="preserve"> de forma casi simultánea, primero </w:t>
      </w:r>
      <w:r w:rsidR="00235F25" w:rsidRPr="00EC1696">
        <w:rPr>
          <w:rStyle w:val="elsevierstylesection"/>
          <w:rFonts w:ascii="Arial" w:hAnsi="Arial" w:cs="Arial"/>
          <w:sz w:val="24"/>
          <w:szCs w:val="24"/>
        </w:rPr>
        <w:t xml:space="preserve">afectando </w:t>
      </w:r>
      <w:r w:rsidR="0096175C" w:rsidRPr="00EC1696">
        <w:rPr>
          <w:rStyle w:val="elsevierstylesection"/>
          <w:rFonts w:ascii="Arial" w:hAnsi="Arial" w:cs="Arial"/>
          <w:sz w:val="24"/>
          <w:szCs w:val="24"/>
        </w:rPr>
        <w:t>el brazo izquierdo y luego el derecho</w:t>
      </w:r>
      <w:r w:rsidR="0005684C" w:rsidRPr="00EC1696">
        <w:rPr>
          <w:rStyle w:val="elsevierstylesection"/>
          <w:rFonts w:ascii="Arial" w:hAnsi="Arial" w:cs="Arial"/>
          <w:sz w:val="24"/>
          <w:szCs w:val="24"/>
        </w:rPr>
        <w:t xml:space="preserve">, </w:t>
      </w:r>
      <w:r w:rsidR="0096175C" w:rsidRPr="00EC1696">
        <w:rPr>
          <w:rStyle w:val="elsevierstylesection"/>
          <w:rFonts w:ascii="Arial" w:hAnsi="Arial" w:cs="Arial"/>
          <w:sz w:val="24"/>
          <w:szCs w:val="24"/>
        </w:rPr>
        <w:t>refirió</w:t>
      </w:r>
      <w:r w:rsidR="00107C4E" w:rsidRPr="00EC1696">
        <w:rPr>
          <w:rStyle w:val="elsevierstylesection"/>
          <w:rFonts w:ascii="Arial" w:hAnsi="Arial" w:cs="Arial"/>
          <w:sz w:val="24"/>
          <w:szCs w:val="24"/>
        </w:rPr>
        <w:t xml:space="preserve"> además</w:t>
      </w:r>
      <w:r w:rsidR="00235F25" w:rsidRPr="00EC1696">
        <w:rPr>
          <w:rStyle w:val="elsevierstylesection"/>
          <w:rFonts w:ascii="Arial" w:hAnsi="Arial" w:cs="Arial"/>
          <w:sz w:val="24"/>
          <w:szCs w:val="24"/>
        </w:rPr>
        <w:t xml:space="preserve"> </w:t>
      </w:r>
      <w:r w:rsidR="0096175C" w:rsidRPr="00EC1696">
        <w:rPr>
          <w:rStyle w:val="elsevierstylesection"/>
          <w:rFonts w:ascii="Arial" w:hAnsi="Arial" w:cs="Arial"/>
          <w:sz w:val="24"/>
          <w:szCs w:val="24"/>
        </w:rPr>
        <w:t>dificultad para orinar</w:t>
      </w:r>
      <w:r w:rsidR="00D3526F" w:rsidRPr="00EC1696">
        <w:rPr>
          <w:rStyle w:val="elsevierstylesection"/>
          <w:rFonts w:ascii="Arial" w:hAnsi="Arial" w:cs="Arial"/>
          <w:sz w:val="24"/>
          <w:szCs w:val="24"/>
        </w:rPr>
        <w:t>. Fue</w:t>
      </w:r>
      <w:r w:rsidR="00F038CD" w:rsidRPr="00EC1696">
        <w:rPr>
          <w:rStyle w:val="elsevierstylesection"/>
          <w:rFonts w:ascii="Arial" w:hAnsi="Arial" w:cs="Arial"/>
          <w:sz w:val="24"/>
          <w:szCs w:val="24"/>
        </w:rPr>
        <w:t xml:space="preserve"> remitida </w:t>
      </w:r>
      <w:r w:rsidR="0005684C" w:rsidRPr="00EC1696">
        <w:rPr>
          <w:rStyle w:val="elsevierstylesection"/>
          <w:rFonts w:ascii="Arial" w:hAnsi="Arial" w:cs="Arial"/>
          <w:sz w:val="24"/>
          <w:szCs w:val="24"/>
        </w:rPr>
        <w:t xml:space="preserve">con </w:t>
      </w:r>
      <w:r w:rsidR="00F038CD" w:rsidRPr="00EC1696">
        <w:rPr>
          <w:rStyle w:val="elsevierstylesection"/>
          <w:rFonts w:ascii="Arial" w:hAnsi="Arial" w:cs="Arial"/>
          <w:sz w:val="24"/>
          <w:szCs w:val="24"/>
        </w:rPr>
        <w:t xml:space="preserve">el </w:t>
      </w:r>
      <w:r w:rsidR="0005684C" w:rsidRPr="00EC1696">
        <w:rPr>
          <w:rStyle w:val="elsevierstylesection"/>
          <w:rFonts w:ascii="Arial" w:hAnsi="Arial" w:cs="Arial"/>
          <w:sz w:val="24"/>
          <w:szCs w:val="24"/>
        </w:rPr>
        <w:t>diagnóstico</w:t>
      </w:r>
      <w:r w:rsidR="00D3526F" w:rsidRPr="00EC1696">
        <w:rPr>
          <w:rStyle w:val="elsevierstylesection"/>
          <w:rFonts w:ascii="Arial" w:hAnsi="Arial" w:cs="Arial"/>
          <w:sz w:val="24"/>
          <w:szCs w:val="24"/>
        </w:rPr>
        <w:t xml:space="preserve"> presuntivo de un síndrome de hipertensión intracraneal, debido a que en el examen </w:t>
      </w:r>
      <w:r w:rsidR="002A1FA7" w:rsidRPr="00EC1696">
        <w:rPr>
          <w:rStyle w:val="elsevierstylesection"/>
          <w:rFonts w:ascii="Arial" w:hAnsi="Arial" w:cs="Arial"/>
          <w:sz w:val="24"/>
          <w:szCs w:val="24"/>
        </w:rPr>
        <w:t>fundoscópicos</w:t>
      </w:r>
      <w:r w:rsidR="00D3526F" w:rsidRPr="00EC1696">
        <w:rPr>
          <w:rStyle w:val="elsevierstylesection"/>
          <w:rFonts w:ascii="Arial" w:hAnsi="Arial" w:cs="Arial"/>
          <w:sz w:val="24"/>
          <w:szCs w:val="24"/>
        </w:rPr>
        <w:t xml:space="preserve"> inicial se describió un papiledema. Se solicitó la evaluación del caso por Neurocirugía </w:t>
      </w:r>
      <w:r w:rsidR="00F038CD" w:rsidRPr="00EC1696">
        <w:rPr>
          <w:rStyle w:val="elsevierstylesection"/>
          <w:rFonts w:ascii="Arial" w:hAnsi="Arial" w:cs="Arial"/>
          <w:sz w:val="24"/>
          <w:szCs w:val="24"/>
        </w:rPr>
        <w:t>ante la sospecha</w:t>
      </w:r>
      <w:r w:rsidR="008443E1" w:rsidRPr="00EC1696">
        <w:rPr>
          <w:rStyle w:val="elsevierstylesection"/>
          <w:rFonts w:ascii="Arial" w:hAnsi="Arial" w:cs="Arial"/>
          <w:sz w:val="24"/>
          <w:szCs w:val="24"/>
        </w:rPr>
        <w:t xml:space="preserve"> de un tumor cerebral (de la unión cráneo-espinal), la paciente estaba siendo tratada con manitol antes de su remisión. Luego de realizar tomografía de cráneo simple de urgencia, fue descartada la existencia de un tumor cerebral y se de</w:t>
      </w:r>
      <w:r w:rsidR="00E140B9" w:rsidRPr="00EC1696">
        <w:rPr>
          <w:rStyle w:val="elsevierstylesection"/>
          <w:rFonts w:ascii="Arial" w:hAnsi="Arial" w:cs="Arial"/>
          <w:sz w:val="24"/>
          <w:szCs w:val="24"/>
        </w:rPr>
        <w:t>cidió</w:t>
      </w:r>
      <w:r w:rsidR="008443E1" w:rsidRPr="00EC1696">
        <w:rPr>
          <w:rStyle w:val="elsevierstylesection"/>
          <w:rFonts w:ascii="Arial" w:hAnsi="Arial" w:cs="Arial"/>
          <w:sz w:val="24"/>
          <w:szCs w:val="24"/>
        </w:rPr>
        <w:t xml:space="preserve"> interconsultar el caso con Neurología</w:t>
      </w:r>
      <w:r w:rsidRPr="00EC1696">
        <w:rPr>
          <w:rStyle w:val="elsevierstylesection"/>
          <w:rFonts w:ascii="Arial" w:hAnsi="Arial" w:cs="Arial"/>
          <w:sz w:val="24"/>
          <w:szCs w:val="24"/>
        </w:rPr>
        <w:t xml:space="preserve"> y</w:t>
      </w:r>
      <w:r w:rsidR="0005684C" w:rsidRPr="00EC1696">
        <w:rPr>
          <w:rStyle w:val="elsevierstylesection"/>
          <w:rFonts w:ascii="Arial" w:hAnsi="Arial" w:cs="Arial"/>
          <w:sz w:val="24"/>
          <w:szCs w:val="24"/>
        </w:rPr>
        <w:t xml:space="preserve"> Neuro-oftalmología.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Antecedentes patológicos personales: hip</w:t>
      </w:r>
      <w:r w:rsidR="00600F3A" w:rsidRPr="00EC1696">
        <w:rPr>
          <w:rStyle w:val="elsevierstylesection"/>
          <w:rFonts w:ascii="Arial" w:hAnsi="Arial" w:cs="Arial"/>
          <w:sz w:val="24"/>
          <w:szCs w:val="24"/>
        </w:rPr>
        <w:t>er</w:t>
      </w:r>
      <w:r w:rsidRPr="00EC1696">
        <w:rPr>
          <w:rStyle w:val="elsevierstylesection"/>
          <w:rFonts w:ascii="Arial" w:hAnsi="Arial" w:cs="Arial"/>
          <w:sz w:val="24"/>
          <w:szCs w:val="24"/>
        </w:rPr>
        <w:t>tiroidismo</w:t>
      </w:r>
      <w:r w:rsidR="0022112E" w:rsidRPr="00EC1696">
        <w:rPr>
          <w:rStyle w:val="elsevierstylesection"/>
          <w:rFonts w:ascii="Arial" w:hAnsi="Arial" w:cs="Arial"/>
          <w:sz w:val="24"/>
          <w:szCs w:val="24"/>
        </w:rPr>
        <w:t>.</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Antecedentes patológicos familiares: no refiere (NR).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Examen oftalmológico subjetivo: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Agudeza visual (AV): No percepción luminosa (NPL) en ambos ojos.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Examen oftalmológico objetivo: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Reflejos pupilares: Fotomotor/ consensual: pupila en midriasis media que no reacciona a la luz</w:t>
      </w:r>
      <w:r w:rsidR="0022112E" w:rsidRPr="00EC1696">
        <w:rPr>
          <w:rStyle w:val="elsevierstylesection"/>
          <w:rFonts w:ascii="Arial" w:hAnsi="Arial" w:cs="Arial"/>
          <w:sz w:val="24"/>
          <w:szCs w:val="24"/>
        </w:rPr>
        <w:t>.</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Musculatura ocular extrínseca: sin alteración en ambos ojos (AO).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Nistagmo horizontal.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Anejos y segmento anterior: sin alteración en AO</w:t>
      </w:r>
      <w:r w:rsidR="0022112E" w:rsidRPr="00EC1696">
        <w:rPr>
          <w:rStyle w:val="elsevierstylesection"/>
          <w:rFonts w:ascii="Arial" w:hAnsi="Arial" w:cs="Arial"/>
          <w:sz w:val="24"/>
          <w:szCs w:val="24"/>
        </w:rPr>
        <w:t>.</w:t>
      </w:r>
    </w:p>
    <w:p w:rsidR="002A1FA7"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Medios: transparentes, presencia de las tres imágenes de Purkinje y el reflejo rojo naranja del fondo (RRNF) en AO.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lastRenderedPageBreak/>
        <w:t xml:space="preserve">Fondo de ojo: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Ojo derecho (OD): disco ó</w:t>
      </w:r>
      <w:r w:rsidR="005F4D79" w:rsidRPr="00EC1696">
        <w:rPr>
          <w:rStyle w:val="elsevierstylesection"/>
          <w:rFonts w:ascii="Arial" w:hAnsi="Arial" w:cs="Arial"/>
          <w:sz w:val="24"/>
          <w:szCs w:val="24"/>
        </w:rPr>
        <w:t xml:space="preserve">ptico de bordes definidos solo </w:t>
      </w:r>
      <w:r w:rsidRPr="00EC1696">
        <w:rPr>
          <w:rStyle w:val="elsevierstylesection"/>
          <w:rFonts w:ascii="Arial" w:hAnsi="Arial" w:cs="Arial"/>
          <w:sz w:val="24"/>
          <w:szCs w:val="24"/>
        </w:rPr>
        <w:t xml:space="preserve">en sector temporal con hemorragia parapapilar inferior y superior en sector nasal. Macula con reflejo </w:t>
      </w:r>
      <w:proofErr w:type="spellStart"/>
      <w:r w:rsidRPr="00EC1696">
        <w:rPr>
          <w:rStyle w:val="elsevierstylesection"/>
          <w:rFonts w:ascii="Arial" w:hAnsi="Arial" w:cs="Arial"/>
          <w:sz w:val="24"/>
          <w:szCs w:val="24"/>
        </w:rPr>
        <w:t>foveal</w:t>
      </w:r>
      <w:proofErr w:type="spellEnd"/>
      <w:r w:rsidRPr="00EC1696">
        <w:rPr>
          <w:rStyle w:val="elsevierstylesection"/>
          <w:rFonts w:ascii="Arial" w:hAnsi="Arial" w:cs="Arial"/>
          <w:sz w:val="24"/>
          <w:szCs w:val="24"/>
        </w:rPr>
        <w:t xml:space="preserve">.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Ojo izquierdo (OI): disco óptico de bordes no definidos </w:t>
      </w:r>
      <w:r w:rsidR="002966CE" w:rsidRPr="00EC1696">
        <w:rPr>
          <w:rStyle w:val="elsevierstylesection"/>
          <w:rFonts w:ascii="Arial" w:hAnsi="Arial" w:cs="Arial"/>
          <w:sz w:val="24"/>
          <w:szCs w:val="24"/>
        </w:rPr>
        <w:t>con</w:t>
      </w:r>
      <w:r w:rsidRPr="00EC1696">
        <w:rPr>
          <w:rStyle w:val="elsevierstylesection"/>
          <w:rFonts w:ascii="Arial" w:hAnsi="Arial" w:cs="Arial"/>
          <w:sz w:val="24"/>
          <w:szCs w:val="24"/>
        </w:rPr>
        <w:t xml:space="preserve"> hemorragia parapapilar inferior. Macula con reflejo </w:t>
      </w:r>
      <w:proofErr w:type="spellStart"/>
      <w:r w:rsidRPr="00EC1696">
        <w:rPr>
          <w:rStyle w:val="elsevierstylesection"/>
          <w:rFonts w:ascii="Arial" w:hAnsi="Arial" w:cs="Arial"/>
          <w:sz w:val="24"/>
          <w:szCs w:val="24"/>
        </w:rPr>
        <w:t>foveal</w:t>
      </w:r>
      <w:proofErr w:type="spellEnd"/>
      <w:r w:rsidRPr="00EC1696">
        <w:rPr>
          <w:rStyle w:val="elsevierstylesection"/>
          <w:rFonts w:ascii="Arial" w:hAnsi="Arial" w:cs="Arial"/>
          <w:sz w:val="24"/>
          <w:szCs w:val="24"/>
        </w:rPr>
        <w:t xml:space="preserve">. </w:t>
      </w:r>
    </w:p>
    <w:p w:rsidR="0005684C" w:rsidRPr="00EC1696" w:rsidRDefault="0005684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Examen Neurológico: </w:t>
      </w:r>
      <w:r w:rsidR="004124A0" w:rsidRPr="00EC1696">
        <w:rPr>
          <w:rStyle w:val="elsevierstylesection"/>
          <w:rFonts w:ascii="Arial" w:hAnsi="Arial" w:cs="Arial"/>
          <w:sz w:val="24"/>
          <w:szCs w:val="24"/>
        </w:rPr>
        <w:t>Se encontró una c</w:t>
      </w:r>
      <w:r w:rsidRPr="00EC1696">
        <w:rPr>
          <w:rStyle w:val="elsevierstylesection"/>
          <w:rFonts w:ascii="Arial" w:hAnsi="Arial" w:cs="Arial"/>
          <w:sz w:val="24"/>
          <w:szCs w:val="24"/>
        </w:rPr>
        <w:t>uadriparesia flácida, a predominio de miembro</w:t>
      </w:r>
      <w:r w:rsidR="004124A0" w:rsidRPr="00EC1696">
        <w:rPr>
          <w:rStyle w:val="elsevierstylesection"/>
          <w:rFonts w:ascii="Arial" w:hAnsi="Arial" w:cs="Arial"/>
          <w:sz w:val="24"/>
          <w:szCs w:val="24"/>
        </w:rPr>
        <w:t>s</w:t>
      </w:r>
      <w:r w:rsidRPr="00EC1696">
        <w:rPr>
          <w:rStyle w:val="elsevierstylesection"/>
          <w:rFonts w:ascii="Arial" w:hAnsi="Arial" w:cs="Arial"/>
          <w:sz w:val="24"/>
          <w:szCs w:val="24"/>
        </w:rPr>
        <w:t xml:space="preserve"> inferior</w:t>
      </w:r>
      <w:r w:rsidR="004124A0" w:rsidRPr="00EC1696">
        <w:rPr>
          <w:rStyle w:val="elsevierstylesection"/>
          <w:rFonts w:ascii="Arial" w:hAnsi="Arial" w:cs="Arial"/>
          <w:sz w:val="24"/>
          <w:szCs w:val="24"/>
        </w:rPr>
        <w:t>es, con h</w:t>
      </w:r>
      <w:r w:rsidRPr="00EC1696">
        <w:rPr>
          <w:rStyle w:val="elsevierstylesection"/>
          <w:rFonts w:ascii="Arial" w:hAnsi="Arial" w:cs="Arial"/>
          <w:sz w:val="24"/>
          <w:szCs w:val="24"/>
        </w:rPr>
        <w:t>iperrefle</w:t>
      </w:r>
      <w:r w:rsidR="004124A0" w:rsidRPr="00EC1696">
        <w:rPr>
          <w:rStyle w:val="elsevierstylesection"/>
          <w:rFonts w:ascii="Arial" w:hAnsi="Arial" w:cs="Arial"/>
          <w:sz w:val="24"/>
          <w:szCs w:val="24"/>
        </w:rPr>
        <w:t>xia osteotendinosa generalizada, r</w:t>
      </w:r>
      <w:r w:rsidRPr="00EC1696">
        <w:rPr>
          <w:rStyle w:val="elsevierstylesection"/>
          <w:rFonts w:ascii="Arial" w:hAnsi="Arial" w:cs="Arial"/>
          <w:sz w:val="24"/>
          <w:szCs w:val="24"/>
        </w:rPr>
        <w:t>eflejo</w:t>
      </w:r>
      <w:r w:rsidR="004124A0" w:rsidRPr="00EC1696">
        <w:rPr>
          <w:rStyle w:val="elsevierstylesection"/>
          <w:rFonts w:ascii="Arial" w:hAnsi="Arial" w:cs="Arial"/>
          <w:sz w:val="24"/>
          <w:szCs w:val="24"/>
        </w:rPr>
        <w:t xml:space="preserve">s cutáneos abdominales abolidos, </w:t>
      </w:r>
      <w:proofErr w:type="spellStart"/>
      <w:r w:rsidR="004124A0" w:rsidRPr="00EC1696">
        <w:rPr>
          <w:rStyle w:val="elsevierstylesection"/>
          <w:rFonts w:ascii="Arial" w:hAnsi="Arial" w:cs="Arial"/>
          <w:sz w:val="24"/>
          <w:szCs w:val="24"/>
        </w:rPr>
        <w:t>c</w:t>
      </w:r>
      <w:r w:rsidRPr="00EC1696">
        <w:rPr>
          <w:rStyle w:val="elsevierstylesection"/>
          <w:rFonts w:ascii="Arial" w:hAnsi="Arial" w:cs="Arial"/>
          <w:sz w:val="24"/>
          <w:szCs w:val="24"/>
        </w:rPr>
        <w:t>lonus</w:t>
      </w:r>
      <w:proofErr w:type="spellEnd"/>
      <w:r w:rsidRPr="00EC1696">
        <w:rPr>
          <w:rStyle w:val="elsevierstylesection"/>
          <w:rFonts w:ascii="Arial" w:hAnsi="Arial" w:cs="Arial"/>
          <w:sz w:val="24"/>
          <w:szCs w:val="24"/>
        </w:rPr>
        <w:t xml:space="preserve"> del p</w:t>
      </w:r>
      <w:r w:rsidR="004124A0" w:rsidRPr="00EC1696">
        <w:rPr>
          <w:rStyle w:val="elsevierstylesection"/>
          <w:rFonts w:ascii="Arial" w:hAnsi="Arial" w:cs="Arial"/>
          <w:sz w:val="24"/>
          <w:szCs w:val="24"/>
        </w:rPr>
        <w:t>ie derecho rápidamente agotable y signo de Babinski bilate</w:t>
      </w:r>
      <w:r w:rsidR="002C2051" w:rsidRPr="00EC1696">
        <w:rPr>
          <w:rStyle w:val="elsevierstylesection"/>
          <w:rFonts w:ascii="Arial" w:hAnsi="Arial" w:cs="Arial"/>
          <w:sz w:val="24"/>
          <w:szCs w:val="24"/>
        </w:rPr>
        <w:t>ral</w:t>
      </w:r>
      <w:r w:rsidR="004124A0" w:rsidRPr="00EC1696">
        <w:rPr>
          <w:rStyle w:val="elsevierstylesection"/>
          <w:rFonts w:ascii="Arial" w:hAnsi="Arial" w:cs="Arial"/>
          <w:sz w:val="24"/>
          <w:szCs w:val="24"/>
        </w:rPr>
        <w:t>. La paciente presentaba un n</w:t>
      </w:r>
      <w:r w:rsidRPr="00EC1696">
        <w:rPr>
          <w:rStyle w:val="elsevierstylesection"/>
          <w:rFonts w:ascii="Arial" w:hAnsi="Arial" w:cs="Arial"/>
          <w:sz w:val="24"/>
          <w:szCs w:val="24"/>
        </w:rPr>
        <w:t xml:space="preserve">ivel </w:t>
      </w:r>
      <w:r w:rsidR="004124A0" w:rsidRPr="00EC1696">
        <w:rPr>
          <w:rStyle w:val="elsevierstylesection"/>
          <w:rFonts w:ascii="Arial" w:hAnsi="Arial" w:cs="Arial"/>
          <w:sz w:val="24"/>
          <w:szCs w:val="24"/>
        </w:rPr>
        <w:t xml:space="preserve">sensitivo en D3 e </w:t>
      </w:r>
      <w:proofErr w:type="spellStart"/>
      <w:r w:rsidR="004124A0" w:rsidRPr="00EC1696">
        <w:rPr>
          <w:rStyle w:val="elsevierstylesection"/>
          <w:rFonts w:ascii="Arial" w:hAnsi="Arial" w:cs="Arial"/>
          <w:sz w:val="24"/>
          <w:szCs w:val="24"/>
        </w:rPr>
        <w:t>h</w:t>
      </w:r>
      <w:r w:rsidRPr="00EC1696">
        <w:rPr>
          <w:rStyle w:val="elsevierstylesection"/>
          <w:rFonts w:ascii="Arial" w:hAnsi="Arial" w:cs="Arial"/>
          <w:sz w:val="24"/>
          <w:szCs w:val="24"/>
        </w:rPr>
        <w:t>ipopalestesia</w:t>
      </w:r>
      <w:proofErr w:type="spellEnd"/>
      <w:r w:rsidRPr="00EC1696">
        <w:rPr>
          <w:rStyle w:val="elsevierstylesection"/>
          <w:rFonts w:ascii="Arial" w:hAnsi="Arial" w:cs="Arial"/>
          <w:sz w:val="24"/>
          <w:szCs w:val="24"/>
        </w:rPr>
        <w:t xml:space="preserve"> en miembros inferiores. </w:t>
      </w:r>
    </w:p>
    <w:p w:rsidR="0005684C" w:rsidRPr="00EC1696" w:rsidRDefault="006E2838" w:rsidP="00EC1696">
      <w:pPr>
        <w:spacing w:after="0" w:line="360" w:lineRule="auto"/>
        <w:jc w:val="both"/>
        <w:rPr>
          <w:rStyle w:val="elsevierstylesection"/>
          <w:rFonts w:ascii="Arial" w:hAnsi="Arial" w:cs="Arial"/>
          <w:b/>
          <w:sz w:val="24"/>
          <w:szCs w:val="24"/>
        </w:rPr>
      </w:pPr>
      <w:r w:rsidRPr="00EC1696">
        <w:rPr>
          <w:rFonts w:ascii="Arial" w:hAnsi="Arial" w:cs="Arial"/>
          <w:noProof/>
          <w:sz w:val="24"/>
          <w:szCs w:val="24"/>
          <w:lang w:eastAsia="es-MX"/>
        </w:rPr>
        <mc:AlternateContent>
          <mc:Choice Requires="wps">
            <w:drawing>
              <wp:anchor distT="0" distB="0" distL="114300" distR="114300" simplePos="0" relativeHeight="251663360" behindDoc="0" locked="0" layoutInCell="1" allowOverlap="1">
                <wp:simplePos x="0" y="0"/>
                <wp:positionH relativeFrom="column">
                  <wp:posOffset>2672715</wp:posOffset>
                </wp:positionH>
                <wp:positionV relativeFrom="paragraph">
                  <wp:posOffset>584835</wp:posOffset>
                </wp:positionV>
                <wp:extent cx="238125" cy="66675"/>
                <wp:effectExtent l="0" t="19050" r="47625" b="47625"/>
                <wp:wrapNone/>
                <wp:docPr id="2" name="Flecha derecha 2"/>
                <wp:cNvGraphicFramePr/>
                <a:graphic xmlns:a="http://schemas.openxmlformats.org/drawingml/2006/main">
                  <a:graphicData uri="http://schemas.microsoft.com/office/word/2010/wordprocessingShape">
                    <wps:wsp>
                      <wps:cNvSpPr/>
                      <wps:spPr>
                        <a:xfrm>
                          <a:off x="0" y="0"/>
                          <a:ext cx="238125" cy="66675"/>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B01CD1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210.45pt;margin-top:46.05pt;width:18.75pt;height:5.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" adj="18576" fillcolor="white [3212]" strokecolor="white [3212]" strokeweight="1pt"/>
            </w:pict>
          </mc:Fallback>
        </mc:AlternateContent>
      </w:r>
      <w:r w:rsidR="002966CE" w:rsidRPr="00EC1696">
        <w:rPr>
          <w:rFonts w:ascii="Arial" w:hAnsi="Arial" w:cs="Arial"/>
          <w:noProof/>
          <w:sz w:val="24"/>
          <w:szCs w:val="24"/>
          <w:lang w:eastAsia="es-MX"/>
        </w:rPr>
        <mc:AlternateContent>
          <mc:Choice Requires="wps">
            <w:drawing>
              <wp:anchor distT="0" distB="0" distL="114300" distR="114300" simplePos="0" relativeHeight="251662336" behindDoc="0" locked="0" layoutInCell="1" allowOverlap="1" wp14:anchorId="1573DFC2" wp14:editId="195BCBCD">
                <wp:simplePos x="0" y="0"/>
                <wp:positionH relativeFrom="column">
                  <wp:posOffset>1282065</wp:posOffset>
                </wp:positionH>
                <wp:positionV relativeFrom="paragraph">
                  <wp:posOffset>434975</wp:posOffset>
                </wp:positionV>
                <wp:extent cx="0" cy="1333500"/>
                <wp:effectExtent l="19050" t="0" r="19050" b="19050"/>
                <wp:wrapNone/>
                <wp:docPr id="8" name="Conector recto 8"/>
                <wp:cNvGraphicFramePr/>
                <a:graphic xmlns:a="http://schemas.openxmlformats.org/drawingml/2006/main">
                  <a:graphicData uri="http://schemas.microsoft.com/office/word/2010/wordprocessingShape">
                    <wps:wsp>
                      <wps:cNvCnPr/>
                      <wps:spPr>
                        <a:xfrm>
                          <a:off x="0" y="0"/>
                          <a:ext cx="0" cy="133350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ED515"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95pt,34.25pt" to="100.95pt,1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" strokecolor="#2e74b5 [2404]" strokeweight="2.25pt">
                <v:stroke joinstyle="miter"/>
              </v:line>
            </w:pict>
          </mc:Fallback>
        </mc:AlternateContent>
      </w:r>
      <w:r w:rsidR="00E6645E" w:rsidRPr="00EC1696">
        <w:rPr>
          <w:rFonts w:ascii="Arial" w:hAnsi="Arial" w:cs="Arial"/>
          <w:noProof/>
          <w:sz w:val="24"/>
          <w:szCs w:val="24"/>
          <w:lang w:eastAsia="es-MX"/>
        </w:rPr>
        <mc:AlternateContent>
          <mc:Choice Requires="wps">
            <w:drawing>
              <wp:anchor distT="0" distB="0" distL="114300" distR="114300" simplePos="0" relativeHeight="251660288" behindDoc="0" locked="0" layoutInCell="1" allowOverlap="1" wp14:anchorId="2B26843D" wp14:editId="7FABE974">
                <wp:simplePos x="0" y="0"/>
                <wp:positionH relativeFrom="column">
                  <wp:posOffset>2502369</wp:posOffset>
                </wp:positionH>
                <wp:positionV relativeFrom="paragraph">
                  <wp:posOffset>1907540</wp:posOffset>
                </wp:positionV>
                <wp:extent cx="306705" cy="238125"/>
                <wp:effectExtent l="9525" t="6985" r="7620" b="1206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38125"/>
                        </a:xfrm>
                        <a:prstGeom prst="rect">
                          <a:avLst/>
                        </a:prstGeom>
                        <a:gradFill rotWithShape="1">
                          <a:gsLst>
                            <a:gs pos="0">
                              <a:schemeClr val="tx1">
                                <a:lumMod val="100000"/>
                                <a:lumOff val="0"/>
                              </a:schemeClr>
                            </a:gs>
                            <a:gs pos="100000">
                              <a:schemeClr val="tx1">
                                <a:lumMod val="100000"/>
                                <a:lumOff val="0"/>
                                <a:gamma/>
                                <a:shade val="46275"/>
                                <a:invGamma/>
                              </a:schemeClr>
                            </a:gs>
                          </a:gsLst>
                          <a:lin ang="5400000" scaled="1"/>
                        </a:gradFill>
                        <a:ln w="9525">
                          <a:solidFill>
                            <a:srgbClr val="000000"/>
                          </a:solidFill>
                          <a:miter lim="800000"/>
                          <a:headEnd/>
                          <a:tailEnd/>
                        </a:ln>
                      </wps:spPr>
                      <wps:txbx>
                        <w:txbxContent>
                          <w:p w:rsidR="00620D6C" w:rsidRPr="00A90E9B" w:rsidRDefault="00620D6C" w:rsidP="0005684C">
                            <w:pPr>
                              <w:rPr>
                                <w:b/>
                                <w:color w:val="FFFFFF" w:themeColor="background1"/>
                                <w:lang w:val="es-ES"/>
                              </w:rPr>
                            </w:pPr>
                            <w:r>
                              <w:rPr>
                                <w:b/>
                                <w:color w:val="FFFFFF" w:themeColor="background1"/>
                                <w:lang w:val="es-ES"/>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843D" id="Rectángulo 6" o:spid="_x0000_s1026" style="position:absolute;left:0;text-align:left;margin-left:197.05pt;margin-top:150.2pt;width:24.1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" fillcolor="black [3213]">
                <v:fill color2="black [1485]" rotate="t" focus="100%" type="gradient"/>
                <v:textbox>
                  <w:txbxContent>
                    <w:p w:rsidR="00620D6C" w:rsidRPr="00A90E9B" w:rsidRDefault="00620D6C" w:rsidP="0005684C">
                      <w:pPr>
                        <w:rPr>
                          <w:b/>
                          <w:color w:val="FFFFFF" w:themeColor="background1"/>
                          <w:lang w:val="es-ES"/>
                        </w:rPr>
                      </w:pPr>
                      <w:r>
                        <w:rPr>
                          <w:b/>
                          <w:color w:val="FFFFFF" w:themeColor="background1"/>
                          <w:lang w:val="es-ES"/>
                        </w:rPr>
                        <w:t>B</w:t>
                      </w:r>
                    </w:p>
                  </w:txbxContent>
                </v:textbox>
              </v:rect>
            </w:pict>
          </mc:Fallback>
        </mc:AlternateContent>
      </w:r>
      <w:r w:rsidR="0005684C" w:rsidRPr="00EC1696">
        <w:rPr>
          <w:rFonts w:ascii="Arial" w:hAnsi="Arial" w:cs="Arial"/>
          <w:noProof/>
          <w:sz w:val="24"/>
          <w:szCs w:val="24"/>
          <w:lang w:eastAsia="es-MX"/>
        </w:rPr>
        <mc:AlternateContent>
          <mc:Choice Requires="wps">
            <w:drawing>
              <wp:anchor distT="0" distB="0" distL="114300" distR="114300" simplePos="0" relativeHeight="251659264" behindDoc="0" locked="0" layoutInCell="1" allowOverlap="1" wp14:anchorId="72E47DE7" wp14:editId="42BEF536">
                <wp:simplePos x="0" y="0"/>
                <wp:positionH relativeFrom="column">
                  <wp:posOffset>60960</wp:posOffset>
                </wp:positionH>
                <wp:positionV relativeFrom="paragraph">
                  <wp:posOffset>1884045</wp:posOffset>
                </wp:positionV>
                <wp:extent cx="306705" cy="238125"/>
                <wp:effectExtent l="7620" t="6985" r="9525" b="1206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38125"/>
                        </a:xfrm>
                        <a:prstGeom prst="rect">
                          <a:avLst/>
                        </a:prstGeom>
                        <a:gradFill rotWithShape="1">
                          <a:gsLst>
                            <a:gs pos="0">
                              <a:schemeClr val="tx1">
                                <a:lumMod val="100000"/>
                                <a:lumOff val="0"/>
                              </a:schemeClr>
                            </a:gs>
                            <a:gs pos="100000">
                              <a:schemeClr val="tx1">
                                <a:lumMod val="100000"/>
                                <a:lumOff val="0"/>
                                <a:gamma/>
                                <a:shade val="46275"/>
                                <a:invGamma/>
                              </a:schemeClr>
                            </a:gs>
                          </a:gsLst>
                          <a:lin ang="5400000" scaled="1"/>
                        </a:gradFill>
                        <a:ln w="9525">
                          <a:solidFill>
                            <a:srgbClr val="000000"/>
                          </a:solidFill>
                          <a:miter lim="800000"/>
                          <a:headEnd/>
                          <a:tailEnd/>
                        </a:ln>
                      </wps:spPr>
                      <wps:txbx>
                        <w:txbxContent>
                          <w:p w:rsidR="00620D6C" w:rsidRPr="00A90E9B" w:rsidRDefault="00620D6C" w:rsidP="0005684C">
                            <w:pPr>
                              <w:rPr>
                                <w:b/>
                                <w:color w:val="FFFFFF" w:themeColor="background1"/>
                                <w:lang w:val="es-ES"/>
                              </w:rPr>
                            </w:pPr>
                            <w:r w:rsidRPr="00A90E9B">
                              <w:rPr>
                                <w:b/>
                                <w:color w:val="FFFFFF" w:themeColor="background1"/>
                                <w:lang w:val="es-ES"/>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47DE7" id="Rectángulo 3" o:spid="_x0000_s1027" style="position:absolute;left:0;text-align:left;margin-left:4.8pt;margin-top:148.35pt;width:24.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" fillcolor="black [3213]">
                <v:fill color2="black [1485]" rotate="t" focus="100%" type="gradient"/>
                <v:textbox>
                  <w:txbxContent>
                    <w:p w:rsidR="00620D6C" w:rsidRPr="00A90E9B" w:rsidRDefault="00620D6C" w:rsidP="0005684C">
                      <w:pPr>
                        <w:rPr>
                          <w:b/>
                          <w:color w:val="FFFFFF" w:themeColor="background1"/>
                          <w:lang w:val="es-ES"/>
                        </w:rPr>
                      </w:pPr>
                      <w:r w:rsidRPr="00A90E9B">
                        <w:rPr>
                          <w:b/>
                          <w:color w:val="FFFFFF" w:themeColor="background1"/>
                          <w:lang w:val="es-ES"/>
                        </w:rPr>
                        <w:t>A</w:t>
                      </w:r>
                    </w:p>
                  </w:txbxContent>
                </v:textbox>
              </v:rect>
            </w:pict>
          </mc:Fallback>
        </mc:AlternateContent>
      </w:r>
      <w:r w:rsidR="0005684C" w:rsidRPr="00EC1696">
        <w:rPr>
          <w:rFonts w:ascii="Arial" w:hAnsi="Arial" w:cs="Arial"/>
          <w:noProof/>
          <w:sz w:val="24"/>
          <w:szCs w:val="24"/>
          <w:lang w:eastAsia="es-MX"/>
        </w:rPr>
        <w:drawing>
          <wp:inline distT="0" distB="0" distL="0" distR="0" wp14:anchorId="32D200D8" wp14:editId="3D772B58">
            <wp:extent cx="2186609" cy="221932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srcRect l="29532" t="16502" r="37145" b="9037"/>
                    <a:stretch/>
                  </pic:blipFill>
                  <pic:spPr bwMode="auto">
                    <a:xfrm>
                      <a:off x="0" y="0"/>
                      <a:ext cx="2195906" cy="2228761"/>
                    </a:xfrm>
                    <a:prstGeom prst="rect">
                      <a:avLst/>
                    </a:prstGeom>
                    <a:ln>
                      <a:noFill/>
                    </a:ln>
                    <a:extLst>
                      <a:ext uri="{53640926-AAD7-44D8-BBD7-CCE9431645EC}">
                        <a14:shadowObscured xmlns:a14="http://schemas.microsoft.com/office/drawing/2010/main"/>
                      </a:ext>
                    </a:extLst>
                  </pic:spPr>
                </pic:pic>
              </a:graphicData>
            </a:graphic>
          </wp:inline>
        </w:drawing>
      </w:r>
      <w:r w:rsidR="0005684C" w:rsidRPr="00EC1696">
        <w:rPr>
          <w:rFonts w:ascii="Arial" w:hAnsi="Arial" w:cs="Arial"/>
          <w:noProof/>
          <w:sz w:val="24"/>
          <w:szCs w:val="24"/>
          <w:lang w:val="es-ES" w:eastAsia="es-ES"/>
        </w:rPr>
        <w:t xml:space="preserve">  </w:t>
      </w:r>
      <w:r w:rsidR="0005684C" w:rsidRPr="00EC1696">
        <w:rPr>
          <w:rStyle w:val="elsevierstylesection"/>
          <w:rFonts w:ascii="Arial" w:hAnsi="Arial" w:cs="Arial"/>
          <w:b/>
          <w:sz w:val="24"/>
          <w:szCs w:val="24"/>
        </w:rPr>
        <w:t xml:space="preserve">  </w:t>
      </w:r>
      <w:r w:rsidR="00E82688" w:rsidRPr="00EC1696">
        <w:rPr>
          <w:rFonts w:ascii="Arial" w:hAnsi="Arial" w:cs="Arial"/>
          <w:noProof/>
          <w:sz w:val="24"/>
          <w:szCs w:val="24"/>
          <w:lang w:eastAsia="es-MX"/>
        </w:rPr>
        <w:drawing>
          <wp:inline distT="0" distB="0" distL="0" distR="0" wp14:anchorId="75F4750F" wp14:editId="3E3BAAD9">
            <wp:extent cx="2371725" cy="22186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srcRect l="30735" t="10496" r="30325" b="11991"/>
                    <a:stretch/>
                  </pic:blipFill>
                  <pic:spPr bwMode="auto">
                    <a:xfrm>
                      <a:off x="0" y="0"/>
                      <a:ext cx="2425317" cy="2268819"/>
                    </a:xfrm>
                    <a:prstGeom prst="rect">
                      <a:avLst/>
                    </a:prstGeom>
                    <a:ln>
                      <a:noFill/>
                    </a:ln>
                    <a:extLst>
                      <a:ext uri="{53640926-AAD7-44D8-BBD7-CCE9431645EC}">
                        <a14:shadowObscured xmlns:a14="http://schemas.microsoft.com/office/drawing/2010/main"/>
                      </a:ext>
                    </a:extLst>
                  </pic:spPr>
                </pic:pic>
              </a:graphicData>
            </a:graphic>
          </wp:inline>
        </w:drawing>
      </w:r>
    </w:p>
    <w:p w:rsidR="006E2838" w:rsidRPr="00EC1696" w:rsidRDefault="003042E2" w:rsidP="00EC1696">
      <w:pPr>
        <w:spacing w:after="0" w:line="360" w:lineRule="auto"/>
        <w:jc w:val="both"/>
        <w:rPr>
          <w:rStyle w:val="elsevierstylesection"/>
          <w:rFonts w:ascii="Arial" w:hAnsi="Arial" w:cs="Arial"/>
          <w:b/>
          <w:sz w:val="24"/>
          <w:szCs w:val="24"/>
        </w:rPr>
      </w:pPr>
      <w:r w:rsidRPr="00EC1696">
        <w:rPr>
          <w:rFonts w:ascii="Arial" w:hAnsi="Arial" w:cs="Arial"/>
          <w:noProof/>
          <w:sz w:val="24"/>
          <w:szCs w:val="24"/>
          <w:lang w:eastAsia="es-MX"/>
        </w:rPr>
        <mc:AlternateContent>
          <mc:Choice Requires="wps">
            <w:drawing>
              <wp:anchor distT="0" distB="0" distL="114300" distR="114300" simplePos="0" relativeHeight="251668480" behindDoc="0" locked="0" layoutInCell="1" allowOverlap="1" wp14:anchorId="3B601019" wp14:editId="6F567009">
                <wp:simplePos x="0" y="0"/>
                <wp:positionH relativeFrom="column">
                  <wp:posOffset>4445</wp:posOffset>
                </wp:positionH>
                <wp:positionV relativeFrom="paragraph">
                  <wp:posOffset>2341880</wp:posOffset>
                </wp:positionV>
                <wp:extent cx="306705" cy="238125"/>
                <wp:effectExtent l="9525" t="6985" r="7620" b="12065"/>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38125"/>
                        </a:xfrm>
                        <a:prstGeom prst="rect">
                          <a:avLst/>
                        </a:prstGeom>
                        <a:gradFill rotWithShape="1">
                          <a:gsLst>
                            <a:gs pos="0">
                              <a:sysClr val="windowText" lastClr="000000">
                                <a:lumMod val="100000"/>
                                <a:lumOff val="0"/>
                              </a:sysClr>
                            </a:gs>
                            <a:gs pos="100000">
                              <a:sysClr val="windowText" lastClr="000000">
                                <a:lumMod val="100000"/>
                                <a:lumOff val="0"/>
                                <a:gamma/>
                                <a:shade val="46275"/>
                                <a:invGamma/>
                              </a:sysClr>
                            </a:gs>
                          </a:gsLst>
                          <a:lin ang="5400000" scaled="1"/>
                        </a:gradFill>
                        <a:ln w="9525">
                          <a:solidFill>
                            <a:srgbClr val="000000"/>
                          </a:solidFill>
                          <a:miter lim="800000"/>
                          <a:headEnd/>
                          <a:tailEnd/>
                        </a:ln>
                      </wps:spPr>
                      <wps:txbx>
                        <w:txbxContent>
                          <w:p w:rsidR="003042E2" w:rsidRPr="00A90E9B" w:rsidRDefault="003042E2" w:rsidP="003042E2">
                            <w:pPr>
                              <w:rPr>
                                <w:b/>
                                <w:color w:val="FFFFFF" w:themeColor="background1"/>
                                <w:lang w:val="es-ES"/>
                              </w:rPr>
                            </w:pPr>
                            <w:r>
                              <w:rPr>
                                <w:b/>
                                <w:color w:val="FFFFFF" w:themeColor="background1"/>
                                <w:lang w:val="es-ES"/>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01019" id="Rectángulo 11" o:spid="_x0000_s1028" style="position:absolute;left:0;text-align:left;margin-left:.35pt;margin-top:184.4pt;width:24.1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" fillcolor="black">
                <v:fill color2="black" rotate="t" focus="100%" type="gradient"/>
                <v:textbox>
                  <w:txbxContent>
                    <w:p w:rsidR="003042E2" w:rsidRPr="00A90E9B" w:rsidRDefault="003042E2" w:rsidP="003042E2">
                      <w:pPr>
                        <w:rPr>
                          <w:b/>
                          <w:color w:val="FFFFFF" w:themeColor="background1"/>
                          <w:lang w:val="es-ES"/>
                        </w:rPr>
                      </w:pPr>
                      <w:r>
                        <w:rPr>
                          <w:b/>
                          <w:color w:val="FFFFFF" w:themeColor="background1"/>
                          <w:lang w:val="es-ES"/>
                        </w:rPr>
                        <w:t>C</w:t>
                      </w:r>
                    </w:p>
                  </w:txbxContent>
                </v:textbox>
              </v:rect>
            </w:pict>
          </mc:Fallback>
        </mc:AlternateContent>
      </w:r>
      <w:r w:rsidR="006E2838" w:rsidRPr="00EC1696">
        <w:rPr>
          <w:rFonts w:ascii="Arial" w:hAnsi="Arial" w:cs="Arial"/>
          <w:noProof/>
          <w:sz w:val="24"/>
          <w:szCs w:val="24"/>
          <w:lang w:eastAsia="es-MX"/>
        </w:rPr>
        <mc:AlternateContent>
          <mc:Choice Requires="wps">
            <w:drawing>
              <wp:anchor distT="0" distB="0" distL="114300" distR="114300" simplePos="0" relativeHeight="251665408" behindDoc="0" locked="0" layoutInCell="1" allowOverlap="1" wp14:anchorId="61B48FE1" wp14:editId="6700968F">
                <wp:simplePos x="0" y="0"/>
                <wp:positionH relativeFrom="column">
                  <wp:posOffset>1000125</wp:posOffset>
                </wp:positionH>
                <wp:positionV relativeFrom="paragraph">
                  <wp:posOffset>1590040</wp:posOffset>
                </wp:positionV>
                <wp:extent cx="238125" cy="66675"/>
                <wp:effectExtent l="0" t="19050" r="47625" b="47625"/>
                <wp:wrapNone/>
                <wp:docPr id="7" name="Flecha derecha 7"/>
                <wp:cNvGraphicFramePr/>
                <a:graphic xmlns:a="http://schemas.openxmlformats.org/drawingml/2006/main">
                  <a:graphicData uri="http://schemas.microsoft.com/office/word/2010/wordprocessingShape">
                    <wps:wsp>
                      <wps:cNvSpPr/>
                      <wps:spPr>
                        <a:xfrm>
                          <a:off x="0" y="0"/>
                          <a:ext cx="238125" cy="66675"/>
                        </a:xfrm>
                        <a:prstGeom prst="rightArrow">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FD1434" id="Flecha derecha 7" o:spid="_x0000_s1026" type="#_x0000_t13" style="position:absolute;margin-left:78.75pt;margin-top:125.2pt;width:18.75pt;height:5.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" adj="18576" fillcolor="window" strokecolor="window" strokeweight="1pt"/>
            </w:pict>
          </mc:Fallback>
        </mc:AlternateContent>
      </w:r>
      <w:r w:rsidR="006E2838" w:rsidRPr="00EC1696">
        <w:rPr>
          <w:rFonts w:ascii="Arial" w:hAnsi="Arial" w:cs="Arial"/>
          <w:b/>
          <w:noProof/>
          <w:sz w:val="24"/>
          <w:szCs w:val="24"/>
          <w:lang w:eastAsia="es-MX"/>
        </w:rPr>
        <w:drawing>
          <wp:inline distT="0" distB="0" distL="0" distR="0" wp14:anchorId="48D531CF" wp14:editId="35E49D21">
            <wp:extent cx="2524125" cy="2638425"/>
            <wp:effectExtent l="0" t="0" r="9525" b="9525"/>
            <wp:docPr id="5" name="Imagen 5" descr="C:\Users\DR\Pictures\Screenshots\AXIAL 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Pictures\Screenshots\AXIAL T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50" r="12540"/>
                    <a:stretch/>
                  </pic:blipFill>
                  <pic:spPr bwMode="auto">
                    <a:xfrm>
                      <a:off x="0" y="0"/>
                      <a:ext cx="2568670" cy="2684987"/>
                    </a:xfrm>
                    <a:prstGeom prst="rect">
                      <a:avLst/>
                    </a:prstGeom>
                    <a:noFill/>
                    <a:ln>
                      <a:noFill/>
                    </a:ln>
                    <a:extLst>
                      <a:ext uri="{53640926-AAD7-44D8-BBD7-CCE9431645EC}">
                        <a14:shadowObscured xmlns:a14="http://schemas.microsoft.com/office/drawing/2010/main"/>
                      </a:ext>
                    </a:extLst>
                  </pic:spPr>
                </pic:pic>
              </a:graphicData>
            </a:graphic>
          </wp:inline>
        </w:drawing>
      </w:r>
    </w:p>
    <w:p w:rsidR="0005684C" w:rsidRPr="00EC1696" w:rsidRDefault="0005684C" w:rsidP="00EC1696">
      <w:pPr>
        <w:spacing w:after="0" w:line="360" w:lineRule="auto"/>
        <w:jc w:val="both"/>
        <w:rPr>
          <w:rFonts w:ascii="Arial" w:hAnsi="Arial" w:cs="Arial"/>
          <w:sz w:val="24"/>
          <w:szCs w:val="24"/>
          <w:lang w:val="es-ES"/>
        </w:rPr>
      </w:pPr>
      <w:r w:rsidRPr="00EC1696">
        <w:rPr>
          <w:rStyle w:val="elsevierstylesection"/>
          <w:rFonts w:ascii="Arial" w:hAnsi="Arial" w:cs="Arial"/>
          <w:sz w:val="24"/>
          <w:szCs w:val="24"/>
        </w:rPr>
        <w:t xml:space="preserve">Fig. 1 </w:t>
      </w:r>
      <w:r w:rsidR="00081350" w:rsidRPr="00EC1696">
        <w:rPr>
          <w:rStyle w:val="elsevierstylesection"/>
          <w:rFonts w:ascii="Arial" w:hAnsi="Arial" w:cs="Arial"/>
          <w:sz w:val="24"/>
          <w:szCs w:val="24"/>
        </w:rPr>
        <w:t>Estudio de RM de columna cervical</w:t>
      </w:r>
      <w:r w:rsidR="00070571" w:rsidRPr="00EC1696">
        <w:rPr>
          <w:rStyle w:val="elsevierstylesection"/>
          <w:rFonts w:ascii="Arial" w:hAnsi="Arial" w:cs="Arial"/>
          <w:sz w:val="24"/>
          <w:szCs w:val="24"/>
        </w:rPr>
        <w:t>.</w:t>
      </w:r>
      <w:r w:rsidR="00081350" w:rsidRPr="00EC1696">
        <w:rPr>
          <w:rStyle w:val="elsevierstylesection"/>
          <w:rFonts w:ascii="Arial" w:hAnsi="Arial" w:cs="Arial"/>
          <w:sz w:val="24"/>
          <w:szCs w:val="24"/>
        </w:rPr>
        <w:t xml:space="preserve"> (A) </w:t>
      </w:r>
      <w:r w:rsidR="002A54D1" w:rsidRPr="00EC1696">
        <w:rPr>
          <w:rStyle w:val="elsevierstylesection"/>
          <w:rFonts w:ascii="Arial" w:hAnsi="Arial" w:cs="Arial"/>
          <w:sz w:val="24"/>
          <w:szCs w:val="24"/>
        </w:rPr>
        <w:t>Corte sagital</w:t>
      </w:r>
      <w:r w:rsidR="00081350" w:rsidRPr="00EC1696">
        <w:rPr>
          <w:rStyle w:val="elsevierstylesection"/>
          <w:rFonts w:ascii="Arial" w:hAnsi="Arial" w:cs="Arial"/>
          <w:sz w:val="24"/>
          <w:szCs w:val="24"/>
        </w:rPr>
        <w:t xml:space="preserve"> en secuencia de T2</w:t>
      </w:r>
      <w:r w:rsidR="002A54D1" w:rsidRPr="00EC1696">
        <w:rPr>
          <w:rStyle w:val="elsevierstylesection"/>
          <w:rFonts w:ascii="Arial" w:hAnsi="Arial" w:cs="Arial"/>
          <w:sz w:val="24"/>
          <w:szCs w:val="24"/>
        </w:rPr>
        <w:t xml:space="preserve">, </w:t>
      </w:r>
      <w:r w:rsidR="00081350" w:rsidRPr="00EC1696">
        <w:rPr>
          <w:rStyle w:val="elsevierstylesection"/>
          <w:rFonts w:ascii="Arial" w:hAnsi="Arial" w:cs="Arial"/>
          <w:sz w:val="24"/>
          <w:szCs w:val="24"/>
        </w:rPr>
        <w:t xml:space="preserve">muestra una lesión hiperintensa extensa que abarca desde </w:t>
      </w:r>
      <w:r w:rsidR="00A679F8" w:rsidRPr="00EC1696">
        <w:rPr>
          <w:rStyle w:val="elsevierstylesection"/>
          <w:rFonts w:ascii="Arial" w:hAnsi="Arial" w:cs="Arial"/>
          <w:sz w:val="24"/>
          <w:szCs w:val="24"/>
        </w:rPr>
        <w:t xml:space="preserve">el área postrema hasta C7 </w:t>
      </w:r>
      <w:r w:rsidR="00081350" w:rsidRPr="00EC1696">
        <w:rPr>
          <w:rStyle w:val="elsevierstylesection"/>
          <w:rFonts w:ascii="Arial" w:hAnsi="Arial" w:cs="Arial"/>
          <w:sz w:val="24"/>
          <w:szCs w:val="24"/>
        </w:rPr>
        <w:t xml:space="preserve">(Línea azul). </w:t>
      </w:r>
      <w:r w:rsidR="00070571" w:rsidRPr="00EC1696">
        <w:rPr>
          <w:rStyle w:val="elsevierstylesection"/>
          <w:rFonts w:ascii="Arial" w:hAnsi="Arial" w:cs="Arial"/>
          <w:sz w:val="24"/>
          <w:szCs w:val="24"/>
        </w:rPr>
        <w:t>(</w:t>
      </w:r>
      <w:r w:rsidR="00081350" w:rsidRPr="00EC1696">
        <w:rPr>
          <w:rStyle w:val="elsevierstylesection"/>
          <w:rFonts w:ascii="Arial" w:hAnsi="Arial" w:cs="Arial"/>
          <w:sz w:val="24"/>
          <w:szCs w:val="24"/>
        </w:rPr>
        <w:t>B</w:t>
      </w:r>
      <w:r w:rsidR="00070571" w:rsidRPr="00EC1696">
        <w:rPr>
          <w:rStyle w:val="elsevierstylesection"/>
          <w:rFonts w:ascii="Arial" w:hAnsi="Arial" w:cs="Arial"/>
          <w:sz w:val="24"/>
          <w:szCs w:val="24"/>
        </w:rPr>
        <w:t>)</w:t>
      </w:r>
      <w:r w:rsidR="002966CE" w:rsidRPr="00EC1696">
        <w:rPr>
          <w:rStyle w:val="elsevierstylesection"/>
          <w:rFonts w:ascii="Arial" w:hAnsi="Arial" w:cs="Arial"/>
          <w:sz w:val="24"/>
          <w:szCs w:val="24"/>
        </w:rPr>
        <w:t xml:space="preserve"> Corte axial, realce (hiper</w:t>
      </w:r>
      <w:r w:rsidR="009C6C8E" w:rsidRPr="00EC1696">
        <w:rPr>
          <w:rStyle w:val="elsevierstylesection"/>
          <w:rFonts w:ascii="Arial" w:hAnsi="Arial" w:cs="Arial"/>
          <w:sz w:val="24"/>
          <w:szCs w:val="24"/>
        </w:rPr>
        <w:t>intensidad</w:t>
      </w:r>
      <w:r w:rsidR="002966CE" w:rsidRPr="00EC1696">
        <w:rPr>
          <w:rStyle w:val="elsevierstylesection"/>
          <w:rFonts w:ascii="Arial" w:hAnsi="Arial" w:cs="Arial"/>
          <w:sz w:val="24"/>
          <w:szCs w:val="24"/>
        </w:rPr>
        <w:t xml:space="preserve">) de nervios óptico en porción intraorbitaria. </w:t>
      </w:r>
      <w:r w:rsidR="00070571" w:rsidRPr="00EC1696">
        <w:rPr>
          <w:rStyle w:val="elsevierstylesection"/>
          <w:rFonts w:ascii="Arial" w:hAnsi="Arial" w:cs="Arial"/>
          <w:sz w:val="24"/>
          <w:szCs w:val="24"/>
        </w:rPr>
        <w:lastRenderedPageBreak/>
        <w:t>(</w:t>
      </w:r>
      <w:r w:rsidR="006E2838" w:rsidRPr="00EC1696">
        <w:rPr>
          <w:rStyle w:val="elsevierstylesection"/>
          <w:rFonts w:ascii="Arial" w:hAnsi="Arial" w:cs="Arial"/>
          <w:sz w:val="24"/>
          <w:szCs w:val="24"/>
        </w:rPr>
        <w:t>C</w:t>
      </w:r>
      <w:r w:rsidR="00070571" w:rsidRPr="00EC1696">
        <w:rPr>
          <w:rStyle w:val="elsevierstylesection"/>
          <w:rFonts w:ascii="Arial" w:hAnsi="Arial" w:cs="Arial"/>
          <w:sz w:val="24"/>
          <w:szCs w:val="24"/>
        </w:rPr>
        <w:t>)</w:t>
      </w:r>
      <w:r w:rsidR="006E2838" w:rsidRPr="00EC1696">
        <w:rPr>
          <w:rStyle w:val="elsevierstylesection"/>
          <w:rFonts w:ascii="Arial" w:hAnsi="Arial" w:cs="Arial"/>
          <w:color w:val="000000" w:themeColor="text1"/>
          <w:sz w:val="24"/>
          <w:szCs w:val="24"/>
        </w:rPr>
        <w:t xml:space="preserve"> Corte axial a nivel de bulbo en secuencia de T2, se observa una lesión hiperintensa redondeada.</w:t>
      </w:r>
    </w:p>
    <w:p w:rsidR="00211F2C" w:rsidRPr="00EC1696" w:rsidRDefault="00211F2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 xml:space="preserve">Tratamiento: Se realizó una discusión del caso por neurología y </w:t>
      </w:r>
      <w:proofErr w:type="spellStart"/>
      <w:r w:rsidRPr="00EC1696">
        <w:rPr>
          <w:rStyle w:val="elsevierstylesection"/>
          <w:rFonts w:ascii="Arial" w:hAnsi="Arial" w:cs="Arial"/>
          <w:sz w:val="24"/>
          <w:szCs w:val="24"/>
        </w:rPr>
        <w:t>Neuroftalmología</w:t>
      </w:r>
      <w:proofErr w:type="spellEnd"/>
      <w:r w:rsidRPr="00EC1696">
        <w:rPr>
          <w:rStyle w:val="elsevierstylesection"/>
          <w:rFonts w:ascii="Arial" w:hAnsi="Arial" w:cs="Arial"/>
          <w:sz w:val="24"/>
          <w:szCs w:val="24"/>
        </w:rPr>
        <w:t xml:space="preserve">, y se planteó una posible enfermedad desmielinizante. Por el cuadro clínico de disminución brusca de la visión y paraplejía, </w:t>
      </w:r>
      <w:r w:rsidR="00570693" w:rsidRPr="00EC1696">
        <w:rPr>
          <w:rStyle w:val="elsevierstylesection"/>
          <w:rFonts w:ascii="Arial" w:hAnsi="Arial" w:cs="Arial"/>
          <w:sz w:val="24"/>
          <w:szCs w:val="24"/>
        </w:rPr>
        <w:t>la</w:t>
      </w:r>
      <w:r w:rsidRPr="00EC1696">
        <w:rPr>
          <w:rStyle w:val="elsevierstylesection"/>
          <w:rFonts w:ascii="Arial" w:hAnsi="Arial" w:cs="Arial"/>
          <w:sz w:val="24"/>
          <w:szCs w:val="24"/>
        </w:rPr>
        <w:t xml:space="preserve"> primera impresión diagnóstica fue la neuromielitis óptica, teniendo en cuenta a la esclerosis múltiple como diagnóstico diferencial. La evaluación neuro-oftalmológica permitió descartar el papiledema, concluyendo que los hallazgos fundoscópicos se correspondían con una neuritis óptica, lo que reafirmó nuestra impresión diagnóstica. La RM de columna cervical mostró: una lesión hipointensa en T1 e hiperintensa en T2 que abarcó el tallo cerebral desde el área postrema hasta la médula cervical a nivel de C7. No contamos en </w:t>
      </w:r>
      <w:r w:rsidR="00A74847" w:rsidRPr="00EC1696">
        <w:rPr>
          <w:rStyle w:val="elsevierstylesection"/>
          <w:rFonts w:ascii="Arial" w:hAnsi="Arial" w:cs="Arial"/>
          <w:sz w:val="24"/>
          <w:szCs w:val="24"/>
        </w:rPr>
        <w:t>el</w:t>
      </w:r>
      <w:r w:rsidRPr="00EC1696">
        <w:rPr>
          <w:rStyle w:val="elsevierstylesection"/>
          <w:rFonts w:ascii="Arial" w:hAnsi="Arial" w:cs="Arial"/>
          <w:sz w:val="24"/>
          <w:szCs w:val="24"/>
        </w:rPr>
        <w:t xml:space="preserve"> centro hospitalario con estudios inmunológicos del líquido cefalorraquídeo, ni potencial evocado visual. El diagn</w:t>
      </w:r>
      <w:r w:rsidR="001B747C" w:rsidRPr="00EC1696">
        <w:rPr>
          <w:rStyle w:val="elsevierstylesection"/>
          <w:rFonts w:ascii="Arial" w:hAnsi="Arial" w:cs="Arial"/>
          <w:sz w:val="24"/>
          <w:szCs w:val="24"/>
        </w:rPr>
        <w:t>ó</w:t>
      </w:r>
      <w:r w:rsidRPr="00EC1696">
        <w:rPr>
          <w:rStyle w:val="elsevierstylesection"/>
          <w:rFonts w:ascii="Arial" w:hAnsi="Arial" w:cs="Arial"/>
          <w:sz w:val="24"/>
          <w:szCs w:val="24"/>
        </w:rPr>
        <w:t xml:space="preserve">stico se realizó por la clínica y la RM. </w:t>
      </w:r>
    </w:p>
    <w:p w:rsidR="00211F2C" w:rsidRPr="00EC1696" w:rsidRDefault="00211F2C"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Se impuso tratamiento con vitaminas del complejo B (B</w:t>
      </w:r>
      <w:r w:rsidRPr="00EC1696">
        <w:rPr>
          <w:rStyle w:val="elsevierstylesection"/>
          <w:rFonts w:ascii="Arial" w:hAnsi="Arial" w:cs="Arial"/>
          <w:sz w:val="24"/>
          <w:szCs w:val="24"/>
          <w:vertAlign w:val="subscript"/>
        </w:rPr>
        <w:t>1</w:t>
      </w:r>
      <w:r w:rsidRPr="00EC1696">
        <w:rPr>
          <w:rStyle w:val="elsevierstylesection"/>
          <w:rFonts w:ascii="Arial" w:hAnsi="Arial" w:cs="Arial"/>
          <w:sz w:val="24"/>
          <w:szCs w:val="24"/>
        </w:rPr>
        <w:t>, B</w:t>
      </w:r>
      <w:r w:rsidRPr="00EC1696">
        <w:rPr>
          <w:rStyle w:val="elsevierstylesection"/>
          <w:rFonts w:ascii="Arial" w:hAnsi="Arial" w:cs="Arial"/>
          <w:sz w:val="24"/>
          <w:szCs w:val="24"/>
          <w:vertAlign w:val="subscript"/>
        </w:rPr>
        <w:t>6</w:t>
      </w:r>
      <w:r w:rsidRPr="00EC1696">
        <w:rPr>
          <w:rStyle w:val="elsevierstylesection"/>
          <w:rFonts w:ascii="Arial" w:hAnsi="Arial" w:cs="Arial"/>
          <w:sz w:val="24"/>
          <w:szCs w:val="24"/>
        </w:rPr>
        <w:t>, B</w:t>
      </w:r>
      <w:r w:rsidRPr="00EC1696">
        <w:rPr>
          <w:rStyle w:val="elsevierstylesection"/>
          <w:rFonts w:ascii="Arial" w:hAnsi="Arial" w:cs="Arial"/>
          <w:sz w:val="24"/>
          <w:szCs w:val="24"/>
          <w:vertAlign w:val="subscript"/>
        </w:rPr>
        <w:t>12</w:t>
      </w:r>
      <w:r w:rsidRPr="00EC1696">
        <w:rPr>
          <w:rStyle w:val="elsevierstylesection"/>
          <w:rFonts w:ascii="Arial" w:hAnsi="Arial" w:cs="Arial"/>
          <w:sz w:val="24"/>
          <w:szCs w:val="24"/>
        </w:rPr>
        <w:t xml:space="preserve">) por vía intramuscular 1cc de cada un diario, y metilprednisolona </w:t>
      </w:r>
      <w:proofErr w:type="spellStart"/>
      <w:r w:rsidRPr="00EC1696">
        <w:rPr>
          <w:rStyle w:val="elsevierstylesection"/>
          <w:rFonts w:ascii="Arial" w:hAnsi="Arial" w:cs="Arial"/>
          <w:sz w:val="24"/>
          <w:szCs w:val="24"/>
        </w:rPr>
        <w:t>bbos</w:t>
      </w:r>
      <w:proofErr w:type="spellEnd"/>
      <w:r w:rsidRPr="00EC1696">
        <w:rPr>
          <w:rStyle w:val="elsevierstylesection"/>
          <w:rFonts w:ascii="Arial" w:hAnsi="Arial" w:cs="Arial"/>
          <w:sz w:val="24"/>
          <w:szCs w:val="24"/>
        </w:rPr>
        <w:t xml:space="preserve"> de 500mg, a razón de 1g/ día durante 5 días, luego se usó el </w:t>
      </w:r>
      <w:proofErr w:type="spellStart"/>
      <w:r w:rsidRPr="00EC1696">
        <w:rPr>
          <w:rStyle w:val="elsevierstylesection"/>
          <w:rFonts w:ascii="Arial" w:hAnsi="Arial" w:cs="Arial"/>
          <w:sz w:val="24"/>
          <w:szCs w:val="24"/>
        </w:rPr>
        <w:t>intacglobín</w:t>
      </w:r>
      <w:proofErr w:type="spellEnd"/>
      <w:r w:rsidRPr="00EC1696">
        <w:rPr>
          <w:rStyle w:val="elsevierstylesection"/>
          <w:rFonts w:ascii="Arial" w:hAnsi="Arial" w:cs="Arial"/>
          <w:sz w:val="24"/>
          <w:szCs w:val="24"/>
        </w:rPr>
        <w:t>, dosis de 400mg/kg durante 7 días, y se continuó con prednisona a razón de 1mg por kg/</w:t>
      </w:r>
      <w:r w:rsidR="00971E26" w:rsidRPr="00EC1696">
        <w:rPr>
          <w:rStyle w:val="elsevierstylesection"/>
          <w:rFonts w:ascii="Arial" w:hAnsi="Arial" w:cs="Arial"/>
          <w:sz w:val="24"/>
          <w:szCs w:val="24"/>
        </w:rPr>
        <w:t>día, y</w:t>
      </w:r>
      <w:r w:rsidRPr="00EC1696">
        <w:rPr>
          <w:rStyle w:val="elsevierstylesection"/>
          <w:rFonts w:ascii="Arial" w:hAnsi="Arial" w:cs="Arial"/>
          <w:sz w:val="24"/>
          <w:szCs w:val="24"/>
        </w:rPr>
        <w:t xml:space="preserve"> azatioprina.  En cuanto a la visión alcanzó a contar dedos en ambos ojos a 2 metros, aproximadamente al mes de evolución, recuperó la fuerza muscular del miembro superior izquierdo, sin </w:t>
      </w:r>
      <w:r w:rsidR="00971E26" w:rsidRPr="00EC1696">
        <w:rPr>
          <w:rStyle w:val="elsevierstylesection"/>
          <w:rFonts w:ascii="Arial" w:hAnsi="Arial" w:cs="Arial"/>
          <w:sz w:val="24"/>
          <w:szCs w:val="24"/>
        </w:rPr>
        <w:t>embargo,</w:t>
      </w:r>
      <w:r w:rsidRPr="00EC1696">
        <w:rPr>
          <w:rStyle w:val="elsevierstylesection"/>
          <w:rFonts w:ascii="Arial" w:hAnsi="Arial" w:cs="Arial"/>
          <w:sz w:val="24"/>
          <w:szCs w:val="24"/>
        </w:rPr>
        <w:t xml:space="preserve"> mantuvo la paraplejía.  </w:t>
      </w:r>
    </w:p>
    <w:p w:rsidR="00E6645E" w:rsidRPr="00EC1696" w:rsidRDefault="00E6645E" w:rsidP="00EC1696">
      <w:pPr>
        <w:spacing w:after="0" w:line="360" w:lineRule="auto"/>
        <w:jc w:val="both"/>
        <w:rPr>
          <w:rFonts w:ascii="Arial" w:hAnsi="Arial" w:cs="Arial"/>
          <w:sz w:val="24"/>
          <w:szCs w:val="24"/>
        </w:rPr>
      </w:pPr>
    </w:p>
    <w:p w:rsidR="00F2683C" w:rsidRPr="00EC1696" w:rsidRDefault="00053128" w:rsidP="00EC1696">
      <w:pPr>
        <w:spacing w:after="0" w:line="360" w:lineRule="auto"/>
        <w:jc w:val="both"/>
        <w:rPr>
          <w:rFonts w:ascii="Arial" w:hAnsi="Arial" w:cs="Arial"/>
          <w:b/>
          <w:sz w:val="24"/>
          <w:szCs w:val="24"/>
          <w:lang w:val="es-ES"/>
        </w:rPr>
      </w:pPr>
      <w:r w:rsidRPr="00EC1696">
        <w:rPr>
          <w:rFonts w:ascii="Arial" w:hAnsi="Arial" w:cs="Arial"/>
          <w:b/>
          <w:sz w:val="24"/>
          <w:szCs w:val="24"/>
          <w:lang w:val="es-ES"/>
        </w:rPr>
        <w:t xml:space="preserve">DISCUSIÓN: </w:t>
      </w:r>
    </w:p>
    <w:p w:rsidR="00B564CE" w:rsidRPr="00EC1696" w:rsidRDefault="00B564CE" w:rsidP="00EC1696">
      <w:pPr>
        <w:spacing w:after="0" w:line="360" w:lineRule="auto"/>
        <w:jc w:val="both"/>
        <w:rPr>
          <w:rStyle w:val="y2iqfc"/>
          <w:rFonts w:ascii="Arial" w:hAnsi="Arial" w:cs="Arial"/>
          <w:sz w:val="24"/>
          <w:szCs w:val="24"/>
        </w:rPr>
      </w:pPr>
      <w:r w:rsidRPr="00EC1696">
        <w:rPr>
          <w:rStyle w:val="y2iqfc"/>
          <w:rFonts w:ascii="Arial" w:hAnsi="Arial" w:cs="Arial"/>
          <w:sz w:val="24"/>
          <w:szCs w:val="24"/>
        </w:rPr>
        <w:t xml:space="preserve">La afectación del nervio óptico en la neuritis óptica puede ser bilateral, y uno de los diagnósticos diferenciales a tener en cuenta es el papiledema. Una de las causas del papiledema es el tumor cerebral. Existen consideraciones que debemos tener en cuenta a la hora de diferenciar una neuritis óptica de un papiledema. </w:t>
      </w:r>
    </w:p>
    <w:p w:rsidR="00B368F6" w:rsidRPr="00EC1696" w:rsidRDefault="00B368F6" w:rsidP="00EC1696">
      <w:pPr>
        <w:spacing w:after="0" w:line="360" w:lineRule="auto"/>
        <w:jc w:val="both"/>
        <w:rPr>
          <w:rFonts w:ascii="Arial" w:eastAsia="Times New Roman" w:hAnsi="Arial" w:cs="Arial"/>
          <w:sz w:val="24"/>
          <w:szCs w:val="24"/>
          <w:vertAlign w:val="superscript"/>
          <w:lang w:eastAsia="es-MX"/>
        </w:rPr>
      </w:pPr>
      <w:proofErr w:type="spellStart"/>
      <w:r w:rsidRPr="00EC1696">
        <w:rPr>
          <w:rFonts w:ascii="Arial" w:eastAsia="Times New Roman" w:hAnsi="Arial" w:cs="Arial"/>
          <w:sz w:val="24"/>
          <w:szCs w:val="24"/>
          <w:lang w:eastAsia="es-MX"/>
        </w:rPr>
        <w:t>Cbespo</w:t>
      </w:r>
      <w:proofErr w:type="spellEnd"/>
      <w:r w:rsidRPr="00EC1696">
        <w:rPr>
          <w:rFonts w:ascii="Arial" w:eastAsia="Times New Roman" w:hAnsi="Arial" w:cs="Arial"/>
          <w:sz w:val="24"/>
          <w:szCs w:val="24"/>
          <w:lang w:eastAsia="es-MX"/>
        </w:rPr>
        <w:t xml:space="preserve"> y colaboradores en su estudio en pacientes con tumores del agujero magno muestran que los síntomas más frecuentes son el dolor en la nuca de intensidad variable que estuvo presente en todos los casos y su aparición precedió al diagnóstico en un lapso entre 4 meses y 2 años. El déficit motor en la forma de cuadriplejía, cuadriparesia o hemiparesia espástica y en un caso el síndrome era piramido-cerebeloso. Trastornos de la sensibilidad que evocaban el compromiso de vías largas, hipoestesia de hemicuerpo </w:t>
      </w:r>
      <w:r w:rsidRPr="00EC1696">
        <w:rPr>
          <w:rFonts w:ascii="Arial" w:eastAsia="Times New Roman" w:hAnsi="Arial" w:cs="Arial"/>
          <w:sz w:val="24"/>
          <w:szCs w:val="24"/>
          <w:lang w:eastAsia="es-MX"/>
        </w:rPr>
        <w:lastRenderedPageBreak/>
        <w:t xml:space="preserve">sin compromiso facial; compromiso sensitivo de tipo polineurítico. Parestesias o disestesia de uno o más miembros sin un patrón definido. Nistagmus presente en cuatro casos. Trastornos esfinterianos aparecían tardíamente como progresión del déficit neurológico, insuficiencia respiratoria severa. Dos pacientes presentaron episodios de hipertensión endocraneana, atribuidos a bloqueos intermitentes en la circulación de Líquido cefalorraquídeo (LCR). Consideran que los tumores del foramen magno deben ser siempre el diagnóstico diferencial de las enfermedades degenerativas y desmielinizantes del sistema nervioso. </w:t>
      </w:r>
      <w:r w:rsidRPr="00EC1696">
        <w:rPr>
          <w:rFonts w:ascii="Arial" w:eastAsia="Times New Roman" w:hAnsi="Arial" w:cs="Arial"/>
          <w:sz w:val="24"/>
          <w:szCs w:val="24"/>
          <w:vertAlign w:val="superscript"/>
          <w:lang w:eastAsia="es-MX"/>
        </w:rPr>
        <w:t>8</w:t>
      </w:r>
    </w:p>
    <w:p w:rsidR="00E6645E" w:rsidRPr="00EC1696" w:rsidRDefault="00E6645E" w:rsidP="00EC1696">
      <w:pPr>
        <w:pStyle w:val="HTMLconformatoprevio"/>
        <w:spacing w:line="360" w:lineRule="auto"/>
        <w:jc w:val="both"/>
        <w:rPr>
          <w:rFonts w:ascii="Arial" w:hAnsi="Arial" w:cs="Arial"/>
          <w:sz w:val="24"/>
          <w:szCs w:val="24"/>
        </w:rPr>
      </w:pPr>
      <w:r w:rsidRPr="00EC1696">
        <w:rPr>
          <w:rStyle w:val="elsevierstylesection"/>
          <w:rFonts w:ascii="Arial" w:hAnsi="Arial" w:cs="Arial"/>
          <w:sz w:val="24"/>
          <w:szCs w:val="24"/>
        </w:rPr>
        <w:t xml:space="preserve">El </w:t>
      </w:r>
      <w:r w:rsidRPr="00EC1696">
        <w:rPr>
          <w:rStyle w:val="y2iqfc"/>
          <w:rFonts w:ascii="Arial" w:hAnsi="Arial" w:cs="Arial"/>
          <w:sz w:val="24"/>
          <w:szCs w:val="24"/>
        </w:rPr>
        <w:t>papiledema se define como edema del disco óptico no inflamatorio, que se debe a aumento de la presión intracraneal.</w:t>
      </w:r>
      <w:r w:rsidR="00B368F6" w:rsidRPr="00EC1696">
        <w:rPr>
          <w:rStyle w:val="y2iqfc"/>
          <w:rFonts w:ascii="Arial" w:hAnsi="Arial" w:cs="Arial"/>
          <w:sz w:val="24"/>
          <w:szCs w:val="24"/>
          <w:vertAlign w:val="superscript"/>
        </w:rPr>
        <w:t>9</w:t>
      </w:r>
      <w:r w:rsidR="004A110C" w:rsidRPr="00EC1696">
        <w:rPr>
          <w:rStyle w:val="y2iqfc"/>
          <w:rFonts w:ascii="Arial" w:hAnsi="Arial" w:cs="Arial"/>
          <w:sz w:val="24"/>
          <w:szCs w:val="24"/>
          <w:vertAlign w:val="superscript"/>
        </w:rPr>
        <w:t xml:space="preserve"> </w:t>
      </w:r>
      <w:r w:rsidR="004A110C" w:rsidRPr="00EC1696">
        <w:rPr>
          <w:rStyle w:val="elsevierstylesection"/>
          <w:rFonts w:ascii="Arial" w:hAnsi="Arial" w:cs="Arial"/>
          <w:sz w:val="24"/>
          <w:szCs w:val="24"/>
        </w:rPr>
        <w:t>E</w:t>
      </w:r>
      <w:r w:rsidR="002A0F66" w:rsidRPr="00EC1696">
        <w:rPr>
          <w:rStyle w:val="elsevierstylesection"/>
          <w:rFonts w:ascii="Arial" w:hAnsi="Arial" w:cs="Arial"/>
          <w:sz w:val="24"/>
          <w:szCs w:val="24"/>
        </w:rPr>
        <w:t>n</w:t>
      </w:r>
      <w:r w:rsidR="00B368F6" w:rsidRPr="00EC1696">
        <w:rPr>
          <w:rFonts w:ascii="Arial" w:hAnsi="Arial" w:cs="Arial"/>
          <w:sz w:val="24"/>
          <w:szCs w:val="24"/>
        </w:rPr>
        <w:t xml:space="preserve"> </w:t>
      </w:r>
      <w:r w:rsidR="004A110C" w:rsidRPr="00EC1696">
        <w:rPr>
          <w:rFonts w:ascii="Arial" w:hAnsi="Arial" w:cs="Arial"/>
          <w:sz w:val="24"/>
          <w:szCs w:val="24"/>
        </w:rPr>
        <w:t>su estadio</w:t>
      </w:r>
      <w:r w:rsidR="00B368F6" w:rsidRPr="00EC1696">
        <w:rPr>
          <w:rFonts w:ascii="Arial" w:hAnsi="Arial" w:cs="Arial"/>
          <w:sz w:val="24"/>
          <w:szCs w:val="24"/>
        </w:rPr>
        <w:t xml:space="preserve"> temprano o incipiente no afecta la agudeza visual central, </w:t>
      </w:r>
      <w:r w:rsidR="00B368F6" w:rsidRPr="00EC1696">
        <w:rPr>
          <w:rFonts w:ascii="Arial" w:hAnsi="Arial" w:cs="Arial"/>
          <w:sz w:val="24"/>
          <w:szCs w:val="24"/>
          <w:vertAlign w:val="superscript"/>
        </w:rPr>
        <w:t>10,11</w:t>
      </w:r>
      <w:r w:rsidR="00B368F6" w:rsidRPr="00EC1696">
        <w:rPr>
          <w:rFonts w:ascii="Arial" w:hAnsi="Arial" w:cs="Arial"/>
          <w:sz w:val="24"/>
          <w:szCs w:val="24"/>
        </w:rPr>
        <w:t xml:space="preserve"> la visión cromática o la función </w:t>
      </w:r>
      <w:r w:rsidR="00B84AFB" w:rsidRPr="00EC1696">
        <w:rPr>
          <w:rFonts w:ascii="Arial" w:hAnsi="Arial" w:cs="Arial"/>
          <w:sz w:val="24"/>
          <w:szCs w:val="24"/>
        </w:rPr>
        <w:t>pupilar,</w:t>
      </w:r>
      <w:r w:rsidR="002A0F66" w:rsidRPr="00EC1696">
        <w:rPr>
          <w:rFonts w:ascii="Arial" w:hAnsi="Arial" w:cs="Arial"/>
          <w:sz w:val="24"/>
          <w:szCs w:val="24"/>
        </w:rPr>
        <w:t xml:space="preserve"> </w:t>
      </w:r>
      <w:r w:rsidR="00B368F6" w:rsidRPr="00EC1696">
        <w:rPr>
          <w:rStyle w:val="elsevierstylesection"/>
          <w:rFonts w:ascii="Arial" w:hAnsi="Arial" w:cs="Arial"/>
          <w:sz w:val="24"/>
          <w:szCs w:val="24"/>
        </w:rPr>
        <w:t xml:space="preserve">exceptuando los casos en los cuales el edema de papila se extiende y afecta la mácula. </w:t>
      </w:r>
      <w:r w:rsidR="00B368F6" w:rsidRPr="00EC1696">
        <w:rPr>
          <w:rFonts w:ascii="Arial" w:hAnsi="Arial" w:cs="Arial"/>
          <w:sz w:val="24"/>
          <w:szCs w:val="24"/>
        </w:rPr>
        <w:t>Los pacientes pueden estar totalmente asintomáticos y presentar un papiledema al examen del fondo de ojo. La sensibilidad al contraste es normal al inicio del padecimiento.</w:t>
      </w:r>
      <w:r w:rsidR="00B368F6" w:rsidRPr="00EC1696">
        <w:rPr>
          <w:rFonts w:ascii="Arial" w:hAnsi="Arial" w:cs="Arial"/>
          <w:sz w:val="24"/>
          <w:szCs w:val="24"/>
          <w:vertAlign w:val="superscript"/>
        </w:rPr>
        <w:t xml:space="preserve">10 </w:t>
      </w:r>
      <w:proofErr w:type="spellStart"/>
      <w:r w:rsidRPr="00EC1696">
        <w:rPr>
          <w:rFonts w:ascii="Arial" w:hAnsi="Arial" w:cs="Arial"/>
          <w:sz w:val="24"/>
          <w:szCs w:val="24"/>
        </w:rPr>
        <w:t>Agrawal</w:t>
      </w:r>
      <w:proofErr w:type="spellEnd"/>
      <w:r w:rsidRPr="00EC1696">
        <w:rPr>
          <w:rStyle w:val="y2iqfc"/>
          <w:rFonts w:ascii="Arial" w:hAnsi="Arial" w:cs="Arial"/>
          <w:sz w:val="24"/>
          <w:szCs w:val="24"/>
        </w:rPr>
        <w:t xml:space="preserve"> y colaboradores en su estudio encontraron que el papiledema temprano tiene una agudeza visual relativamente buena, y defectos de campo normales / mínimos.</w:t>
      </w:r>
      <w:r w:rsidR="00D106FD" w:rsidRPr="00EC1696">
        <w:rPr>
          <w:rStyle w:val="y2iqfc"/>
          <w:rFonts w:ascii="Arial" w:hAnsi="Arial" w:cs="Arial"/>
          <w:sz w:val="24"/>
          <w:szCs w:val="24"/>
        </w:rPr>
        <w:t xml:space="preserve"> </w:t>
      </w:r>
      <w:r w:rsidRPr="00EC1696">
        <w:rPr>
          <w:rStyle w:val="y2iqfc"/>
          <w:rFonts w:ascii="Arial" w:hAnsi="Arial" w:cs="Arial"/>
          <w:sz w:val="24"/>
          <w:szCs w:val="24"/>
        </w:rPr>
        <w:t xml:space="preserve"> </w:t>
      </w:r>
      <w:r w:rsidR="00B368F6" w:rsidRPr="00EC1696">
        <w:rPr>
          <w:rStyle w:val="y2iqfc"/>
          <w:rFonts w:ascii="Arial" w:hAnsi="Arial" w:cs="Arial"/>
          <w:sz w:val="24"/>
          <w:szCs w:val="24"/>
          <w:vertAlign w:val="superscript"/>
        </w:rPr>
        <w:t>9</w:t>
      </w:r>
    </w:p>
    <w:p w:rsidR="00593E5D" w:rsidRPr="00EC1696" w:rsidRDefault="00593E5D" w:rsidP="00EC1696">
      <w:pPr>
        <w:pStyle w:val="HTMLconformatoprevio"/>
        <w:spacing w:line="360" w:lineRule="auto"/>
        <w:jc w:val="both"/>
        <w:rPr>
          <w:rFonts w:ascii="Arial" w:hAnsi="Arial" w:cs="Arial"/>
          <w:sz w:val="24"/>
          <w:szCs w:val="24"/>
        </w:rPr>
      </w:pPr>
      <w:r w:rsidRPr="00EC1696">
        <w:rPr>
          <w:rStyle w:val="y2iqfc"/>
          <w:rFonts w:ascii="Arial" w:hAnsi="Arial" w:cs="Arial"/>
          <w:sz w:val="24"/>
          <w:szCs w:val="24"/>
        </w:rPr>
        <w:t xml:space="preserve">La discapacidad visual es un síntoma clínico importante en la NMOSD y es responsable de la discapacidad grave y la reducción de la calidad de vida. Los pacientes experimentan ataques monofásicos o recurrentes de </w:t>
      </w:r>
      <w:r w:rsidR="004633A9" w:rsidRPr="00EC1696">
        <w:rPr>
          <w:rStyle w:val="y2iqfc"/>
          <w:rFonts w:ascii="Arial" w:hAnsi="Arial" w:cs="Arial"/>
          <w:sz w:val="24"/>
          <w:szCs w:val="24"/>
        </w:rPr>
        <w:t>Neuritis Óptica (</w:t>
      </w:r>
      <w:r w:rsidRPr="00EC1696">
        <w:rPr>
          <w:rStyle w:val="y2iqfc"/>
          <w:rFonts w:ascii="Arial" w:hAnsi="Arial" w:cs="Arial"/>
          <w:sz w:val="24"/>
          <w:szCs w:val="24"/>
        </w:rPr>
        <w:t>N</w:t>
      </w:r>
      <w:r w:rsidR="004633A9" w:rsidRPr="00EC1696">
        <w:rPr>
          <w:rStyle w:val="y2iqfc"/>
          <w:rFonts w:ascii="Arial" w:hAnsi="Arial" w:cs="Arial"/>
          <w:sz w:val="24"/>
          <w:szCs w:val="24"/>
        </w:rPr>
        <w:t>O)</w:t>
      </w:r>
      <w:r w:rsidRPr="00EC1696">
        <w:rPr>
          <w:rStyle w:val="y2iqfc"/>
          <w:rFonts w:ascii="Arial" w:hAnsi="Arial" w:cs="Arial"/>
          <w:sz w:val="24"/>
          <w:szCs w:val="24"/>
        </w:rPr>
        <w:t xml:space="preserve"> que causan con frecuencia ceguera funcional.</w:t>
      </w:r>
    </w:p>
    <w:p w:rsidR="00B368F6" w:rsidRPr="00EC1696" w:rsidRDefault="00B368F6" w:rsidP="00EC1696">
      <w:pPr>
        <w:pStyle w:val="HTMLconformatoprevio"/>
        <w:spacing w:line="360" w:lineRule="auto"/>
        <w:jc w:val="both"/>
        <w:rPr>
          <w:rStyle w:val="y2iqfc"/>
          <w:rFonts w:ascii="Arial" w:hAnsi="Arial" w:cs="Arial"/>
          <w:sz w:val="24"/>
          <w:szCs w:val="24"/>
          <w:vertAlign w:val="superscript"/>
        </w:rPr>
      </w:pPr>
      <w:proofErr w:type="spellStart"/>
      <w:r w:rsidRPr="00EC1696">
        <w:rPr>
          <w:rFonts w:ascii="Arial" w:hAnsi="Arial" w:cs="Arial"/>
          <w:sz w:val="24"/>
          <w:szCs w:val="24"/>
        </w:rPr>
        <w:t>Carsten</w:t>
      </w:r>
      <w:proofErr w:type="spellEnd"/>
      <w:r w:rsidRPr="00EC1696">
        <w:rPr>
          <w:rFonts w:ascii="Arial" w:hAnsi="Arial" w:cs="Arial"/>
          <w:sz w:val="24"/>
          <w:szCs w:val="24"/>
        </w:rPr>
        <w:t xml:space="preserve"> </w:t>
      </w:r>
      <w:proofErr w:type="spellStart"/>
      <w:r w:rsidRPr="00EC1696">
        <w:rPr>
          <w:rFonts w:ascii="Arial" w:hAnsi="Arial" w:cs="Arial"/>
          <w:sz w:val="24"/>
          <w:szCs w:val="24"/>
        </w:rPr>
        <w:t>Finke</w:t>
      </w:r>
      <w:proofErr w:type="spellEnd"/>
      <w:r w:rsidRPr="00EC1696">
        <w:rPr>
          <w:rStyle w:val="y2iqfc"/>
          <w:rFonts w:ascii="Arial" w:hAnsi="Arial" w:cs="Arial"/>
          <w:sz w:val="24"/>
          <w:szCs w:val="24"/>
        </w:rPr>
        <w:t xml:space="preserve"> y colaboradores hacen mención a dos estudios uno en Estados Unidos donde el 60% de los pacientes con NMOSD recidivante estaban funcionalmente ciegos en al menos 1 ojo después de una duración media de la enfermedad de 7,7 años, mientras que un estudio del Reino Unido y Japón informó discapacidad visual permanente bilateral en el 18% de los pacientes.</w:t>
      </w:r>
      <w:r w:rsidRPr="00EC1696">
        <w:rPr>
          <w:rStyle w:val="y2iqfc"/>
          <w:rFonts w:ascii="Arial" w:hAnsi="Arial" w:cs="Arial"/>
          <w:sz w:val="24"/>
          <w:szCs w:val="24"/>
          <w:vertAlign w:val="superscript"/>
        </w:rPr>
        <w:t xml:space="preserve"> </w:t>
      </w:r>
      <w:r w:rsidR="00593E5D" w:rsidRPr="00EC1696">
        <w:rPr>
          <w:rStyle w:val="y2iqfc"/>
          <w:rFonts w:ascii="Arial" w:hAnsi="Arial" w:cs="Arial"/>
          <w:sz w:val="24"/>
          <w:szCs w:val="24"/>
          <w:vertAlign w:val="superscript"/>
        </w:rPr>
        <w:t>12</w:t>
      </w:r>
    </w:p>
    <w:p w:rsidR="00DD2302" w:rsidRPr="00EC1696" w:rsidRDefault="00F355F9" w:rsidP="00EC1696">
      <w:pPr>
        <w:pStyle w:val="HTMLconformatoprevio"/>
        <w:spacing w:line="360" w:lineRule="auto"/>
        <w:jc w:val="both"/>
        <w:rPr>
          <w:rFonts w:ascii="Arial" w:hAnsi="Arial" w:cs="Arial"/>
          <w:sz w:val="24"/>
          <w:szCs w:val="24"/>
          <w:vertAlign w:val="superscript"/>
          <w:lang w:eastAsia="es-MX"/>
        </w:rPr>
      </w:pPr>
      <w:r w:rsidRPr="00EC1696">
        <w:rPr>
          <w:rStyle w:val="y2iqfc"/>
          <w:rFonts w:ascii="Arial" w:hAnsi="Arial" w:cs="Arial"/>
          <w:sz w:val="24"/>
          <w:szCs w:val="24"/>
        </w:rPr>
        <w:t xml:space="preserve">El Panel Internacional para el Diagnóstico de NMO (IPND) definió los criterios de diagnóstico actuales en 2015: </w:t>
      </w:r>
      <w:r w:rsidR="00DD2302" w:rsidRPr="00EC1696">
        <w:rPr>
          <w:rFonts w:ascii="Arial" w:hAnsi="Arial" w:cs="Arial"/>
          <w:sz w:val="24"/>
          <w:szCs w:val="24"/>
          <w:vertAlign w:val="superscript"/>
          <w:lang w:eastAsia="es-MX"/>
        </w:rPr>
        <w:t>13</w:t>
      </w:r>
      <w:r w:rsidRPr="00EC1696">
        <w:rPr>
          <w:rFonts w:ascii="Arial" w:hAnsi="Arial" w:cs="Arial"/>
          <w:sz w:val="24"/>
          <w:szCs w:val="24"/>
          <w:vertAlign w:val="superscript"/>
          <w:lang w:eastAsia="es-MX"/>
        </w:rPr>
        <w:t>,14</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A. NMO con IgG-AQP4:</w:t>
      </w:r>
    </w:p>
    <w:p w:rsidR="00DD2302" w:rsidRPr="00EC1696" w:rsidRDefault="00DD2302" w:rsidP="00EC1696">
      <w:pPr>
        <w:spacing w:after="0" w:line="360" w:lineRule="auto"/>
        <w:ind w:firstLine="426"/>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1. Uno o más eventos clínicos característicos</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ind w:left="709" w:hanging="283"/>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2. Positividad de anticuerpos anti AQP4 por el mejor método que se encuentre (ensayo basado en células)</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ind w:left="709" w:hanging="283"/>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lastRenderedPageBreak/>
        <w:t>3. Exclusión de otros diagnósticos</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B. NMO con IgG-AQP4 negativos o desconocidos:</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1. Dos o más eventos clínicos característicos y todos los siguientes:</w:t>
      </w:r>
    </w:p>
    <w:p w:rsidR="00DD2302" w:rsidRPr="00EC1696" w:rsidRDefault="00DD2302" w:rsidP="00EC1696">
      <w:pPr>
        <w:spacing w:after="0" w:line="360" w:lineRule="auto"/>
        <w:ind w:left="426" w:hanging="142"/>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 al menos uno de los eventos tiene que ser neuritis óptica, mielitis transversa o síndrome de área postrema</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ind w:left="426" w:hanging="142"/>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 diseminación en tiempo (dos o más eventos clínicos característicos)</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ind w:left="426" w:hanging="142"/>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 xml:space="preserve">– cumplir con los criterios radiológicos en </w:t>
      </w:r>
      <w:r w:rsidR="001C7BDF" w:rsidRPr="00EC1696">
        <w:rPr>
          <w:rFonts w:ascii="Arial" w:eastAsia="Times New Roman" w:hAnsi="Arial" w:cs="Arial"/>
          <w:sz w:val="24"/>
          <w:szCs w:val="24"/>
          <w:lang w:eastAsia="es-MX"/>
        </w:rPr>
        <w:t>Resonancia Magnética Nuclear (</w:t>
      </w:r>
      <w:r w:rsidRPr="00EC1696">
        <w:rPr>
          <w:rFonts w:ascii="Arial" w:eastAsia="Times New Roman" w:hAnsi="Arial" w:cs="Arial"/>
          <w:sz w:val="24"/>
          <w:szCs w:val="24"/>
          <w:lang w:eastAsia="es-MX"/>
        </w:rPr>
        <w:t>RMN</w:t>
      </w:r>
      <w:r w:rsidR="001C7BDF"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2. Negatividad de anticuerpos anti AQP4 por el mejor método disponible (ensayo basado en células)</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3. Exclusión de otros diagnósticos.</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Eventos clínicos característicos:</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1. Neuritis óptica</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2. Mielitis transversa</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3. Síndrome de área postrema</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4. Síndrome de tronco cerebral agudo</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5. Narcolepsia sintomática o síndrome diencefálico con las típicas lesiones en RMN</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Fonts w:ascii="Arial" w:eastAsia="Times New Roman" w:hAnsi="Arial" w:cs="Arial"/>
          <w:sz w:val="24"/>
          <w:szCs w:val="24"/>
          <w:lang w:eastAsia="es-MX"/>
        </w:rPr>
      </w:pPr>
      <w:r w:rsidRPr="00EC1696">
        <w:rPr>
          <w:rFonts w:ascii="Arial" w:eastAsia="Times New Roman" w:hAnsi="Arial" w:cs="Arial"/>
          <w:sz w:val="24"/>
          <w:szCs w:val="24"/>
          <w:lang w:eastAsia="es-MX"/>
        </w:rPr>
        <w:t>6. Síndrome cerebral sintomático con típicas lesiones de NMO en RMN</w:t>
      </w:r>
      <w:r w:rsidR="00220D7A" w:rsidRPr="00EC1696">
        <w:rPr>
          <w:rFonts w:ascii="Arial" w:eastAsia="Times New Roman" w:hAnsi="Arial" w:cs="Arial"/>
          <w:sz w:val="24"/>
          <w:szCs w:val="24"/>
          <w:lang w:eastAsia="es-MX"/>
        </w:rPr>
        <w:t>.</w:t>
      </w:r>
    </w:p>
    <w:p w:rsidR="00DD2302" w:rsidRPr="00EC1696" w:rsidRDefault="00DD2302"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Requisitos adicionales en RMN:</w:t>
      </w:r>
    </w:p>
    <w:p w:rsidR="00DD2302" w:rsidRPr="00EC1696" w:rsidRDefault="00DD2302" w:rsidP="00EC1696">
      <w:pPr>
        <w:pStyle w:val="Prrafodelista"/>
        <w:numPr>
          <w:ilvl w:val="0"/>
          <w:numId w:val="11"/>
        </w:numPr>
        <w:spacing w:after="0" w:line="360" w:lineRule="auto"/>
        <w:ind w:left="284" w:hanging="284"/>
        <w:jc w:val="both"/>
        <w:rPr>
          <w:rStyle w:val="elsevierstylesection"/>
          <w:rFonts w:ascii="Arial" w:hAnsi="Arial" w:cs="Arial"/>
          <w:sz w:val="24"/>
          <w:szCs w:val="24"/>
        </w:rPr>
      </w:pPr>
      <w:r w:rsidRPr="00EC1696">
        <w:rPr>
          <w:rStyle w:val="elsevierstylesection"/>
          <w:rFonts w:ascii="Arial" w:hAnsi="Arial" w:cs="Arial"/>
          <w:sz w:val="24"/>
          <w:szCs w:val="24"/>
        </w:rPr>
        <w:t>Neuritis óptica: RMN de cerebro normal o con lesiones no específicas en sustancia blanca y señal hiperintensa en T2 de los nervios ópticos o realce con contraste de los mismos en T1. La lesión de los nervios ópticos involucra más de la mitad de su extensión o involucra al quiasma óptico.</w:t>
      </w:r>
    </w:p>
    <w:p w:rsidR="00DD2302" w:rsidRPr="00EC1696" w:rsidRDefault="00DD2302" w:rsidP="00EC1696">
      <w:pPr>
        <w:pStyle w:val="Prrafodelista"/>
        <w:numPr>
          <w:ilvl w:val="0"/>
          <w:numId w:val="11"/>
        </w:numPr>
        <w:spacing w:after="0" w:line="360" w:lineRule="auto"/>
        <w:ind w:left="284" w:hanging="284"/>
        <w:jc w:val="both"/>
        <w:rPr>
          <w:rStyle w:val="elsevierstylesection"/>
          <w:rFonts w:ascii="Arial" w:hAnsi="Arial" w:cs="Arial"/>
          <w:sz w:val="24"/>
          <w:szCs w:val="24"/>
        </w:rPr>
      </w:pPr>
      <w:r w:rsidRPr="00EC1696">
        <w:rPr>
          <w:rStyle w:val="elsevierstylesection"/>
          <w:rFonts w:ascii="Arial" w:hAnsi="Arial" w:cs="Arial"/>
          <w:sz w:val="24"/>
          <w:szCs w:val="24"/>
        </w:rPr>
        <w:t>Mielitis transversa: lesión intramedular que se extiende por más de tres segmentos continuos o cordón espinal atrófico en más de tres segmentos continuos en pacientes con antecedente de mielitis clínica.</w:t>
      </w:r>
    </w:p>
    <w:p w:rsidR="00DD2302" w:rsidRPr="00EC1696" w:rsidRDefault="00DD2302" w:rsidP="00EC1696">
      <w:pPr>
        <w:pStyle w:val="Prrafodelista"/>
        <w:numPr>
          <w:ilvl w:val="0"/>
          <w:numId w:val="11"/>
        </w:numPr>
        <w:spacing w:after="0" w:line="360" w:lineRule="auto"/>
        <w:ind w:left="284" w:hanging="284"/>
        <w:jc w:val="both"/>
        <w:rPr>
          <w:rStyle w:val="elsevierstylesection"/>
          <w:rFonts w:ascii="Arial" w:hAnsi="Arial" w:cs="Arial"/>
          <w:sz w:val="24"/>
          <w:szCs w:val="24"/>
        </w:rPr>
      </w:pPr>
      <w:r w:rsidRPr="00EC1696">
        <w:rPr>
          <w:rStyle w:val="elsevierstylesection"/>
          <w:rFonts w:ascii="Arial" w:hAnsi="Arial" w:cs="Arial"/>
          <w:sz w:val="24"/>
          <w:szCs w:val="24"/>
        </w:rPr>
        <w:t>Síndrome de área postrema: lesión en dorso del bulbo/área postrema.</w:t>
      </w:r>
    </w:p>
    <w:p w:rsidR="00DD2302" w:rsidRPr="00EC1696" w:rsidRDefault="00DD2302" w:rsidP="00EC1696">
      <w:pPr>
        <w:pStyle w:val="Prrafodelista"/>
        <w:numPr>
          <w:ilvl w:val="0"/>
          <w:numId w:val="11"/>
        </w:numPr>
        <w:spacing w:after="0" w:line="360" w:lineRule="auto"/>
        <w:ind w:left="284" w:hanging="284"/>
        <w:jc w:val="both"/>
        <w:rPr>
          <w:rStyle w:val="elsevierstylesection"/>
          <w:rFonts w:ascii="Arial" w:hAnsi="Arial" w:cs="Arial"/>
          <w:sz w:val="24"/>
          <w:szCs w:val="24"/>
        </w:rPr>
      </w:pPr>
      <w:r w:rsidRPr="00EC1696">
        <w:rPr>
          <w:rStyle w:val="elsevierstylesection"/>
          <w:rFonts w:ascii="Arial" w:hAnsi="Arial" w:cs="Arial"/>
          <w:sz w:val="24"/>
          <w:szCs w:val="24"/>
        </w:rPr>
        <w:t>Síndrome de tronco cerebral: lesiones peri-ependimarias en tronco cerebral.</w:t>
      </w:r>
      <w:r w:rsidRPr="00EC1696">
        <w:rPr>
          <w:rStyle w:val="elsevierstylesection"/>
          <w:rFonts w:ascii="Arial" w:hAnsi="Arial" w:cs="Arial"/>
          <w:sz w:val="24"/>
          <w:szCs w:val="24"/>
          <w:vertAlign w:val="superscript"/>
        </w:rPr>
        <w:t>13</w:t>
      </w:r>
    </w:p>
    <w:p w:rsidR="004A110C" w:rsidRPr="00EC1696" w:rsidRDefault="004A110C" w:rsidP="00EC1696">
      <w:pPr>
        <w:pStyle w:val="Prrafodelista"/>
        <w:spacing w:after="0" w:line="360" w:lineRule="auto"/>
        <w:ind w:left="284"/>
        <w:jc w:val="both"/>
        <w:rPr>
          <w:rStyle w:val="elsevierstylesection"/>
          <w:rFonts w:ascii="Arial" w:hAnsi="Arial" w:cs="Arial"/>
          <w:sz w:val="24"/>
          <w:szCs w:val="24"/>
        </w:rPr>
      </w:pPr>
    </w:p>
    <w:p w:rsidR="00732A42" w:rsidRPr="00EC1696" w:rsidRDefault="00593E5D" w:rsidP="00EC1696">
      <w:pPr>
        <w:shd w:val="clear" w:color="auto" w:fill="FFFFFF" w:themeFill="background1"/>
        <w:spacing w:after="0" w:line="360" w:lineRule="auto"/>
        <w:jc w:val="both"/>
        <w:rPr>
          <w:rStyle w:val="y2iqfc"/>
          <w:rFonts w:ascii="Arial" w:hAnsi="Arial" w:cs="Arial"/>
          <w:sz w:val="24"/>
          <w:szCs w:val="24"/>
        </w:rPr>
      </w:pPr>
      <w:r w:rsidRPr="00EC1696">
        <w:rPr>
          <w:rStyle w:val="y2iqfc"/>
          <w:rFonts w:ascii="Arial" w:hAnsi="Arial" w:cs="Arial"/>
          <w:sz w:val="24"/>
          <w:szCs w:val="24"/>
        </w:rPr>
        <w:t xml:space="preserve">La afectación del nervio óptico se manifiesta típicamente como neuritis óptica bilateral </w:t>
      </w:r>
      <w:r w:rsidR="00B368F6" w:rsidRPr="00EC1696">
        <w:rPr>
          <w:rFonts w:ascii="Arial" w:eastAsia="Times New Roman" w:hAnsi="Arial" w:cs="Arial"/>
          <w:sz w:val="24"/>
          <w:szCs w:val="24"/>
          <w:lang w:eastAsia="es-MX"/>
        </w:rPr>
        <w:t>y con gran compromiso de la agudeza visual</w:t>
      </w:r>
      <w:r w:rsidR="001354E2" w:rsidRPr="00EC1696">
        <w:rPr>
          <w:rFonts w:ascii="Arial" w:eastAsia="Times New Roman" w:hAnsi="Arial" w:cs="Arial"/>
          <w:sz w:val="24"/>
          <w:szCs w:val="24"/>
          <w:lang w:eastAsia="es-MX"/>
        </w:rPr>
        <w:t xml:space="preserve">, </w:t>
      </w:r>
      <w:r w:rsidRPr="00EC1696">
        <w:rPr>
          <w:rFonts w:ascii="Arial" w:eastAsia="Times New Roman" w:hAnsi="Arial" w:cs="Arial"/>
          <w:sz w:val="24"/>
          <w:szCs w:val="24"/>
          <w:vertAlign w:val="superscript"/>
          <w:lang w:eastAsia="es-MX"/>
        </w:rPr>
        <w:t xml:space="preserve">13, 14 </w:t>
      </w:r>
      <w:r w:rsidR="001354E2" w:rsidRPr="00EC1696">
        <w:rPr>
          <w:rFonts w:ascii="Arial" w:eastAsia="Times New Roman" w:hAnsi="Arial" w:cs="Arial"/>
          <w:sz w:val="24"/>
          <w:szCs w:val="24"/>
          <w:lang w:eastAsia="es-MX"/>
        </w:rPr>
        <w:t xml:space="preserve">discromatopsia, asociada a dolor ocular, </w:t>
      </w:r>
      <w:proofErr w:type="spellStart"/>
      <w:r w:rsidR="001354E2" w:rsidRPr="00EC1696">
        <w:rPr>
          <w:rFonts w:ascii="Arial" w:eastAsia="Times New Roman" w:hAnsi="Arial" w:cs="Arial"/>
          <w:sz w:val="24"/>
          <w:szCs w:val="24"/>
          <w:lang w:eastAsia="es-MX"/>
        </w:rPr>
        <w:t>uni</w:t>
      </w:r>
      <w:proofErr w:type="spellEnd"/>
      <w:r w:rsidR="001354E2" w:rsidRPr="00EC1696">
        <w:rPr>
          <w:rFonts w:ascii="Arial" w:eastAsia="Times New Roman" w:hAnsi="Arial" w:cs="Arial"/>
          <w:sz w:val="24"/>
          <w:szCs w:val="24"/>
          <w:lang w:eastAsia="es-MX"/>
        </w:rPr>
        <w:t xml:space="preserve"> o más comúnmente bilateral. Suelen ser lesiones extensas del nervio óptico que </w:t>
      </w:r>
      <w:r w:rsidR="001354E2" w:rsidRPr="00EC1696">
        <w:rPr>
          <w:rFonts w:ascii="Arial" w:eastAsia="Times New Roman" w:hAnsi="Arial" w:cs="Arial"/>
          <w:sz w:val="24"/>
          <w:szCs w:val="24"/>
          <w:lang w:eastAsia="es-MX"/>
        </w:rPr>
        <w:lastRenderedPageBreak/>
        <w:t>involucran el sector quiasmático y prequiasmático.</w:t>
      </w:r>
      <w:r w:rsidR="001354E2" w:rsidRPr="00EC1696">
        <w:rPr>
          <w:rFonts w:ascii="Arial" w:eastAsia="Times New Roman" w:hAnsi="Arial" w:cs="Arial"/>
          <w:sz w:val="24"/>
          <w:szCs w:val="24"/>
          <w:vertAlign w:val="superscript"/>
          <w:lang w:eastAsia="es-MX"/>
        </w:rPr>
        <w:t xml:space="preserve">15 </w:t>
      </w:r>
      <w:r w:rsidR="00B368F6" w:rsidRPr="00EC1696">
        <w:rPr>
          <w:rFonts w:ascii="Arial" w:eastAsia="Times New Roman" w:hAnsi="Arial" w:cs="Arial"/>
          <w:sz w:val="24"/>
          <w:szCs w:val="24"/>
          <w:lang w:eastAsia="es-MX"/>
        </w:rPr>
        <w:t>La mielitis transversa es en general completa y extensa con compromiso motor bilateral, nivel sensitivo y disfunción esfinteriana.</w:t>
      </w:r>
      <w:r w:rsidRPr="00EC1696">
        <w:rPr>
          <w:rFonts w:ascii="Arial" w:hAnsi="Arial" w:cs="Arial"/>
          <w:sz w:val="24"/>
          <w:szCs w:val="24"/>
          <w:vertAlign w:val="superscript"/>
        </w:rPr>
        <w:t>13</w:t>
      </w:r>
      <w:r w:rsidRPr="00EC1696">
        <w:rPr>
          <w:rStyle w:val="y2iqfc"/>
          <w:rFonts w:ascii="Arial" w:hAnsi="Arial" w:cs="Arial"/>
          <w:sz w:val="24"/>
          <w:szCs w:val="24"/>
        </w:rPr>
        <w:t xml:space="preserve"> </w:t>
      </w:r>
      <w:r w:rsidR="00732A42" w:rsidRPr="00EC1696">
        <w:rPr>
          <w:rStyle w:val="elsevierstylesection"/>
          <w:rFonts w:ascii="Arial" w:hAnsi="Arial" w:cs="Arial"/>
          <w:sz w:val="24"/>
          <w:szCs w:val="24"/>
        </w:rPr>
        <w:t>Generalmente la neuritis óptica precede a la mielitis en meses o años. Sin embargo, cuando el curso es monofásico típicamente están separados solo por escasos días y es más frecuente en jóvenes, como el caso que presentamos.</w:t>
      </w:r>
    </w:p>
    <w:p w:rsidR="00DD2302" w:rsidRPr="00EC1696" w:rsidRDefault="00593E5D" w:rsidP="00EC1696">
      <w:pPr>
        <w:spacing w:after="0" w:line="360" w:lineRule="auto"/>
        <w:jc w:val="both"/>
        <w:rPr>
          <w:rStyle w:val="y2iqfc"/>
          <w:rFonts w:ascii="Arial" w:hAnsi="Arial" w:cs="Arial"/>
          <w:sz w:val="24"/>
          <w:szCs w:val="24"/>
        </w:rPr>
      </w:pPr>
      <w:r w:rsidRPr="00EC1696">
        <w:rPr>
          <w:rStyle w:val="y2iqfc"/>
          <w:rFonts w:ascii="Arial" w:hAnsi="Arial" w:cs="Arial"/>
          <w:sz w:val="24"/>
          <w:szCs w:val="24"/>
        </w:rPr>
        <w:t>Las náuseas, el hipo y los vómitos intratables están relacionados con el síndrome del área postrema.</w:t>
      </w:r>
      <w:r w:rsidR="00CA52A8" w:rsidRPr="00EC1696">
        <w:rPr>
          <w:rStyle w:val="y2iqfc"/>
          <w:rFonts w:ascii="Arial" w:hAnsi="Arial" w:cs="Arial"/>
          <w:sz w:val="24"/>
          <w:szCs w:val="24"/>
          <w:vertAlign w:val="superscript"/>
        </w:rPr>
        <w:t xml:space="preserve">14,15 </w:t>
      </w:r>
      <w:r w:rsidR="007215D3" w:rsidRPr="00EC1696">
        <w:rPr>
          <w:rStyle w:val="y2iqfc"/>
          <w:rFonts w:ascii="Arial" w:hAnsi="Arial" w:cs="Arial"/>
          <w:sz w:val="24"/>
          <w:szCs w:val="24"/>
        </w:rPr>
        <w:t>Los síntomas agudos de tronco encefálico incluyen disfunción sensorial, ocular, motora, o cerebelosa asociados a lesiones parenquimatosas o peri-ependimarias contiguas o no al compromiso espinal</w:t>
      </w:r>
      <w:r w:rsidR="00CA52A8" w:rsidRPr="00EC1696">
        <w:rPr>
          <w:rStyle w:val="y2iqfc"/>
          <w:rFonts w:ascii="Arial" w:hAnsi="Arial" w:cs="Arial"/>
          <w:sz w:val="24"/>
          <w:szCs w:val="24"/>
        </w:rPr>
        <w:t>.</w:t>
      </w:r>
      <w:r w:rsidR="00CA52A8" w:rsidRPr="00EC1696">
        <w:rPr>
          <w:rStyle w:val="y2iqfc"/>
          <w:rFonts w:ascii="Arial" w:hAnsi="Arial" w:cs="Arial"/>
          <w:sz w:val="24"/>
          <w:szCs w:val="24"/>
          <w:vertAlign w:val="superscript"/>
        </w:rPr>
        <w:t>15</w:t>
      </w:r>
      <w:r w:rsidR="00CA52A8" w:rsidRPr="00EC1696">
        <w:rPr>
          <w:rStyle w:val="y2iqfc"/>
          <w:rFonts w:ascii="Arial" w:hAnsi="Arial" w:cs="Arial"/>
          <w:sz w:val="24"/>
          <w:szCs w:val="24"/>
        </w:rPr>
        <w:t xml:space="preserve"> </w:t>
      </w:r>
      <w:r w:rsidRPr="00EC1696">
        <w:rPr>
          <w:rStyle w:val="y2iqfc"/>
          <w:rFonts w:ascii="Arial" w:hAnsi="Arial" w:cs="Arial"/>
          <w:sz w:val="24"/>
          <w:szCs w:val="24"/>
        </w:rPr>
        <w:t>Los pacientes con afectación diencefálica pueden presentar narcolepsia, anorexia, diuresis inapropiada, hipotermia e hipersomnia</w:t>
      </w:r>
      <w:r w:rsidR="00CA52A8" w:rsidRPr="00EC1696">
        <w:rPr>
          <w:rStyle w:val="y2iqfc"/>
          <w:rFonts w:ascii="Arial" w:hAnsi="Arial" w:cs="Arial"/>
          <w:sz w:val="24"/>
          <w:szCs w:val="24"/>
          <w:vertAlign w:val="superscript"/>
        </w:rPr>
        <w:t xml:space="preserve">14 </w:t>
      </w:r>
      <w:r w:rsidR="00CA52A8" w:rsidRPr="00EC1696">
        <w:rPr>
          <w:rStyle w:val="y2iqfc"/>
          <w:rFonts w:ascii="Arial" w:hAnsi="Arial" w:cs="Arial"/>
          <w:sz w:val="24"/>
          <w:szCs w:val="24"/>
        </w:rPr>
        <w:t>hiperprolactinemia, menstruaciones irregulares y cambios</w:t>
      </w:r>
      <w:r w:rsidR="00DD2302" w:rsidRPr="00EC1696">
        <w:rPr>
          <w:rStyle w:val="y2iqfc"/>
          <w:rFonts w:ascii="Arial" w:hAnsi="Arial" w:cs="Arial"/>
          <w:sz w:val="24"/>
          <w:szCs w:val="24"/>
        </w:rPr>
        <w:t xml:space="preserve"> </w:t>
      </w:r>
      <w:r w:rsidR="00CA52A8" w:rsidRPr="00EC1696">
        <w:rPr>
          <w:rStyle w:val="y2iqfc"/>
          <w:rFonts w:ascii="Arial" w:hAnsi="Arial" w:cs="Arial"/>
          <w:sz w:val="24"/>
          <w:szCs w:val="24"/>
        </w:rPr>
        <w:t>conductuales debidas a lesiones a nivel del tálamo, hipotálamo o peri-ependimiarias del tercer ventrículo</w:t>
      </w:r>
      <w:r w:rsidRPr="00EC1696">
        <w:rPr>
          <w:rStyle w:val="y2iqfc"/>
          <w:rFonts w:ascii="Arial" w:hAnsi="Arial" w:cs="Arial"/>
          <w:sz w:val="24"/>
          <w:szCs w:val="24"/>
        </w:rPr>
        <w:t xml:space="preserve">. </w:t>
      </w:r>
      <w:r w:rsidR="00DD2302" w:rsidRPr="00EC1696">
        <w:rPr>
          <w:rStyle w:val="y2iqfc"/>
          <w:rFonts w:ascii="Arial" w:hAnsi="Arial" w:cs="Arial"/>
          <w:sz w:val="24"/>
          <w:szCs w:val="24"/>
        </w:rPr>
        <w:t>Los síndromes cerebrales pueden presentarse con hemiparesia, pérdida hemisensorial, encefalopatía, pérdida del campo visual posquiasmática y pérdida de la visión cortical a menudo asociados con lesiones extensas, irregulares, confluyentes, subcorticales o de sustancia blanca profunda.</w:t>
      </w:r>
      <w:r w:rsidR="00DD2302" w:rsidRPr="00EC1696">
        <w:rPr>
          <w:rStyle w:val="y2iqfc"/>
          <w:rFonts w:ascii="Arial" w:hAnsi="Arial" w:cs="Arial"/>
          <w:sz w:val="24"/>
          <w:szCs w:val="24"/>
          <w:vertAlign w:val="superscript"/>
        </w:rPr>
        <w:t>15</w:t>
      </w:r>
    </w:p>
    <w:p w:rsidR="00DD2302" w:rsidRPr="00EC1696" w:rsidRDefault="00593E5D" w:rsidP="00EC1696">
      <w:pPr>
        <w:spacing w:after="0" w:line="360" w:lineRule="auto"/>
        <w:jc w:val="both"/>
        <w:rPr>
          <w:rFonts w:ascii="Arial" w:eastAsia="Times New Roman" w:hAnsi="Arial" w:cs="Arial"/>
          <w:sz w:val="24"/>
          <w:szCs w:val="24"/>
          <w:lang w:eastAsia="es-MX"/>
        </w:rPr>
      </w:pPr>
      <w:r w:rsidRPr="00EC1696">
        <w:rPr>
          <w:rStyle w:val="y2iqfc"/>
          <w:rFonts w:ascii="Arial" w:hAnsi="Arial" w:cs="Arial"/>
          <w:sz w:val="24"/>
          <w:szCs w:val="24"/>
        </w:rPr>
        <w:t>Aunque los primeros síntomas de NMOSD ocurren comúnmente ent</w:t>
      </w:r>
      <w:r w:rsidR="00A22B1C" w:rsidRPr="00EC1696">
        <w:rPr>
          <w:rStyle w:val="y2iqfc"/>
          <w:rFonts w:ascii="Arial" w:hAnsi="Arial" w:cs="Arial"/>
          <w:sz w:val="24"/>
          <w:szCs w:val="24"/>
        </w:rPr>
        <w:t>re los 32 y los 45 años de edad</w:t>
      </w:r>
      <w:r w:rsidRPr="00EC1696">
        <w:rPr>
          <w:rStyle w:val="y2iqfc"/>
          <w:rFonts w:ascii="Arial" w:hAnsi="Arial" w:cs="Arial"/>
          <w:sz w:val="24"/>
          <w:szCs w:val="24"/>
        </w:rPr>
        <w:t>, se han reportado pacientes pediátricos y ancianos. Se ha demostrado que la edad de aparición de los síntomas de NMOSD es un predictor potencial del curso clínico y la ubicación de la lesión</w:t>
      </w:r>
      <w:r w:rsidR="00A22B1C" w:rsidRPr="00EC1696">
        <w:rPr>
          <w:rStyle w:val="y2iqfc"/>
          <w:rFonts w:ascii="Arial" w:hAnsi="Arial" w:cs="Arial"/>
          <w:sz w:val="24"/>
          <w:szCs w:val="24"/>
        </w:rPr>
        <w:t>.</w:t>
      </w:r>
      <w:r w:rsidR="00A22B1C" w:rsidRPr="00EC1696">
        <w:rPr>
          <w:rStyle w:val="y2iqfc"/>
          <w:rFonts w:ascii="Arial" w:hAnsi="Arial" w:cs="Arial"/>
          <w:sz w:val="24"/>
          <w:szCs w:val="24"/>
          <w:vertAlign w:val="superscript"/>
        </w:rPr>
        <w:t>14</w:t>
      </w:r>
      <w:r w:rsidR="00E60C0F" w:rsidRPr="00EC1696">
        <w:rPr>
          <w:rStyle w:val="y2iqfc"/>
          <w:rFonts w:ascii="Arial" w:hAnsi="Arial" w:cs="Arial"/>
          <w:sz w:val="24"/>
          <w:szCs w:val="24"/>
          <w:vertAlign w:val="superscript"/>
        </w:rPr>
        <w:t xml:space="preserve"> </w:t>
      </w:r>
      <w:r w:rsidR="009958B8" w:rsidRPr="00EC1696">
        <w:rPr>
          <w:rFonts w:ascii="Arial" w:eastAsia="Times New Roman" w:hAnsi="Arial" w:cs="Arial"/>
          <w:sz w:val="24"/>
          <w:szCs w:val="24"/>
          <w:lang w:eastAsia="es-MX"/>
        </w:rPr>
        <w:t>Si bien</w:t>
      </w:r>
      <w:r w:rsidR="00DD2302" w:rsidRPr="00EC1696">
        <w:rPr>
          <w:rFonts w:ascii="Arial" w:eastAsia="Times New Roman" w:hAnsi="Arial" w:cs="Arial"/>
          <w:sz w:val="24"/>
          <w:szCs w:val="24"/>
          <w:lang w:eastAsia="es-MX"/>
        </w:rPr>
        <w:t xml:space="preserve"> el curso clínico puede ser monofásico, la mayoría presenta cursos recurrentes que pueden estar separados por meses o años. Muchos presentan asociación con otras enfermedades autoinmunes. La más frecuentes son enfermedad tiroidea y lupus eritematoso sistémico (LES). Sin embargo, existe asociación con diabetes, enfermedad celíaca y Sjögren.</w:t>
      </w:r>
      <w:r w:rsidR="00DD2302" w:rsidRPr="00EC1696">
        <w:rPr>
          <w:rFonts w:ascii="Arial" w:eastAsia="Times New Roman" w:hAnsi="Arial" w:cs="Arial"/>
          <w:sz w:val="24"/>
          <w:szCs w:val="24"/>
          <w:vertAlign w:val="superscript"/>
          <w:lang w:eastAsia="es-MX"/>
        </w:rPr>
        <w:t>13</w:t>
      </w:r>
    </w:p>
    <w:p w:rsidR="001354E2" w:rsidRPr="00EC1696" w:rsidRDefault="00A22B1C" w:rsidP="00EC1696">
      <w:pPr>
        <w:spacing w:after="0" w:line="360" w:lineRule="auto"/>
        <w:jc w:val="both"/>
        <w:rPr>
          <w:rStyle w:val="y2iqfc"/>
          <w:rFonts w:ascii="Arial" w:hAnsi="Arial" w:cs="Arial"/>
          <w:sz w:val="24"/>
          <w:szCs w:val="24"/>
        </w:rPr>
      </w:pPr>
      <w:r w:rsidRPr="00EC1696">
        <w:rPr>
          <w:rFonts w:ascii="Arial" w:eastAsia="Times New Roman" w:hAnsi="Arial" w:cs="Arial"/>
          <w:sz w:val="24"/>
          <w:szCs w:val="24"/>
          <w:lang w:eastAsia="es-MX"/>
        </w:rPr>
        <w:t xml:space="preserve">En </w:t>
      </w:r>
      <w:r w:rsidR="002B11D6" w:rsidRPr="00EC1696">
        <w:rPr>
          <w:rFonts w:ascii="Arial" w:eastAsia="Times New Roman" w:hAnsi="Arial" w:cs="Arial"/>
          <w:sz w:val="24"/>
          <w:szCs w:val="24"/>
          <w:lang w:eastAsia="es-MX"/>
        </w:rPr>
        <w:t>este</w:t>
      </w:r>
      <w:r w:rsidRPr="00EC1696">
        <w:rPr>
          <w:rStyle w:val="elsevierstylesection"/>
          <w:rFonts w:ascii="Arial" w:hAnsi="Arial" w:cs="Arial"/>
          <w:sz w:val="24"/>
          <w:szCs w:val="24"/>
        </w:rPr>
        <w:t xml:space="preserve"> paciente</w:t>
      </w:r>
      <w:r w:rsidR="001354E2" w:rsidRPr="00EC1696">
        <w:rPr>
          <w:rStyle w:val="elsevierstylesection"/>
          <w:rFonts w:ascii="Arial" w:hAnsi="Arial" w:cs="Arial"/>
          <w:sz w:val="24"/>
          <w:szCs w:val="24"/>
        </w:rPr>
        <w:t xml:space="preserve"> </w:t>
      </w:r>
      <w:r w:rsidRPr="00EC1696">
        <w:rPr>
          <w:rStyle w:val="elsevierstylesection"/>
          <w:rFonts w:ascii="Arial" w:hAnsi="Arial" w:cs="Arial"/>
          <w:sz w:val="24"/>
          <w:szCs w:val="24"/>
        </w:rPr>
        <w:t>se presentó a los 29 años de edad con ceguera bilateral</w:t>
      </w:r>
      <w:r w:rsidR="001354E2" w:rsidRPr="00EC1696">
        <w:rPr>
          <w:rStyle w:val="elsevierstylesection"/>
          <w:rFonts w:ascii="Arial" w:hAnsi="Arial" w:cs="Arial"/>
          <w:sz w:val="24"/>
          <w:szCs w:val="24"/>
        </w:rPr>
        <w:t>, dolor a los movimientos oculares</w:t>
      </w:r>
      <w:r w:rsidRPr="00EC1696">
        <w:rPr>
          <w:rStyle w:val="elsevierstylesection"/>
          <w:rFonts w:ascii="Arial" w:hAnsi="Arial" w:cs="Arial"/>
          <w:sz w:val="24"/>
          <w:szCs w:val="24"/>
        </w:rPr>
        <w:t xml:space="preserve">, </w:t>
      </w:r>
      <w:r w:rsidR="001354E2" w:rsidRPr="00EC1696">
        <w:rPr>
          <w:rStyle w:val="elsevierstylesection"/>
          <w:rFonts w:ascii="Arial" w:hAnsi="Arial" w:cs="Arial"/>
          <w:sz w:val="24"/>
          <w:szCs w:val="24"/>
        </w:rPr>
        <w:t xml:space="preserve">nistagmo, </w:t>
      </w:r>
      <w:r w:rsidR="0012095D" w:rsidRPr="00EC1696">
        <w:rPr>
          <w:rFonts w:ascii="Arial" w:eastAsia="Times New Roman" w:hAnsi="Arial" w:cs="Arial"/>
          <w:sz w:val="24"/>
          <w:szCs w:val="24"/>
          <w:lang w:eastAsia="es-MX"/>
        </w:rPr>
        <w:t>mielitis transversa aguda, no presentó</w:t>
      </w:r>
      <w:r w:rsidRPr="00EC1696">
        <w:rPr>
          <w:rFonts w:ascii="Arial" w:eastAsia="Times New Roman" w:hAnsi="Arial" w:cs="Arial"/>
          <w:sz w:val="24"/>
          <w:szCs w:val="24"/>
          <w:lang w:eastAsia="es-MX"/>
        </w:rPr>
        <w:t xml:space="preserve"> </w:t>
      </w:r>
      <w:r w:rsidR="0012095D" w:rsidRPr="00EC1696">
        <w:rPr>
          <w:rStyle w:val="y2iqfc"/>
          <w:rFonts w:ascii="Arial" w:hAnsi="Arial" w:cs="Arial"/>
          <w:sz w:val="24"/>
          <w:szCs w:val="24"/>
        </w:rPr>
        <w:t>hipo ni</w:t>
      </w:r>
      <w:r w:rsidRPr="00EC1696">
        <w:rPr>
          <w:rStyle w:val="y2iqfc"/>
          <w:rFonts w:ascii="Arial" w:hAnsi="Arial" w:cs="Arial"/>
          <w:sz w:val="24"/>
          <w:szCs w:val="24"/>
        </w:rPr>
        <w:t xml:space="preserve"> </w:t>
      </w:r>
      <w:proofErr w:type="gramStart"/>
      <w:r w:rsidRPr="00EC1696">
        <w:rPr>
          <w:rStyle w:val="y2iqfc"/>
          <w:rFonts w:ascii="Arial" w:hAnsi="Arial" w:cs="Arial"/>
          <w:sz w:val="24"/>
          <w:szCs w:val="24"/>
        </w:rPr>
        <w:t>vómitos</w:t>
      </w:r>
      <w:proofErr w:type="gramEnd"/>
      <w:r w:rsidR="0012095D" w:rsidRPr="00EC1696">
        <w:rPr>
          <w:rStyle w:val="y2iqfc"/>
          <w:rFonts w:ascii="Arial" w:hAnsi="Arial" w:cs="Arial"/>
          <w:sz w:val="24"/>
          <w:szCs w:val="24"/>
        </w:rPr>
        <w:t xml:space="preserve"> pero sí </w:t>
      </w:r>
      <w:r w:rsidR="00AF7D07" w:rsidRPr="00EC1696">
        <w:rPr>
          <w:rStyle w:val="y2iqfc"/>
          <w:rFonts w:ascii="Arial" w:hAnsi="Arial" w:cs="Arial"/>
          <w:sz w:val="24"/>
          <w:szCs w:val="24"/>
        </w:rPr>
        <w:t>náuseas</w:t>
      </w:r>
      <w:r w:rsidRPr="00EC1696">
        <w:rPr>
          <w:rStyle w:val="y2iqfc"/>
          <w:rFonts w:ascii="Arial" w:hAnsi="Arial" w:cs="Arial"/>
          <w:sz w:val="24"/>
          <w:szCs w:val="24"/>
        </w:rPr>
        <w:t xml:space="preserve">, </w:t>
      </w:r>
      <w:r w:rsidRPr="00EC1696">
        <w:rPr>
          <w:rFonts w:ascii="Arial" w:eastAsia="Times New Roman" w:hAnsi="Arial" w:cs="Arial"/>
          <w:sz w:val="24"/>
          <w:szCs w:val="24"/>
          <w:lang w:eastAsia="es-MX"/>
        </w:rPr>
        <w:t>nivel sensitivo</w:t>
      </w:r>
      <w:r w:rsidR="0012095D" w:rsidRPr="00EC1696">
        <w:rPr>
          <w:rFonts w:ascii="Arial" w:eastAsia="Times New Roman" w:hAnsi="Arial" w:cs="Arial"/>
          <w:sz w:val="24"/>
          <w:szCs w:val="24"/>
          <w:lang w:eastAsia="es-MX"/>
        </w:rPr>
        <w:t xml:space="preserve"> localizado en el t</w:t>
      </w:r>
      <w:r w:rsidR="000E732D" w:rsidRPr="00EC1696">
        <w:rPr>
          <w:rFonts w:ascii="Arial" w:eastAsia="Times New Roman" w:hAnsi="Arial" w:cs="Arial"/>
          <w:sz w:val="24"/>
          <w:szCs w:val="24"/>
          <w:lang w:eastAsia="es-MX"/>
        </w:rPr>
        <w:t>r</w:t>
      </w:r>
      <w:r w:rsidR="0012095D" w:rsidRPr="00EC1696">
        <w:rPr>
          <w:rFonts w:ascii="Arial" w:eastAsia="Times New Roman" w:hAnsi="Arial" w:cs="Arial"/>
          <w:sz w:val="24"/>
          <w:szCs w:val="24"/>
          <w:lang w:eastAsia="es-MX"/>
        </w:rPr>
        <w:t>onco</w:t>
      </w:r>
      <w:r w:rsidRPr="00EC1696">
        <w:rPr>
          <w:rFonts w:ascii="Arial" w:eastAsia="Times New Roman" w:hAnsi="Arial" w:cs="Arial"/>
          <w:sz w:val="24"/>
          <w:szCs w:val="24"/>
          <w:lang w:eastAsia="es-MX"/>
        </w:rPr>
        <w:t xml:space="preserve"> y disfunción esfinteriana coincidiendo con la bibliografía consultada</w:t>
      </w:r>
      <w:r w:rsidR="001354E2" w:rsidRPr="00EC1696">
        <w:rPr>
          <w:rFonts w:ascii="Arial" w:eastAsia="Times New Roman" w:hAnsi="Arial" w:cs="Arial"/>
          <w:sz w:val="24"/>
          <w:szCs w:val="24"/>
          <w:lang w:eastAsia="es-MX"/>
        </w:rPr>
        <w:t xml:space="preserve">. </w:t>
      </w:r>
      <w:r w:rsidR="00DD2302" w:rsidRPr="00EC1696">
        <w:rPr>
          <w:rFonts w:ascii="Arial" w:eastAsia="Times New Roman" w:hAnsi="Arial" w:cs="Arial"/>
          <w:sz w:val="24"/>
          <w:szCs w:val="24"/>
          <w:lang w:eastAsia="es-MX"/>
        </w:rPr>
        <w:t xml:space="preserve"> Se recogió el antecedente de enfermedad tiroidea. No se realizó </w:t>
      </w:r>
      <w:r w:rsidR="00DD2302" w:rsidRPr="00EC1696">
        <w:rPr>
          <w:rStyle w:val="y2iqfc"/>
          <w:rFonts w:ascii="Arial" w:hAnsi="Arial" w:cs="Arial"/>
          <w:sz w:val="24"/>
          <w:szCs w:val="24"/>
        </w:rPr>
        <w:t>la prueba de anticuerpos anti-AQP4 pues n</w:t>
      </w:r>
      <w:r w:rsidR="004D0183" w:rsidRPr="00EC1696">
        <w:rPr>
          <w:rStyle w:val="y2iqfc"/>
          <w:rFonts w:ascii="Arial" w:hAnsi="Arial" w:cs="Arial"/>
          <w:sz w:val="24"/>
          <w:szCs w:val="24"/>
        </w:rPr>
        <w:t xml:space="preserve">o contamos con la disponibilidad en </w:t>
      </w:r>
      <w:r w:rsidR="00D63693" w:rsidRPr="00EC1696">
        <w:rPr>
          <w:rStyle w:val="y2iqfc"/>
          <w:rFonts w:ascii="Arial" w:hAnsi="Arial" w:cs="Arial"/>
          <w:sz w:val="24"/>
          <w:szCs w:val="24"/>
        </w:rPr>
        <w:t>la</w:t>
      </w:r>
      <w:r w:rsidR="004D0183" w:rsidRPr="00EC1696">
        <w:rPr>
          <w:rStyle w:val="y2iqfc"/>
          <w:rFonts w:ascii="Arial" w:hAnsi="Arial" w:cs="Arial"/>
          <w:sz w:val="24"/>
          <w:szCs w:val="24"/>
        </w:rPr>
        <w:t xml:space="preserve"> provincia. </w:t>
      </w:r>
      <w:r w:rsidR="0086011B" w:rsidRPr="00EC1696">
        <w:rPr>
          <w:rFonts w:ascii="Arial" w:hAnsi="Arial" w:cs="Arial"/>
          <w:bCs/>
          <w:sz w:val="24"/>
          <w:szCs w:val="24"/>
        </w:rPr>
        <w:t xml:space="preserve">En cuanto a los </w:t>
      </w:r>
      <w:r w:rsidR="001354E2" w:rsidRPr="00EC1696">
        <w:rPr>
          <w:rFonts w:ascii="Arial" w:hAnsi="Arial" w:cs="Arial"/>
          <w:bCs/>
          <w:sz w:val="24"/>
          <w:szCs w:val="24"/>
        </w:rPr>
        <w:t xml:space="preserve">eventos clínicos </w:t>
      </w:r>
      <w:r w:rsidR="004D0183" w:rsidRPr="00EC1696">
        <w:rPr>
          <w:rFonts w:ascii="Arial" w:hAnsi="Arial" w:cs="Arial"/>
          <w:bCs/>
          <w:sz w:val="24"/>
          <w:szCs w:val="24"/>
        </w:rPr>
        <w:t>característicos</w:t>
      </w:r>
      <w:r w:rsidR="00EE304E" w:rsidRPr="00EC1696">
        <w:rPr>
          <w:rFonts w:ascii="Arial" w:hAnsi="Arial" w:cs="Arial"/>
          <w:bCs/>
          <w:sz w:val="24"/>
          <w:szCs w:val="24"/>
        </w:rPr>
        <w:t>,</w:t>
      </w:r>
      <w:r w:rsidR="001354E2" w:rsidRPr="00EC1696">
        <w:rPr>
          <w:rFonts w:ascii="Arial" w:hAnsi="Arial" w:cs="Arial"/>
          <w:bCs/>
          <w:sz w:val="24"/>
          <w:szCs w:val="24"/>
        </w:rPr>
        <w:t xml:space="preserve"> </w:t>
      </w:r>
      <w:r w:rsidR="001354E2" w:rsidRPr="00EC1696">
        <w:rPr>
          <w:rFonts w:ascii="Arial" w:hAnsi="Arial" w:cs="Arial"/>
          <w:bCs/>
          <w:color w:val="000000" w:themeColor="text1"/>
          <w:sz w:val="24"/>
          <w:szCs w:val="24"/>
        </w:rPr>
        <w:t xml:space="preserve">nuestra </w:t>
      </w:r>
      <w:r w:rsidR="001354E2" w:rsidRPr="00EC1696">
        <w:rPr>
          <w:rFonts w:ascii="Arial" w:hAnsi="Arial" w:cs="Arial"/>
          <w:bCs/>
          <w:color w:val="000000" w:themeColor="text1"/>
          <w:sz w:val="24"/>
          <w:szCs w:val="24"/>
        </w:rPr>
        <w:lastRenderedPageBreak/>
        <w:t>paciente presentó n</w:t>
      </w:r>
      <w:r w:rsidR="001354E2" w:rsidRPr="00EC1696">
        <w:rPr>
          <w:rFonts w:ascii="Arial" w:eastAsia="Times New Roman" w:hAnsi="Arial" w:cs="Arial"/>
          <w:color w:val="000000" w:themeColor="text1"/>
          <w:sz w:val="24"/>
          <w:szCs w:val="24"/>
          <w:lang w:eastAsia="es-MX"/>
        </w:rPr>
        <w:t xml:space="preserve">euritis óptica, </w:t>
      </w:r>
      <w:r w:rsidR="001354E2" w:rsidRPr="00EC1696">
        <w:rPr>
          <w:rFonts w:ascii="Arial" w:eastAsia="Times New Roman" w:hAnsi="Arial" w:cs="Arial"/>
          <w:sz w:val="24"/>
          <w:szCs w:val="24"/>
          <w:lang w:eastAsia="es-MX"/>
        </w:rPr>
        <w:t>mielitis transversa</w:t>
      </w:r>
      <w:r w:rsidR="00EE304E" w:rsidRPr="00EC1696">
        <w:rPr>
          <w:rFonts w:ascii="Arial" w:eastAsia="Times New Roman" w:hAnsi="Arial" w:cs="Arial"/>
          <w:sz w:val="24"/>
          <w:szCs w:val="24"/>
          <w:lang w:eastAsia="es-MX"/>
        </w:rPr>
        <w:t xml:space="preserve"> y un</w:t>
      </w:r>
      <w:r w:rsidR="001354E2" w:rsidRPr="00EC1696">
        <w:rPr>
          <w:rFonts w:ascii="Arial" w:eastAsia="Times New Roman" w:hAnsi="Arial" w:cs="Arial"/>
          <w:sz w:val="24"/>
          <w:szCs w:val="24"/>
          <w:lang w:eastAsia="es-MX"/>
        </w:rPr>
        <w:t xml:space="preserve"> síndrome de área postrema</w:t>
      </w:r>
      <w:r w:rsidR="00EE304E" w:rsidRPr="00EC1696">
        <w:rPr>
          <w:rFonts w:ascii="Arial" w:eastAsia="Times New Roman" w:hAnsi="Arial" w:cs="Arial"/>
          <w:sz w:val="24"/>
          <w:szCs w:val="24"/>
          <w:lang w:eastAsia="es-MX"/>
        </w:rPr>
        <w:t>. D</w:t>
      </w:r>
      <w:r w:rsidR="004D0183" w:rsidRPr="00EC1696">
        <w:rPr>
          <w:rFonts w:ascii="Arial" w:eastAsia="Times New Roman" w:hAnsi="Arial" w:cs="Arial"/>
          <w:sz w:val="24"/>
          <w:szCs w:val="24"/>
          <w:lang w:eastAsia="es-MX"/>
        </w:rPr>
        <w:t xml:space="preserve">e los </w:t>
      </w:r>
      <w:r w:rsidR="00EE304E" w:rsidRPr="00EC1696">
        <w:rPr>
          <w:rFonts w:ascii="Arial" w:eastAsia="Times New Roman" w:hAnsi="Arial" w:cs="Arial"/>
          <w:sz w:val="24"/>
          <w:szCs w:val="24"/>
          <w:lang w:eastAsia="es-MX"/>
        </w:rPr>
        <w:t>criterios radiológicos</w:t>
      </w:r>
      <w:r w:rsidR="00EE304E" w:rsidRPr="00EC1696">
        <w:rPr>
          <w:rFonts w:ascii="Arial" w:hAnsi="Arial" w:cs="Arial"/>
          <w:bCs/>
          <w:sz w:val="24"/>
          <w:szCs w:val="24"/>
        </w:rPr>
        <w:t xml:space="preserve"> </w:t>
      </w:r>
      <w:r w:rsidR="002B11D6" w:rsidRPr="00EC1696">
        <w:rPr>
          <w:rFonts w:ascii="Arial" w:hAnsi="Arial" w:cs="Arial"/>
          <w:bCs/>
          <w:sz w:val="24"/>
          <w:szCs w:val="24"/>
        </w:rPr>
        <w:t>el</w:t>
      </w:r>
      <w:r w:rsidR="0086011B" w:rsidRPr="00EC1696">
        <w:rPr>
          <w:rFonts w:ascii="Arial" w:hAnsi="Arial" w:cs="Arial"/>
          <w:bCs/>
          <w:sz w:val="24"/>
          <w:szCs w:val="24"/>
        </w:rPr>
        <w:t xml:space="preserve"> paciente cumple </w:t>
      </w:r>
      <w:r w:rsidR="004D0183" w:rsidRPr="00EC1696">
        <w:rPr>
          <w:rFonts w:ascii="Arial" w:hAnsi="Arial" w:cs="Arial"/>
          <w:bCs/>
          <w:sz w:val="24"/>
          <w:szCs w:val="24"/>
        </w:rPr>
        <w:t>tres</w:t>
      </w:r>
      <w:r w:rsidR="0086011B" w:rsidRPr="00EC1696">
        <w:rPr>
          <w:rFonts w:ascii="Arial" w:hAnsi="Arial" w:cs="Arial"/>
          <w:bCs/>
          <w:sz w:val="24"/>
          <w:szCs w:val="24"/>
        </w:rPr>
        <w:t xml:space="preserve">. </w:t>
      </w:r>
    </w:p>
    <w:p w:rsidR="001354E2" w:rsidRPr="00EC1696" w:rsidRDefault="001354E2" w:rsidP="00EC1696">
      <w:pPr>
        <w:spacing w:after="0" w:line="360" w:lineRule="auto"/>
        <w:jc w:val="both"/>
        <w:rPr>
          <w:rStyle w:val="elsevierstylesection"/>
          <w:rFonts w:ascii="Arial" w:hAnsi="Arial" w:cs="Arial"/>
          <w:sz w:val="24"/>
          <w:szCs w:val="24"/>
        </w:rPr>
      </w:pPr>
      <w:r w:rsidRPr="00EC1696">
        <w:rPr>
          <w:rStyle w:val="elsevierstylesection"/>
          <w:rFonts w:ascii="Arial" w:hAnsi="Arial" w:cs="Arial"/>
          <w:sz w:val="24"/>
          <w:szCs w:val="24"/>
        </w:rPr>
        <w:t>El tratamiento de la NMO incluye el manejo del evento agudo y la prevención de las recaídas. El primero está orientado a minimizar la secuela neurológica y recuperar la función. Se debe tratar con metilprednisolona EV 30 mg/kg (dosis máxima 1g) por 5 días consecutivos. En los que no responden a este tratamiento se debe considerar el recambio plasmático terapéutico en días alternos (5 a 7 ciclos).</w:t>
      </w:r>
      <w:r w:rsidRPr="00EC1696">
        <w:rPr>
          <w:rStyle w:val="elsevierstylesection"/>
          <w:rFonts w:ascii="Arial" w:hAnsi="Arial" w:cs="Arial"/>
          <w:sz w:val="24"/>
          <w:szCs w:val="24"/>
          <w:vertAlign w:val="superscript"/>
        </w:rPr>
        <w:t>13</w:t>
      </w:r>
      <w:r w:rsidR="009A08A6" w:rsidRPr="00EC1696">
        <w:rPr>
          <w:rStyle w:val="elsevierstylesection"/>
          <w:rFonts w:ascii="Arial" w:hAnsi="Arial" w:cs="Arial"/>
          <w:sz w:val="24"/>
          <w:szCs w:val="24"/>
          <w:vertAlign w:val="superscript"/>
        </w:rPr>
        <w:t xml:space="preserve"> </w:t>
      </w:r>
      <w:r w:rsidR="009A08A6" w:rsidRPr="00EC1696">
        <w:rPr>
          <w:rStyle w:val="elsevierstylesection"/>
          <w:rFonts w:ascii="Arial" w:hAnsi="Arial" w:cs="Arial"/>
          <w:sz w:val="24"/>
          <w:szCs w:val="24"/>
        </w:rPr>
        <w:t xml:space="preserve">Este último no se realizó en nuestro caso. </w:t>
      </w:r>
    </w:p>
    <w:p w:rsidR="00DD2302" w:rsidRPr="00EC1696" w:rsidRDefault="005413F7" w:rsidP="00EC1696">
      <w:pPr>
        <w:spacing w:after="0" w:line="360" w:lineRule="auto"/>
        <w:jc w:val="both"/>
        <w:rPr>
          <w:rStyle w:val="y2iqfc"/>
          <w:rFonts w:ascii="Arial" w:eastAsiaTheme="majorEastAsia" w:hAnsi="Arial" w:cs="Arial"/>
          <w:sz w:val="24"/>
          <w:szCs w:val="24"/>
        </w:rPr>
      </w:pPr>
      <w:r w:rsidRPr="00EC1696">
        <w:rPr>
          <w:rStyle w:val="y2iqfc"/>
          <w:rFonts w:ascii="Arial" w:eastAsiaTheme="majorEastAsia" w:hAnsi="Arial" w:cs="Arial"/>
          <w:sz w:val="24"/>
          <w:szCs w:val="24"/>
        </w:rPr>
        <w:t xml:space="preserve">El </w:t>
      </w:r>
      <w:proofErr w:type="spellStart"/>
      <w:r w:rsidRPr="00EC1696">
        <w:rPr>
          <w:rStyle w:val="y2iqfc"/>
          <w:rFonts w:ascii="Arial" w:eastAsiaTheme="majorEastAsia" w:hAnsi="Arial" w:cs="Arial"/>
          <w:sz w:val="24"/>
          <w:szCs w:val="24"/>
        </w:rPr>
        <w:t>Optic</w:t>
      </w:r>
      <w:proofErr w:type="spellEnd"/>
      <w:r w:rsidRPr="00EC1696">
        <w:rPr>
          <w:rStyle w:val="y2iqfc"/>
          <w:rFonts w:ascii="Arial" w:eastAsiaTheme="majorEastAsia" w:hAnsi="Arial" w:cs="Arial"/>
          <w:sz w:val="24"/>
          <w:szCs w:val="24"/>
        </w:rPr>
        <w:t xml:space="preserve"> Neuritis </w:t>
      </w:r>
      <w:proofErr w:type="spellStart"/>
      <w:r w:rsidRPr="00EC1696">
        <w:rPr>
          <w:rStyle w:val="y2iqfc"/>
          <w:rFonts w:ascii="Arial" w:eastAsiaTheme="majorEastAsia" w:hAnsi="Arial" w:cs="Arial"/>
          <w:sz w:val="24"/>
          <w:szCs w:val="24"/>
        </w:rPr>
        <w:t>Treatment</w:t>
      </w:r>
      <w:proofErr w:type="spellEnd"/>
      <w:r w:rsidRPr="00EC1696">
        <w:rPr>
          <w:rStyle w:val="y2iqfc"/>
          <w:rFonts w:ascii="Arial" w:eastAsiaTheme="majorEastAsia" w:hAnsi="Arial" w:cs="Arial"/>
          <w:sz w:val="24"/>
          <w:szCs w:val="24"/>
        </w:rPr>
        <w:t xml:space="preserve"> Trial (ONTT) fue el primer ensayo clínico colaborativo multicéntrico en neurooftalmología financiado por el Instituto Nacional del Ojo de los Institutos Nacionales de Salud. </w:t>
      </w:r>
      <w:r w:rsidRPr="00EC1696">
        <w:rPr>
          <w:rFonts w:ascii="Arial" w:hAnsi="Arial" w:cs="Arial"/>
          <w:sz w:val="24"/>
          <w:szCs w:val="24"/>
        </w:rPr>
        <w:t>A los 6 meses, los pacientes de los 3 grupos de tratamiento mostraron una buena recuperación de la visión, con una agudeza visual media en cada grupo de 20/16 y menos del 10% de los pacientes con una agudeza visual de 20/50 o peor. Los pacientes tratados con el régimen de esteroides intravenosos recuperaron la visión más rápido que los de los otros grupos, aunque la diferencia entre los 3 grupos a los 30 días fue insignificante. Los pacientes tratados con prednisona oral sola tenían aproximadamente el doble de probabilidades de experimentar neuritis óptica recurrente que los pacientes de los grupos de administración intravenosa y placebo (30% frente a 14% y 16%, respectivamente).</w:t>
      </w:r>
      <w:r w:rsidRPr="00EC1696">
        <w:rPr>
          <w:rStyle w:val="Ttulo3Car"/>
          <w:rFonts w:ascii="Arial" w:hAnsi="Arial" w:cs="Arial"/>
        </w:rPr>
        <w:t xml:space="preserve"> </w:t>
      </w:r>
      <w:r w:rsidRPr="00EC1696">
        <w:rPr>
          <w:rStyle w:val="y2iqfc"/>
          <w:rFonts w:ascii="Arial" w:eastAsiaTheme="majorEastAsia" w:hAnsi="Arial" w:cs="Arial"/>
          <w:sz w:val="24"/>
          <w:szCs w:val="24"/>
        </w:rPr>
        <w:t xml:space="preserve">El ONTT también encontró </w:t>
      </w:r>
      <w:r w:rsidR="000B6CF1" w:rsidRPr="00EC1696">
        <w:rPr>
          <w:rStyle w:val="y2iqfc"/>
          <w:rFonts w:ascii="Arial" w:eastAsiaTheme="majorEastAsia" w:hAnsi="Arial" w:cs="Arial"/>
          <w:sz w:val="24"/>
          <w:szCs w:val="24"/>
        </w:rPr>
        <w:t>que,</w:t>
      </w:r>
      <w:r w:rsidRPr="00EC1696">
        <w:rPr>
          <w:rStyle w:val="y2iqfc"/>
          <w:rFonts w:ascii="Arial" w:eastAsiaTheme="majorEastAsia" w:hAnsi="Arial" w:cs="Arial"/>
          <w:sz w:val="24"/>
          <w:szCs w:val="24"/>
        </w:rPr>
        <w:t xml:space="preserve"> entre los 389 pacientes sin un diagnóstico de EM clínicamente probable o definitiva al ingresar al estudio, el grupo de esteroides intravenosos mostró una tasa más baja de desarrollo de EM clínicamente definida dentro de los primeros 2 años (7,5%) que el placebo </w:t>
      </w:r>
      <w:r w:rsidR="00E81AC0" w:rsidRPr="00EC1696">
        <w:rPr>
          <w:rStyle w:val="y2iqfc"/>
          <w:rFonts w:ascii="Arial" w:eastAsiaTheme="majorEastAsia" w:hAnsi="Arial" w:cs="Arial"/>
          <w:sz w:val="24"/>
          <w:szCs w:val="24"/>
        </w:rPr>
        <w:t>(16</w:t>
      </w:r>
      <w:r w:rsidRPr="00EC1696">
        <w:rPr>
          <w:rStyle w:val="y2iqfc"/>
          <w:rFonts w:ascii="Arial" w:eastAsiaTheme="majorEastAsia" w:hAnsi="Arial" w:cs="Arial"/>
          <w:sz w:val="24"/>
          <w:szCs w:val="24"/>
        </w:rPr>
        <w:t>,7%) o grupos de prednisona (14,7%).</w:t>
      </w:r>
      <w:proofErr w:type="gramStart"/>
      <w:r w:rsidRPr="00EC1696">
        <w:rPr>
          <w:rStyle w:val="y2iqfc"/>
          <w:rFonts w:ascii="Arial" w:eastAsiaTheme="majorEastAsia" w:hAnsi="Arial" w:cs="Arial"/>
          <w:sz w:val="24"/>
          <w:szCs w:val="24"/>
          <w:vertAlign w:val="superscript"/>
        </w:rPr>
        <w:t>1</w:t>
      </w:r>
      <w:r w:rsidR="009A08A6" w:rsidRPr="00EC1696">
        <w:rPr>
          <w:rStyle w:val="y2iqfc"/>
          <w:rFonts w:ascii="Arial" w:eastAsiaTheme="majorEastAsia" w:hAnsi="Arial" w:cs="Arial"/>
          <w:sz w:val="24"/>
          <w:szCs w:val="24"/>
          <w:vertAlign w:val="superscript"/>
        </w:rPr>
        <w:t>6</w:t>
      </w:r>
      <w:r w:rsidR="006D5C33" w:rsidRPr="00EC1696">
        <w:rPr>
          <w:rStyle w:val="y2iqfc"/>
          <w:rFonts w:ascii="Arial" w:eastAsiaTheme="majorEastAsia" w:hAnsi="Arial" w:cs="Arial"/>
          <w:sz w:val="24"/>
          <w:szCs w:val="24"/>
          <w:vertAlign w:val="superscript"/>
        </w:rPr>
        <w:t xml:space="preserve"> </w:t>
      </w:r>
      <w:r w:rsidR="000B6CF1" w:rsidRPr="00EC1696">
        <w:rPr>
          <w:rStyle w:val="y2iqfc"/>
          <w:rFonts w:ascii="Arial" w:eastAsiaTheme="majorEastAsia" w:hAnsi="Arial" w:cs="Arial"/>
          <w:sz w:val="24"/>
          <w:szCs w:val="24"/>
          <w:vertAlign w:val="superscript"/>
        </w:rPr>
        <w:t xml:space="preserve"> </w:t>
      </w:r>
      <w:r w:rsidR="00DD2302" w:rsidRPr="00EC1696">
        <w:rPr>
          <w:rStyle w:val="y2iqfc"/>
          <w:rFonts w:ascii="Arial" w:eastAsiaTheme="majorEastAsia" w:hAnsi="Arial" w:cs="Arial"/>
          <w:sz w:val="24"/>
          <w:szCs w:val="24"/>
        </w:rPr>
        <w:t>El</w:t>
      </w:r>
      <w:proofErr w:type="gramEnd"/>
      <w:r w:rsidR="00DD2302" w:rsidRPr="00EC1696">
        <w:rPr>
          <w:rStyle w:val="y2iqfc"/>
          <w:rFonts w:ascii="Arial" w:eastAsiaTheme="majorEastAsia" w:hAnsi="Arial" w:cs="Arial"/>
          <w:sz w:val="24"/>
          <w:szCs w:val="24"/>
        </w:rPr>
        <w:t xml:space="preserve"> caso presentado solo mejoró la visión a cuenta dedos a 2 metros, </w:t>
      </w:r>
      <w:r w:rsidR="00FE365C" w:rsidRPr="00EC1696">
        <w:rPr>
          <w:rStyle w:val="y2iqfc"/>
          <w:rFonts w:ascii="Arial" w:eastAsiaTheme="majorEastAsia" w:hAnsi="Arial" w:cs="Arial"/>
          <w:sz w:val="24"/>
          <w:szCs w:val="24"/>
        </w:rPr>
        <w:t xml:space="preserve">presentó discapacidad visual severa, y no deambula, pero </w:t>
      </w:r>
      <w:r w:rsidR="00D80842" w:rsidRPr="00EC1696">
        <w:rPr>
          <w:rStyle w:val="y2iqfc"/>
          <w:rFonts w:ascii="Arial" w:eastAsiaTheme="majorEastAsia" w:hAnsi="Arial" w:cs="Arial"/>
          <w:sz w:val="24"/>
          <w:szCs w:val="24"/>
        </w:rPr>
        <w:t xml:space="preserve">no ha mostrado recaídas en 2 años. </w:t>
      </w:r>
    </w:p>
    <w:p w:rsidR="00D80842" w:rsidRPr="00EC1696" w:rsidRDefault="00D80842" w:rsidP="00EC1696">
      <w:pPr>
        <w:pStyle w:val="HTMLconformatoprevio"/>
        <w:spacing w:line="360" w:lineRule="auto"/>
        <w:jc w:val="both"/>
        <w:rPr>
          <w:rStyle w:val="y2iqfc"/>
          <w:rFonts w:ascii="Arial" w:hAnsi="Arial" w:cs="Arial"/>
          <w:sz w:val="24"/>
          <w:szCs w:val="24"/>
          <w:vertAlign w:val="superscript"/>
        </w:rPr>
      </w:pPr>
      <w:r w:rsidRPr="00EC1696">
        <w:rPr>
          <w:rFonts w:ascii="Arial" w:hAnsi="Arial" w:cs="Arial"/>
          <w:sz w:val="24"/>
          <w:szCs w:val="24"/>
        </w:rPr>
        <w:t xml:space="preserve">Estudios predominantemente retrospectivos o series de casos no controlados publicados antes de 2019 llevaron a la recomendación de azatioprina (AZA), micofenolato de </w:t>
      </w:r>
      <w:proofErr w:type="spellStart"/>
      <w:r w:rsidRPr="00EC1696">
        <w:rPr>
          <w:rFonts w:ascii="Arial" w:hAnsi="Arial" w:cs="Arial"/>
          <w:sz w:val="24"/>
          <w:szCs w:val="24"/>
        </w:rPr>
        <w:t>mofetilo</w:t>
      </w:r>
      <w:proofErr w:type="spellEnd"/>
      <w:r w:rsidRPr="00EC1696">
        <w:rPr>
          <w:rFonts w:ascii="Arial" w:hAnsi="Arial" w:cs="Arial"/>
          <w:sz w:val="24"/>
          <w:szCs w:val="24"/>
        </w:rPr>
        <w:t xml:space="preserve"> (MMF) o </w:t>
      </w:r>
      <w:proofErr w:type="spellStart"/>
      <w:r w:rsidRPr="00EC1696">
        <w:rPr>
          <w:rFonts w:ascii="Arial" w:hAnsi="Arial" w:cs="Arial"/>
          <w:sz w:val="24"/>
          <w:szCs w:val="24"/>
        </w:rPr>
        <w:t>rituximab</w:t>
      </w:r>
      <w:proofErr w:type="spellEnd"/>
      <w:r w:rsidRPr="00EC1696">
        <w:rPr>
          <w:rFonts w:ascii="Arial" w:hAnsi="Arial" w:cs="Arial"/>
          <w:sz w:val="24"/>
          <w:szCs w:val="24"/>
        </w:rPr>
        <w:t xml:space="preserve"> (RTX) como agentes efectivos de primera línea. Todos estos fármacos conducen a una reducción de las tasas de recaída y pueden estabilizar o incluso mejorar la discapacidad neurológica (reflejada por la Escala de estado de discapacidad expandida (EDSS). </w:t>
      </w:r>
      <w:r w:rsidRPr="00EC1696">
        <w:rPr>
          <w:rStyle w:val="y2iqfc"/>
          <w:rFonts w:ascii="Arial" w:hAnsi="Arial" w:cs="Arial"/>
          <w:sz w:val="24"/>
          <w:szCs w:val="24"/>
        </w:rPr>
        <w:t xml:space="preserve">La eficacia de AZA y MMF se ha demostrado repetidamente en estudios </w:t>
      </w:r>
      <w:r w:rsidR="00664E6A" w:rsidRPr="00EC1696">
        <w:rPr>
          <w:rStyle w:val="y2iqfc"/>
          <w:rFonts w:ascii="Arial" w:hAnsi="Arial" w:cs="Arial"/>
          <w:sz w:val="24"/>
          <w:szCs w:val="24"/>
        </w:rPr>
        <w:lastRenderedPageBreak/>
        <w:t>retrospectivos,</w:t>
      </w:r>
      <w:r w:rsidR="006D648B" w:rsidRPr="00EC1696">
        <w:rPr>
          <w:rStyle w:val="y2iqfc"/>
          <w:rFonts w:ascii="Arial" w:hAnsi="Arial" w:cs="Arial"/>
          <w:sz w:val="24"/>
          <w:szCs w:val="24"/>
        </w:rPr>
        <w:t xml:space="preserve"> aunque </w:t>
      </w:r>
      <w:r w:rsidRPr="00EC1696">
        <w:rPr>
          <w:rStyle w:val="y2iqfc"/>
          <w:rFonts w:ascii="Arial" w:hAnsi="Arial" w:cs="Arial"/>
          <w:sz w:val="24"/>
          <w:szCs w:val="24"/>
        </w:rPr>
        <w:t>Yang et al</w:t>
      </w:r>
      <w:r w:rsidR="00664E6A" w:rsidRPr="00EC1696">
        <w:rPr>
          <w:rStyle w:val="y2iqfc"/>
          <w:rFonts w:ascii="Arial" w:hAnsi="Arial" w:cs="Arial"/>
          <w:sz w:val="24"/>
          <w:szCs w:val="24"/>
        </w:rPr>
        <w:t>,</w:t>
      </w:r>
      <w:r w:rsidRPr="00EC1696">
        <w:rPr>
          <w:rStyle w:val="y2iqfc"/>
          <w:rFonts w:ascii="Arial" w:hAnsi="Arial" w:cs="Arial"/>
          <w:sz w:val="24"/>
          <w:szCs w:val="24"/>
        </w:rPr>
        <w:t xml:space="preserve"> compararon prospectivamente eficacia y seguridad de RTX, AZA y MMF: </w:t>
      </w:r>
      <w:r w:rsidR="006D648B" w:rsidRPr="00EC1696">
        <w:rPr>
          <w:rStyle w:val="y2iqfc"/>
          <w:rFonts w:ascii="Arial" w:hAnsi="Arial" w:cs="Arial"/>
          <w:sz w:val="24"/>
          <w:szCs w:val="24"/>
        </w:rPr>
        <w:t>informando</w:t>
      </w:r>
      <w:r w:rsidRPr="00EC1696">
        <w:rPr>
          <w:rStyle w:val="y2iqfc"/>
          <w:rFonts w:ascii="Arial" w:hAnsi="Arial" w:cs="Arial"/>
          <w:sz w:val="24"/>
          <w:szCs w:val="24"/>
        </w:rPr>
        <w:t xml:space="preserve"> que RTX y MMF eran superiores a AZA en términos de eficacia y perfil de seguridad. Los eventos adversos ocurren principalmente bajo la terapia con AZA.</w:t>
      </w:r>
      <w:r w:rsidR="002F669F" w:rsidRPr="00EC1696">
        <w:rPr>
          <w:rStyle w:val="y2iqfc"/>
          <w:rFonts w:ascii="Arial" w:hAnsi="Arial" w:cs="Arial"/>
          <w:sz w:val="24"/>
          <w:szCs w:val="24"/>
          <w:vertAlign w:val="superscript"/>
        </w:rPr>
        <w:t>4,17</w:t>
      </w:r>
    </w:p>
    <w:p w:rsidR="000E732D" w:rsidRPr="00EC1696" w:rsidRDefault="000E732D" w:rsidP="00EC1696">
      <w:pPr>
        <w:pStyle w:val="HTMLconformatoprevio"/>
        <w:spacing w:line="360" w:lineRule="auto"/>
        <w:jc w:val="both"/>
        <w:rPr>
          <w:rStyle w:val="y2iqfc"/>
          <w:rFonts w:ascii="Arial" w:hAnsi="Arial" w:cs="Arial"/>
          <w:b/>
          <w:sz w:val="24"/>
          <w:szCs w:val="24"/>
        </w:rPr>
      </w:pPr>
    </w:p>
    <w:p w:rsidR="002F669F" w:rsidRPr="00EC1696" w:rsidRDefault="00053128" w:rsidP="00EC1696">
      <w:pPr>
        <w:pStyle w:val="HTMLconformatoprevio"/>
        <w:spacing w:line="360" w:lineRule="auto"/>
        <w:jc w:val="both"/>
        <w:rPr>
          <w:rFonts w:ascii="Arial" w:hAnsi="Arial" w:cs="Arial"/>
          <w:b/>
          <w:sz w:val="24"/>
          <w:szCs w:val="24"/>
        </w:rPr>
      </w:pPr>
      <w:r w:rsidRPr="00EC1696">
        <w:rPr>
          <w:rStyle w:val="y2iqfc"/>
          <w:rFonts w:ascii="Arial" w:hAnsi="Arial" w:cs="Arial"/>
          <w:b/>
          <w:sz w:val="24"/>
          <w:szCs w:val="24"/>
        </w:rPr>
        <w:t xml:space="preserve">CONCLUSIONES: </w:t>
      </w:r>
    </w:p>
    <w:p w:rsidR="00D27C11" w:rsidRPr="00EC1696" w:rsidRDefault="00B564CE" w:rsidP="00EC1696">
      <w:pPr>
        <w:spacing w:after="0" w:line="360" w:lineRule="auto"/>
        <w:jc w:val="both"/>
        <w:rPr>
          <w:rStyle w:val="y2iqfc"/>
          <w:rFonts w:ascii="Arial" w:hAnsi="Arial" w:cs="Arial"/>
          <w:sz w:val="24"/>
          <w:szCs w:val="24"/>
        </w:rPr>
      </w:pPr>
      <w:r w:rsidRPr="00EC1696">
        <w:rPr>
          <w:rStyle w:val="y2iqfc"/>
          <w:rFonts w:ascii="Arial" w:hAnsi="Arial" w:cs="Arial"/>
          <w:sz w:val="24"/>
          <w:szCs w:val="24"/>
        </w:rPr>
        <w:t xml:space="preserve">La afectación del nervio óptico en la neuritis óptica puede ser bilateral, y uno de los diagnósticos diferenciales a tener en cuenta es el papiledema. </w:t>
      </w:r>
      <w:r w:rsidR="006D5C33" w:rsidRPr="00EC1696">
        <w:rPr>
          <w:rStyle w:val="y2iqfc"/>
          <w:rFonts w:ascii="Arial" w:hAnsi="Arial" w:cs="Arial"/>
          <w:sz w:val="24"/>
          <w:szCs w:val="24"/>
        </w:rPr>
        <w:t xml:space="preserve">La </w:t>
      </w:r>
      <w:r w:rsidR="00815DB4" w:rsidRPr="00EC1696">
        <w:rPr>
          <w:rStyle w:val="y2iqfc"/>
          <w:rFonts w:ascii="Arial" w:hAnsi="Arial" w:cs="Arial"/>
          <w:sz w:val="24"/>
          <w:szCs w:val="24"/>
        </w:rPr>
        <w:t>pérdida brusca</w:t>
      </w:r>
      <w:r w:rsidR="006D5C33" w:rsidRPr="00EC1696">
        <w:rPr>
          <w:rStyle w:val="y2iqfc"/>
          <w:rFonts w:ascii="Arial" w:hAnsi="Arial" w:cs="Arial"/>
          <w:sz w:val="24"/>
          <w:szCs w:val="24"/>
        </w:rPr>
        <w:t xml:space="preserve"> </w:t>
      </w:r>
      <w:r w:rsidR="00815DB4" w:rsidRPr="00EC1696">
        <w:rPr>
          <w:rStyle w:val="y2iqfc"/>
          <w:rFonts w:ascii="Arial" w:hAnsi="Arial" w:cs="Arial"/>
          <w:sz w:val="24"/>
          <w:szCs w:val="24"/>
        </w:rPr>
        <w:t xml:space="preserve">de la visión </w:t>
      </w:r>
      <w:r w:rsidR="006D5C33" w:rsidRPr="00EC1696">
        <w:rPr>
          <w:rStyle w:val="y2iqfc"/>
          <w:rFonts w:ascii="Arial" w:hAnsi="Arial" w:cs="Arial"/>
          <w:sz w:val="24"/>
          <w:szCs w:val="24"/>
        </w:rPr>
        <w:t xml:space="preserve">es un síntoma clínico en la </w:t>
      </w:r>
      <w:r w:rsidR="00732A42" w:rsidRPr="00EC1696">
        <w:rPr>
          <w:rFonts w:ascii="Arial" w:hAnsi="Arial" w:cs="Arial"/>
          <w:sz w:val="24"/>
          <w:szCs w:val="24"/>
        </w:rPr>
        <w:t>neuromielitis óptica</w:t>
      </w:r>
      <w:r w:rsidR="006D5C33" w:rsidRPr="00EC1696">
        <w:rPr>
          <w:rStyle w:val="y2iqfc"/>
          <w:rFonts w:ascii="Arial" w:hAnsi="Arial" w:cs="Arial"/>
          <w:sz w:val="24"/>
          <w:szCs w:val="24"/>
        </w:rPr>
        <w:t xml:space="preserve">. El examen neurológico, neuroftalmológico y la resonancia magnética juegan un papel importante para el diagnóstico. </w:t>
      </w: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Style w:val="y2iqfc"/>
          <w:rFonts w:ascii="Arial" w:hAnsi="Arial" w:cs="Arial"/>
          <w:sz w:val="24"/>
          <w:szCs w:val="24"/>
        </w:rPr>
      </w:pPr>
    </w:p>
    <w:p w:rsidR="00D27C11" w:rsidRPr="00EC1696" w:rsidRDefault="00D27C11" w:rsidP="00EC1696">
      <w:pPr>
        <w:spacing w:after="0" w:line="360" w:lineRule="auto"/>
        <w:jc w:val="both"/>
        <w:rPr>
          <w:rFonts w:ascii="Arial" w:hAnsi="Arial" w:cs="Arial"/>
          <w:b/>
          <w:sz w:val="24"/>
          <w:szCs w:val="24"/>
        </w:rPr>
      </w:pPr>
      <w:r w:rsidRPr="00EC1696">
        <w:rPr>
          <w:rFonts w:ascii="Arial" w:hAnsi="Arial" w:cs="Arial"/>
          <w:b/>
          <w:sz w:val="24"/>
          <w:szCs w:val="24"/>
        </w:rPr>
        <w:t xml:space="preserve">REFERENCIAS BIBLIOGRÁFICAS: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proofErr w:type="spellStart"/>
      <w:r w:rsidRPr="00EC1696">
        <w:rPr>
          <w:rFonts w:ascii="Arial" w:hAnsi="Arial" w:cs="Arial"/>
          <w:bCs/>
          <w:sz w:val="24"/>
          <w:szCs w:val="24"/>
        </w:rPr>
        <w:t>Bruscolini</w:t>
      </w:r>
      <w:proofErr w:type="spellEnd"/>
      <w:r w:rsidRPr="00EC1696">
        <w:rPr>
          <w:rFonts w:ascii="Arial" w:hAnsi="Arial" w:cs="Arial"/>
          <w:bCs/>
          <w:sz w:val="24"/>
          <w:szCs w:val="24"/>
        </w:rPr>
        <w:t xml:space="preserve"> A, </w:t>
      </w:r>
      <w:proofErr w:type="spellStart"/>
      <w:r w:rsidRPr="00EC1696">
        <w:rPr>
          <w:rFonts w:ascii="Arial" w:hAnsi="Arial" w:cs="Arial"/>
          <w:bCs/>
          <w:sz w:val="24"/>
          <w:szCs w:val="24"/>
        </w:rPr>
        <w:t>Sacchetti</w:t>
      </w:r>
      <w:proofErr w:type="spellEnd"/>
      <w:r w:rsidRPr="00EC1696">
        <w:rPr>
          <w:rFonts w:ascii="Arial" w:hAnsi="Arial" w:cs="Arial"/>
          <w:bCs/>
          <w:sz w:val="24"/>
          <w:szCs w:val="24"/>
        </w:rPr>
        <w:t xml:space="preserve"> M, La Cava M, </w:t>
      </w:r>
      <w:proofErr w:type="spellStart"/>
      <w:r w:rsidRPr="00EC1696">
        <w:rPr>
          <w:rFonts w:ascii="Arial" w:hAnsi="Arial" w:cs="Arial"/>
          <w:bCs/>
          <w:sz w:val="24"/>
          <w:szCs w:val="24"/>
        </w:rPr>
        <w:t>Gharbiya</w:t>
      </w:r>
      <w:proofErr w:type="spellEnd"/>
      <w:r w:rsidRPr="00EC1696">
        <w:rPr>
          <w:rFonts w:ascii="Arial" w:hAnsi="Arial" w:cs="Arial"/>
          <w:bCs/>
          <w:sz w:val="24"/>
          <w:szCs w:val="24"/>
        </w:rPr>
        <w:t xml:space="preserve"> M, </w:t>
      </w:r>
      <w:proofErr w:type="spellStart"/>
      <w:r w:rsidRPr="00EC1696">
        <w:rPr>
          <w:rFonts w:ascii="Arial" w:hAnsi="Arial" w:cs="Arial"/>
          <w:bCs/>
          <w:sz w:val="24"/>
          <w:szCs w:val="24"/>
        </w:rPr>
        <w:t>Ralli</w:t>
      </w:r>
      <w:proofErr w:type="spellEnd"/>
      <w:r w:rsidRPr="00EC1696">
        <w:rPr>
          <w:rFonts w:ascii="Arial" w:hAnsi="Arial" w:cs="Arial"/>
          <w:bCs/>
          <w:sz w:val="24"/>
          <w:szCs w:val="24"/>
        </w:rPr>
        <w:t xml:space="preserve"> M, Lambiase A</w:t>
      </w:r>
      <w:r w:rsidR="00847A4E" w:rsidRPr="00EC1696">
        <w:rPr>
          <w:rFonts w:ascii="Arial" w:hAnsi="Arial" w:cs="Arial"/>
          <w:bCs/>
          <w:sz w:val="24"/>
          <w:szCs w:val="24"/>
        </w:rPr>
        <w:t>, et al</w:t>
      </w:r>
      <w:r w:rsidRPr="00EC1696">
        <w:rPr>
          <w:rFonts w:ascii="Arial" w:hAnsi="Arial" w:cs="Arial"/>
          <w:bCs/>
          <w:sz w:val="24"/>
          <w:szCs w:val="24"/>
        </w:rPr>
        <w:t xml:space="preserve">.  </w:t>
      </w:r>
      <w:r w:rsidRPr="00EC1696">
        <w:rPr>
          <w:rFonts w:ascii="Arial" w:hAnsi="Arial" w:cs="Arial"/>
          <w:bCs/>
          <w:sz w:val="24"/>
          <w:szCs w:val="24"/>
          <w:lang w:val="en-US"/>
        </w:rPr>
        <w:t xml:space="preserve">Diagnosis and management of neuromyelitis </w:t>
      </w:r>
      <w:proofErr w:type="spellStart"/>
      <w:r w:rsidRPr="00EC1696">
        <w:rPr>
          <w:rFonts w:ascii="Arial" w:hAnsi="Arial" w:cs="Arial"/>
          <w:bCs/>
          <w:sz w:val="24"/>
          <w:szCs w:val="24"/>
          <w:lang w:val="en-US"/>
        </w:rPr>
        <w:t>optica</w:t>
      </w:r>
      <w:proofErr w:type="spellEnd"/>
      <w:r w:rsidRPr="00EC1696">
        <w:rPr>
          <w:rFonts w:ascii="Arial" w:hAnsi="Arial" w:cs="Arial"/>
          <w:bCs/>
          <w:sz w:val="24"/>
          <w:szCs w:val="24"/>
          <w:lang w:val="en-US"/>
        </w:rPr>
        <w:t xml:space="preserve"> spectrum disorders - An update. </w:t>
      </w:r>
      <w:proofErr w:type="spellStart"/>
      <w:r w:rsidRPr="00EC1696">
        <w:rPr>
          <w:rFonts w:ascii="Arial" w:hAnsi="Arial" w:cs="Arial"/>
          <w:bCs/>
          <w:sz w:val="24"/>
          <w:szCs w:val="24"/>
        </w:rPr>
        <w:t>Autoimmun</w:t>
      </w:r>
      <w:proofErr w:type="spellEnd"/>
      <w:r w:rsidRPr="00EC1696">
        <w:rPr>
          <w:rFonts w:ascii="Arial" w:hAnsi="Arial" w:cs="Arial"/>
          <w:bCs/>
          <w:sz w:val="24"/>
          <w:szCs w:val="24"/>
        </w:rPr>
        <w:t xml:space="preserve"> Rev. [Internet] 2018 [Citado el 27 de agosto 2021]</w:t>
      </w:r>
      <w:r w:rsidR="00CF387C" w:rsidRPr="00EC1696">
        <w:rPr>
          <w:rFonts w:ascii="Arial" w:hAnsi="Arial" w:cs="Arial"/>
          <w:bCs/>
          <w:sz w:val="24"/>
          <w:szCs w:val="24"/>
        </w:rPr>
        <w:t>;</w:t>
      </w:r>
      <w:r w:rsidRPr="00EC1696">
        <w:rPr>
          <w:rFonts w:ascii="Arial" w:hAnsi="Arial" w:cs="Arial"/>
          <w:bCs/>
          <w:sz w:val="24"/>
          <w:szCs w:val="24"/>
        </w:rPr>
        <w:t xml:space="preserve"> 17(3):195-200.</w:t>
      </w:r>
      <w:r w:rsidR="00CF387C"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10" w:history="1">
        <w:r w:rsidR="00CF387C" w:rsidRPr="00EC1696">
          <w:rPr>
            <w:rStyle w:val="Hipervnculo"/>
            <w:rFonts w:ascii="Arial" w:hAnsi="Arial" w:cs="Arial"/>
            <w:bCs/>
            <w:sz w:val="24"/>
            <w:szCs w:val="24"/>
          </w:rPr>
          <w:t>https://pubmed.ncbi.nlm.nih.gov/29339316/</w:t>
        </w:r>
      </w:hyperlink>
      <w:r w:rsidR="00CF387C"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rPr>
        <w:t xml:space="preserve">Ortiz Salas PA, Gaviria Carrillo M, Cortés Bernal GA, Moreno Medina K, Roa LF, Rodríguez Quintana JH, et al. Espectro de neuromielitis óptica: ¿seropositivo para la </w:t>
      </w:r>
      <w:proofErr w:type="spellStart"/>
      <w:r w:rsidRPr="00EC1696">
        <w:rPr>
          <w:rFonts w:ascii="Arial" w:hAnsi="Arial" w:cs="Arial"/>
          <w:bCs/>
          <w:sz w:val="24"/>
          <w:szCs w:val="24"/>
        </w:rPr>
        <w:t>anticuaporina</w:t>
      </w:r>
      <w:proofErr w:type="spellEnd"/>
      <w:r w:rsidRPr="00EC1696">
        <w:rPr>
          <w:rFonts w:ascii="Arial" w:hAnsi="Arial" w:cs="Arial"/>
          <w:bCs/>
          <w:sz w:val="24"/>
          <w:szCs w:val="24"/>
        </w:rPr>
        <w:t xml:space="preserve"> es una entidad diferente de los pacientes que son seronegativos? Una perspectiva de Colombia. Neurología. [Internet</w:t>
      </w:r>
      <w:r w:rsidR="00CF387C" w:rsidRPr="00EC1696">
        <w:rPr>
          <w:rFonts w:ascii="Arial" w:hAnsi="Arial" w:cs="Arial"/>
          <w:bCs/>
          <w:sz w:val="24"/>
          <w:szCs w:val="24"/>
        </w:rPr>
        <w:t>] 2020</w:t>
      </w:r>
      <w:r w:rsidRPr="00EC1696">
        <w:rPr>
          <w:rFonts w:ascii="Arial" w:hAnsi="Arial" w:cs="Arial"/>
          <w:bCs/>
          <w:sz w:val="24"/>
          <w:szCs w:val="24"/>
        </w:rPr>
        <w:t xml:space="preserve"> [Citado el 28 de agosto 2021]</w:t>
      </w:r>
      <w:r w:rsidR="00CF387C"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11" w:history="1">
        <w:r w:rsidR="00CF387C" w:rsidRPr="00EC1696">
          <w:rPr>
            <w:rStyle w:val="Hipervnculo"/>
            <w:rFonts w:ascii="Arial" w:hAnsi="Arial" w:cs="Arial"/>
            <w:bCs/>
            <w:sz w:val="24"/>
            <w:szCs w:val="24"/>
          </w:rPr>
          <w:t>https://www.sciencedirect.com/science/article/pii/S0213485320302978</w:t>
        </w:r>
      </w:hyperlink>
      <w:r w:rsidR="00CF387C"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proofErr w:type="spellStart"/>
      <w:r w:rsidRPr="00EC1696">
        <w:rPr>
          <w:rFonts w:ascii="Arial" w:hAnsi="Arial" w:cs="Arial"/>
          <w:bCs/>
          <w:sz w:val="24"/>
          <w:szCs w:val="24"/>
          <w:lang w:val="en-US"/>
        </w:rPr>
        <w:t>Holmoy</w:t>
      </w:r>
      <w:proofErr w:type="spellEnd"/>
      <w:r w:rsidR="00584FBE" w:rsidRPr="00EC1696">
        <w:rPr>
          <w:rFonts w:ascii="Arial" w:hAnsi="Arial" w:cs="Arial"/>
          <w:bCs/>
          <w:sz w:val="24"/>
          <w:szCs w:val="24"/>
          <w:lang w:val="en-US"/>
        </w:rPr>
        <w:t xml:space="preserve"> T</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Hoglund</w:t>
      </w:r>
      <w:proofErr w:type="spellEnd"/>
      <w:r w:rsidR="00584FBE" w:rsidRPr="00EC1696">
        <w:rPr>
          <w:rFonts w:ascii="Arial" w:hAnsi="Arial" w:cs="Arial"/>
          <w:bCs/>
          <w:sz w:val="24"/>
          <w:szCs w:val="24"/>
          <w:lang w:val="en-US"/>
        </w:rPr>
        <w:t xml:space="preserve"> RA</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Illes</w:t>
      </w:r>
      <w:proofErr w:type="spellEnd"/>
      <w:r w:rsidR="00584FBE" w:rsidRPr="00EC1696">
        <w:rPr>
          <w:rFonts w:ascii="Arial" w:hAnsi="Arial" w:cs="Arial"/>
          <w:bCs/>
          <w:sz w:val="24"/>
          <w:szCs w:val="24"/>
          <w:lang w:val="en-US"/>
        </w:rPr>
        <w:t xml:space="preserve"> Z</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Myhr</w:t>
      </w:r>
      <w:proofErr w:type="spellEnd"/>
      <w:r w:rsidR="00584FBE" w:rsidRPr="00EC1696">
        <w:rPr>
          <w:rFonts w:ascii="Arial" w:hAnsi="Arial" w:cs="Arial"/>
          <w:bCs/>
          <w:sz w:val="24"/>
          <w:szCs w:val="24"/>
          <w:lang w:val="en-US"/>
        </w:rPr>
        <w:t xml:space="preserve"> KM</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Torkildsen</w:t>
      </w:r>
      <w:proofErr w:type="spellEnd"/>
      <w:r w:rsidR="00584FBE" w:rsidRPr="00EC1696">
        <w:rPr>
          <w:rFonts w:ascii="Arial" w:hAnsi="Arial" w:cs="Arial"/>
          <w:bCs/>
          <w:sz w:val="24"/>
          <w:szCs w:val="24"/>
          <w:lang w:val="en-US"/>
        </w:rPr>
        <w:t xml:space="preserve"> O</w:t>
      </w:r>
      <w:r w:rsidRPr="00EC1696">
        <w:rPr>
          <w:rFonts w:ascii="Arial" w:hAnsi="Arial" w:cs="Arial"/>
          <w:bCs/>
          <w:sz w:val="24"/>
          <w:szCs w:val="24"/>
          <w:lang w:val="en-US"/>
        </w:rPr>
        <w:t xml:space="preserve">. Recent progress in maintenance treatment of neuromyelitis </w:t>
      </w:r>
      <w:proofErr w:type="spellStart"/>
      <w:r w:rsidRPr="00EC1696">
        <w:rPr>
          <w:rFonts w:ascii="Arial" w:hAnsi="Arial" w:cs="Arial"/>
          <w:bCs/>
          <w:sz w:val="24"/>
          <w:szCs w:val="24"/>
          <w:lang w:val="en-US"/>
        </w:rPr>
        <w:t>optica</w:t>
      </w:r>
      <w:proofErr w:type="spellEnd"/>
      <w:r w:rsidRPr="00EC1696">
        <w:rPr>
          <w:rFonts w:ascii="Arial" w:hAnsi="Arial" w:cs="Arial"/>
          <w:bCs/>
          <w:sz w:val="24"/>
          <w:szCs w:val="24"/>
          <w:lang w:val="en-US"/>
        </w:rPr>
        <w:t xml:space="preserve"> spectrum disorder. </w:t>
      </w:r>
      <w:proofErr w:type="spellStart"/>
      <w:r w:rsidRPr="00EC1696">
        <w:rPr>
          <w:rFonts w:ascii="Arial" w:hAnsi="Arial" w:cs="Arial"/>
          <w:bCs/>
          <w:sz w:val="24"/>
          <w:szCs w:val="24"/>
        </w:rPr>
        <w:t>Journal</w:t>
      </w:r>
      <w:proofErr w:type="spellEnd"/>
      <w:r w:rsidRPr="00EC1696">
        <w:rPr>
          <w:rFonts w:ascii="Arial" w:hAnsi="Arial" w:cs="Arial"/>
          <w:bCs/>
          <w:sz w:val="24"/>
          <w:szCs w:val="24"/>
        </w:rPr>
        <w:t xml:space="preserve"> </w:t>
      </w:r>
      <w:proofErr w:type="spellStart"/>
      <w:r w:rsidRPr="00EC1696">
        <w:rPr>
          <w:rFonts w:ascii="Arial" w:hAnsi="Arial" w:cs="Arial"/>
          <w:bCs/>
          <w:sz w:val="24"/>
          <w:szCs w:val="24"/>
        </w:rPr>
        <w:t>of</w:t>
      </w:r>
      <w:proofErr w:type="spellEnd"/>
      <w:r w:rsidRPr="00EC1696">
        <w:rPr>
          <w:rFonts w:ascii="Arial" w:hAnsi="Arial" w:cs="Arial"/>
          <w:bCs/>
          <w:sz w:val="24"/>
          <w:szCs w:val="24"/>
        </w:rPr>
        <w:t xml:space="preserve"> </w:t>
      </w:r>
      <w:proofErr w:type="spellStart"/>
      <w:r w:rsidRPr="00EC1696">
        <w:rPr>
          <w:rFonts w:ascii="Arial" w:hAnsi="Arial" w:cs="Arial"/>
          <w:bCs/>
          <w:sz w:val="24"/>
          <w:szCs w:val="24"/>
        </w:rPr>
        <w:t>Neurology</w:t>
      </w:r>
      <w:proofErr w:type="spellEnd"/>
      <w:r w:rsidRPr="00EC1696">
        <w:rPr>
          <w:rFonts w:ascii="Arial" w:hAnsi="Arial" w:cs="Arial"/>
          <w:bCs/>
          <w:sz w:val="24"/>
          <w:szCs w:val="24"/>
        </w:rPr>
        <w:t xml:space="preserve"> [Internet] 2020 [Citado el 29 de agosto 2021]</w:t>
      </w:r>
      <w:r w:rsidR="00584FBE" w:rsidRPr="00EC1696">
        <w:rPr>
          <w:rFonts w:ascii="Arial" w:hAnsi="Arial" w:cs="Arial"/>
          <w:bCs/>
          <w:sz w:val="24"/>
          <w:szCs w:val="24"/>
        </w:rPr>
        <w:t>; 268: 4522-4536</w:t>
      </w:r>
      <w:r w:rsidR="00CF387C"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12" w:history="1">
        <w:r w:rsidR="00CF387C" w:rsidRPr="00EC1696">
          <w:rPr>
            <w:rStyle w:val="Hipervnculo"/>
            <w:rFonts w:ascii="Arial" w:hAnsi="Arial" w:cs="Arial"/>
            <w:bCs/>
            <w:sz w:val="24"/>
            <w:szCs w:val="24"/>
          </w:rPr>
          <w:t>https://link.springer.com/article/10.1007/s00415-020-10235-5</w:t>
        </w:r>
      </w:hyperlink>
      <w:r w:rsidR="00CF387C"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lang w:val="en-US"/>
        </w:rPr>
        <w:t xml:space="preserve">Held F, Klein AK, </w:t>
      </w:r>
      <w:proofErr w:type="spellStart"/>
      <w:r w:rsidRPr="00EC1696">
        <w:rPr>
          <w:rFonts w:ascii="Arial" w:hAnsi="Arial" w:cs="Arial"/>
          <w:bCs/>
          <w:sz w:val="24"/>
          <w:szCs w:val="24"/>
          <w:lang w:val="en-US"/>
        </w:rPr>
        <w:t>Berthele</w:t>
      </w:r>
      <w:proofErr w:type="spellEnd"/>
      <w:r w:rsidRPr="00EC1696">
        <w:rPr>
          <w:rFonts w:ascii="Arial" w:hAnsi="Arial" w:cs="Arial"/>
          <w:bCs/>
          <w:sz w:val="24"/>
          <w:szCs w:val="24"/>
          <w:lang w:val="en-US"/>
        </w:rPr>
        <w:t xml:space="preserve"> A. Drug Treatment of Neuromyelitis Optica Spectrum Disorders: Out with the Old, in with the </w:t>
      </w:r>
      <w:r w:rsidR="00B25F34" w:rsidRPr="00EC1696">
        <w:rPr>
          <w:rFonts w:ascii="Arial" w:hAnsi="Arial" w:cs="Arial"/>
          <w:bCs/>
          <w:sz w:val="24"/>
          <w:szCs w:val="24"/>
          <w:lang w:val="en-US"/>
        </w:rPr>
        <w:t>New?</w:t>
      </w:r>
      <w:r w:rsidRPr="00EC1696">
        <w:rPr>
          <w:rFonts w:ascii="Arial" w:hAnsi="Arial" w:cs="Arial"/>
          <w:bCs/>
          <w:sz w:val="24"/>
          <w:szCs w:val="24"/>
          <w:lang w:val="en-US"/>
        </w:rPr>
        <w:t xml:space="preserve"> </w:t>
      </w:r>
      <w:proofErr w:type="spellStart"/>
      <w:r w:rsidR="00B25F34" w:rsidRPr="00EC1696">
        <w:rPr>
          <w:rFonts w:ascii="Arial" w:hAnsi="Arial" w:cs="Arial"/>
          <w:bCs/>
          <w:sz w:val="24"/>
          <w:szCs w:val="24"/>
          <w:lang w:val="es-ES"/>
        </w:rPr>
        <w:t>Inmunotargets</w:t>
      </w:r>
      <w:proofErr w:type="spellEnd"/>
      <w:r w:rsidR="00B25F34" w:rsidRPr="00EC1696">
        <w:rPr>
          <w:rFonts w:ascii="Arial" w:hAnsi="Arial" w:cs="Arial"/>
          <w:bCs/>
          <w:sz w:val="24"/>
          <w:szCs w:val="24"/>
          <w:lang w:val="es-ES"/>
        </w:rPr>
        <w:t xml:space="preserve"> </w:t>
      </w:r>
      <w:proofErr w:type="spellStart"/>
      <w:r w:rsidR="00B25F34" w:rsidRPr="00EC1696">
        <w:rPr>
          <w:rFonts w:ascii="Arial" w:hAnsi="Arial" w:cs="Arial"/>
          <w:bCs/>
          <w:sz w:val="24"/>
          <w:szCs w:val="24"/>
          <w:lang w:val="es-ES"/>
        </w:rPr>
        <w:t>Ther</w:t>
      </w:r>
      <w:proofErr w:type="spellEnd"/>
      <w:r w:rsidR="00B25F34" w:rsidRPr="00EC1696">
        <w:rPr>
          <w:rFonts w:ascii="Arial" w:hAnsi="Arial" w:cs="Arial"/>
          <w:bCs/>
          <w:sz w:val="24"/>
          <w:szCs w:val="24"/>
          <w:lang w:val="es-ES"/>
        </w:rPr>
        <w:t xml:space="preserve"> </w:t>
      </w:r>
      <w:r w:rsidRPr="00EC1696">
        <w:rPr>
          <w:rFonts w:ascii="Arial" w:hAnsi="Arial" w:cs="Arial"/>
          <w:bCs/>
          <w:sz w:val="24"/>
          <w:szCs w:val="24"/>
        </w:rPr>
        <w:t>[Internet] 2021 [Citado el 29 de agosto 2021]</w:t>
      </w:r>
      <w:r w:rsidR="00B25F34" w:rsidRPr="00EC1696">
        <w:rPr>
          <w:rFonts w:ascii="Arial" w:hAnsi="Arial" w:cs="Arial"/>
          <w:bCs/>
          <w:sz w:val="24"/>
          <w:szCs w:val="24"/>
        </w:rPr>
        <w:t xml:space="preserve">; </w:t>
      </w:r>
      <w:r w:rsidRPr="00EC1696">
        <w:rPr>
          <w:rFonts w:ascii="Arial" w:hAnsi="Arial" w:cs="Arial"/>
          <w:bCs/>
          <w:sz w:val="24"/>
          <w:szCs w:val="24"/>
        </w:rPr>
        <w:t>10: 87</w:t>
      </w:r>
      <w:r w:rsidR="00247162" w:rsidRPr="00EC1696">
        <w:rPr>
          <w:rFonts w:ascii="Arial" w:hAnsi="Arial" w:cs="Arial"/>
          <w:bCs/>
          <w:sz w:val="24"/>
          <w:szCs w:val="24"/>
        </w:rPr>
        <w:t>-</w:t>
      </w:r>
      <w:r w:rsidRPr="00EC1696">
        <w:rPr>
          <w:rFonts w:ascii="Arial" w:hAnsi="Arial" w:cs="Arial"/>
          <w:bCs/>
          <w:sz w:val="24"/>
          <w:szCs w:val="24"/>
        </w:rPr>
        <w:t xml:space="preserve">101. Disponible en: </w:t>
      </w:r>
      <w:hyperlink r:id="rId13" w:history="1">
        <w:r w:rsidR="00CF387C" w:rsidRPr="00EC1696">
          <w:rPr>
            <w:rStyle w:val="Hipervnculo"/>
            <w:rFonts w:ascii="Arial" w:hAnsi="Arial" w:cs="Arial"/>
            <w:bCs/>
            <w:sz w:val="24"/>
            <w:szCs w:val="24"/>
          </w:rPr>
          <w:t>https://www.dovepress.com/drug-treatment-of-neuromyelitis-optica-spectrum-disorders-out-with-the-peer-reviewed-fulltext-article-ITT</w:t>
        </w:r>
      </w:hyperlink>
      <w:r w:rsidR="00CF387C"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rPr>
        <w:t xml:space="preserve">Arias M. De la enfermedad de </w:t>
      </w:r>
      <w:proofErr w:type="spellStart"/>
      <w:r w:rsidRPr="00EC1696">
        <w:rPr>
          <w:rFonts w:ascii="Arial" w:hAnsi="Arial" w:cs="Arial"/>
          <w:bCs/>
          <w:sz w:val="24"/>
          <w:szCs w:val="24"/>
        </w:rPr>
        <w:t>Devic</w:t>
      </w:r>
      <w:proofErr w:type="spellEnd"/>
      <w:r w:rsidRPr="00EC1696">
        <w:rPr>
          <w:rFonts w:ascii="Arial" w:hAnsi="Arial" w:cs="Arial"/>
          <w:bCs/>
          <w:sz w:val="24"/>
          <w:szCs w:val="24"/>
        </w:rPr>
        <w:t xml:space="preserve"> al “espectro de la neuromielitis óptica”: una historia inconclusa que se extiende a lo largo de tres siglos. </w:t>
      </w:r>
      <w:proofErr w:type="spellStart"/>
      <w:r w:rsidRPr="00EC1696">
        <w:rPr>
          <w:rFonts w:ascii="Arial" w:hAnsi="Arial" w:cs="Arial"/>
          <w:bCs/>
          <w:sz w:val="24"/>
          <w:szCs w:val="24"/>
        </w:rPr>
        <w:t>Neurosciences</w:t>
      </w:r>
      <w:proofErr w:type="spellEnd"/>
      <w:r w:rsidRPr="00EC1696">
        <w:rPr>
          <w:rFonts w:ascii="Arial" w:hAnsi="Arial" w:cs="Arial"/>
          <w:bCs/>
          <w:sz w:val="24"/>
          <w:szCs w:val="24"/>
        </w:rPr>
        <w:t xml:space="preserve"> and </w:t>
      </w:r>
      <w:proofErr w:type="spellStart"/>
      <w:r w:rsidRPr="00EC1696">
        <w:rPr>
          <w:rFonts w:ascii="Arial" w:hAnsi="Arial" w:cs="Arial"/>
          <w:bCs/>
          <w:sz w:val="24"/>
          <w:szCs w:val="24"/>
        </w:rPr>
        <w:t>History</w:t>
      </w:r>
      <w:proofErr w:type="spellEnd"/>
      <w:r w:rsidRPr="00EC1696">
        <w:rPr>
          <w:rFonts w:ascii="Arial" w:hAnsi="Arial" w:cs="Arial"/>
          <w:bCs/>
          <w:sz w:val="24"/>
          <w:szCs w:val="24"/>
        </w:rPr>
        <w:t xml:space="preserve"> [Internet] 2016</w:t>
      </w:r>
      <w:r w:rsidR="00CF387C" w:rsidRPr="00EC1696">
        <w:rPr>
          <w:rFonts w:ascii="Arial" w:hAnsi="Arial" w:cs="Arial"/>
          <w:bCs/>
          <w:sz w:val="24"/>
          <w:szCs w:val="24"/>
        </w:rPr>
        <w:t xml:space="preserve"> </w:t>
      </w:r>
      <w:r w:rsidRPr="00EC1696">
        <w:rPr>
          <w:rFonts w:ascii="Arial" w:hAnsi="Arial" w:cs="Arial"/>
          <w:bCs/>
          <w:sz w:val="24"/>
          <w:szCs w:val="24"/>
        </w:rPr>
        <w:t>[Citado el 29 de agosto 2021]</w:t>
      </w:r>
      <w:r w:rsidR="00CF387C" w:rsidRPr="00EC1696">
        <w:rPr>
          <w:rFonts w:ascii="Arial" w:hAnsi="Arial" w:cs="Arial"/>
          <w:bCs/>
          <w:sz w:val="24"/>
          <w:szCs w:val="24"/>
        </w:rPr>
        <w:t>;</w:t>
      </w:r>
      <w:r w:rsidRPr="00EC1696">
        <w:rPr>
          <w:rFonts w:ascii="Arial" w:hAnsi="Arial" w:cs="Arial"/>
          <w:bCs/>
          <w:sz w:val="24"/>
          <w:szCs w:val="24"/>
        </w:rPr>
        <w:t xml:space="preserve"> 4(3): 109-116</w:t>
      </w:r>
      <w:r w:rsidR="00B16663" w:rsidRPr="00EC1696">
        <w:rPr>
          <w:rFonts w:ascii="Arial" w:hAnsi="Arial" w:cs="Arial"/>
          <w:bCs/>
          <w:sz w:val="24"/>
          <w:szCs w:val="24"/>
        </w:rPr>
        <w:t>.</w:t>
      </w:r>
      <w:r w:rsidRPr="00EC1696">
        <w:rPr>
          <w:rFonts w:ascii="Arial" w:hAnsi="Arial" w:cs="Arial"/>
          <w:bCs/>
          <w:sz w:val="24"/>
          <w:szCs w:val="24"/>
        </w:rPr>
        <w:t xml:space="preserve"> Disponible en: </w:t>
      </w:r>
      <w:hyperlink r:id="rId14" w:history="1">
        <w:r w:rsidR="001124AB" w:rsidRPr="00EC1696">
          <w:rPr>
            <w:rStyle w:val="Hipervnculo"/>
            <w:rFonts w:ascii="Arial" w:hAnsi="Arial" w:cs="Arial"/>
            <w:bCs/>
            <w:sz w:val="24"/>
            <w:szCs w:val="24"/>
          </w:rPr>
          <w:t>https://nah.sen.es/es/numeros/numeros-anteriores-v2/113-revistas/vol4/numero-3/228-de-la-enfermedad-de-devic-al-espectro-de-la-neuromielitis-optica-una-historia-inconclusa-que-se-extiende-a-lo-largo-de-tres-siglos</w:t>
        </w:r>
      </w:hyperlink>
      <w:r w:rsidR="001124AB"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lang w:val="es-ES"/>
        </w:rPr>
      </w:pPr>
      <w:r w:rsidRPr="00EC1696">
        <w:rPr>
          <w:rFonts w:ascii="Arial" w:hAnsi="Arial" w:cs="Arial"/>
          <w:bCs/>
          <w:sz w:val="24"/>
          <w:szCs w:val="24"/>
          <w:lang w:val="en-US"/>
        </w:rPr>
        <w:t>Papp</w:t>
      </w:r>
      <w:r w:rsidR="00914C4B" w:rsidRPr="00EC1696">
        <w:rPr>
          <w:rFonts w:ascii="Arial" w:hAnsi="Arial" w:cs="Arial"/>
          <w:bCs/>
          <w:sz w:val="24"/>
          <w:szCs w:val="24"/>
          <w:lang w:val="en-US"/>
        </w:rPr>
        <w:t xml:space="preserve"> V</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Magyari</w:t>
      </w:r>
      <w:proofErr w:type="spellEnd"/>
      <w:r w:rsidR="00914C4B" w:rsidRPr="00EC1696">
        <w:rPr>
          <w:rFonts w:ascii="Arial" w:hAnsi="Arial" w:cs="Arial"/>
          <w:bCs/>
          <w:sz w:val="24"/>
          <w:szCs w:val="24"/>
          <w:lang w:val="en-US"/>
        </w:rPr>
        <w:t xml:space="preserve"> M</w:t>
      </w:r>
      <w:r w:rsidRPr="00EC1696">
        <w:rPr>
          <w:rFonts w:ascii="Arial" w:hAnsi="Arial" w:cs="Arial"/>
          <w:bCs/>
          <w:sz w:val="24"/>
          <w:szCs w:val="24"/>
          <w:lang w:val="en-US"/>
        </w:rPr>
        <w:t>,</w:t>
      </w:r>
      <w:r w:rsidR="00914C4B"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Aktas</w:t>
      </w:r>
      <w:proofErr w:type="spellEnd"/>
      <w:r w:rsidR="00914C4B" w:rsidRPr="00EC1696">
        <w:rPr>
          <w:rFonts w:ascii="Arial" w:hAnsi="Arial" w:cs="Arial"/>
          <w:bCs/>
          <w:sz w:val="24"/>
          <w:szCs w:val="24"/>
          <w:lang w:val="en-US"/>
        </w:rPr>
        <w:t xml:space="preserve"> O</w:t>
      </w:r>
      <w:r w:rsidRPr="00EC1696">
        <w:rPr>
          <w:rFonts w:ascii="Arial" w:hAnsi="Arial" w:cs="Arial"/>
          <w:bCs/>
          <w:sz w:val="24"/>
          <w:szCs w:val="24"/>
          <w:lang w:val="en-US"/>
        </w:rPr>
        <w:t>, Berger</w:t>
      </w:r>
      <w:r w:rsidR="00914C4B" w:rsidRPr="00EC1696">
        <w:rPr>
          <w:rFonts w:ascii="Arial" w:hAnsi="Arial" w:cs="Arial"/>
          <w:bCs/>
          <w:sz w:val="24"/>
          <w:szCs w:val="24"/>
          <w:lang w:val="en-US"/>
        </w:rPr>
        <w:t xml:space="preserve"> T</w:t>
      </w:r>
      <w:r w:rsidRPr="00EC1696">
        <w:rPr>
          <w:rFonts w:ascii="Arial" w:hAnsi="Arial" w:cs="Arial"/>
          <w:bCs/>
          <w:sz w:val="24"/>
          <w:szCs w:val="24"/>
          <w:lang w:val="en-US"/>
        </w:rPr>
        <w:t>, Broadley</w:t>
      </w:r>
      <w:r w:rsidR="00914C4B" w:rsidRPr="00EC1696">
        <w:rPr>
          <w:rFonts w:ascii="Arial" w:hAnsi="Arial" w:cs="Arial"/>
          <w:bCs/>
          <w:sz w:val="24"/>
          <w:szCs w:val="24"/>
          <w:lang w:val="en-US"/>
        </w:rPr>
        <w:t xml:space="preserve"> SA</w:t>
      </w:r>
      <w:r w:rsidRPr="00EC1696">
        <w:rPr>
          <w:rFonts w:ascii="Arial" w:hAnsi="Arial" w:cs="Arial"/>
          <w:bCs/>
          <w:sz w:val="24"/>
          <w:szCs w:val="24"/>
          <w:lang w:val="en-US"/>
        </w:rPr>
        <w:t xml:space="preserve">, Philippe </w:t>
      </w:r>
      <w:proofErr w:type="spellStart"/>
      <w:r w:rsidRPr="00EC1696">
        <w:rPr>
          <w:rFonts w:ascii="Arial" w:hAnsi="Arial" w:cs="Arial"/>
          <w:bCs/>
          <w:sz w:val="24"/>
          <w:szCs w:val="24"/>
          <w:lang w:val="en-US"/>
        </w:rPr>
        <w:t>Cabre</w:t>
      </w:r>
      <w:proofErr w:type="spellEnd"/>
      <w:r w:rsidRPr="00EC1696">
        <w:rPr>
          <w:rFonts w:ascii="Arial" w:hAnsi="Arial" w:cs="Arial"/>
          <w:bCs/>
          <w:sz w:val="24"/>
          <w:szCs w:val="24"/>
          <w:lang w:val="en-US"/>
        </w:rPr>
        <w:t>, et al.  Worldwide Incidence and Prevalence of Neuromyelitis Optica. Neurology journal</w:t>
      </w:r>
      <w:r w:rsidR="00914C4B" w:rsidRPr="00EC1696">
        <w:rPr>
          <w:rFonts w:ascii="Arial" w:hAnsi="Arial" w:cs="Arial"/>
          <w:bCs/>
          <w:sz w:val="24"/>
          <w:szCs w:val="24"/>
          <w:lang w:val="en-US"/>
        </w:rPr>
        <w:t>.</w:t>
      </w:r>
      <w:r w:rsidRPr="00EC1696">
        <w:rPr>
          <w:rFonts w:ascii="Arial" w:hAnsi="Arial" w:cs="Arial"/>
          <w:bCs/>
          <w:sz w:val="24"/>
          <w:szCs w:val="24"/>
          <w:lang w:val="en-US"/>
        </w:rPr>
        <w:t xml:space="preserve"> [Internet] 2021 [Citado 2 </w:t>
      </w:r>
      <w:proofErr w:type="spellStart"/>
      <w:r w:rsidRPr="00EC1696">
        <w:rPr>
          <w:rFonts w:ascii="Arial" w:hAnsi="Arial" w:cs="Arial"/>
          <w:bCs/>
          <w:sz w:val="24"/>
          <w:szCs w:val="24"/>
          <w:lang w:val="en-US"/>
        </w:rPr>
        <w:t>septiembre</w:t>
      </w:r>
      <w:proofErr w:type="spellEnd"/>
      <w:r w:rsidRPr="00EC1696">
        <w:rPr>
          <w:rFonts w:ascii="Arial" w:hAnsi="Arial" w:cs="Arial"/>
          <w:bCs/>
          <w:sz w:val="24"/>
          <w:szCs w:val="24"/>
          <w:lang w:val="en-US"/>
        </w:rPr>
        <w:t xml:space="preserve"> 2021]</w:t>
      </w:r>
      <w:r w:rsidR="001124AB" w:rsidRPr="00EC1696">
        <w:rPr>
          <w:rFonts w:ascii="Arial" w:hAnsi="Arial" w:cs="Arial"/>
          <w:bCs/>
          <w:sz w:val="24"/>
          <w:szCs w:val="24"/>
          <w:lang w:val="en-US"/>
        </w:rPr>
        <w:t>;</w:t>
      </w:r>
      <w:r w:rsidRPr="00EC1696">
        <w:rPr>
          <w:rFonts w:ascii="Arial" w:hAnsi="Arial" w:cs="Arial"/>
          <w:bCs/>
          <w:sz w:val="24"/>
          <w:szCs w:val="24"/>
          <w:lang w:val="en-US"/>
        </w:rPr>
        <w:t xml:space="preserve"> 96 (2)</w:t>
      </w:r>
      <w:r w:rsidR="00914C4B" w:rsidRPr="00EC1696">
        <w:rPr>
          <w:rFonts w:ascii="Arial" w:hAnsi="Arial" w:cs="Arial"/>
          <w:bCs/>
          <w:sz w:val="24"/>
          <w:szCs w:val="24"/>
          <w:lang w:val="en-US"/>
        </w:rPr>
        <w:t>:59-77</w:t>
      </w:r>
      <w:r w:rsidR="001124AB" w:rsidRPr="00EC1696">
        <w:rPr>
          <w:rFonts w:ascii="Arial" w:hAnsi="Arial" w:cs="Arial"/>
          <w:bCs/>
          <w:sz w:val="24"/>
          <w:szCs w:val="24"/>
          <w:lang w:val="en-US"/>
        </w:rPr>
        <w:t xml:space="preserve">. </w:t>
      </w:r>
      <w:r w:rsidRPr="00EC1696">
        <w:rPr>
          <w:rFonts w:ascii="Arial" w:hAnsi="Arial" w:cs="Arial"/>
          <w:bCs/>
          <w:sz w:val="24"/>
          <w:szCs w:val="24"/>
          <w:lang w:val="es-ES"/>
        </w:rPr>
        <w:t xml:space="preserve">Disponible en:  </w:t>
      </w:r>
      <w:hyperlink r:id="rId15" w:history="1">
        <w:r w:rsidR="001124AB" w:rsidRPr="00EC1696">
          <w:rPr>
            <w:rStyle w:val="Hipervnculo"/>
            <w:rFonts w:ascii="Arial" w:hAnsi="Arial" w:cs="Arial"/>
            <w:bCs/>
            <w:sz w:val="24"/>
            <w:szCs w:val="24"/>
            <w:lang w:val="es-ES"/>
          </w:rPr>
          <w:t>https://n.neurology.org/content/96/2/59</w:t>
        </w:r>
      </w:hyperlink>
      <w:r w:rsidR="001124AB" w:rsidRPr="00EC1696">
        <w:rPr>
          <w:rFonts w:ascii="Arial" w:hAnsi="Arial" w:cs="Arial"/>
          <w:bCs/>
          <w:sz w:val="24"/>
          <w:szCs w:val="24"/>
          <w:lang w:val="es-ES"/>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lang w:val="en-US"/>
        </w:rPr>
        <w:lastRenderedPageBreak/>
        <w:t xml:space="preserve">Yung </w:t>
      </w:r>
      <w:proofErr w:type="spellStart"/>
      <w:r w:rsidRPr="00EC1696">
        <w:rPr>
          <w:rFonts w:ascii="Arial" w:hAnsi="Arial" w:cs="Arial"/>
          <w:bCs/>
          <w:sz w:val="24"/>
          <w:szCs w:val="24"/>
          <w:lang w:val="en-US"/>
        </w:rPr>
        <w:t>Hor</w:t>
      </w:r>
      <w:proofErr w:type="spellEnd"/>
      <w:r w:rsidR="00DD0201" w:rsidRPr="00EC1696">
        <w:rPr>
          <w:rFonts w:ascii="Arial" w:hAnsi="Arial" w:cs="Arial"/>
          <w:bCs/>
          <w:sz w:val="24"/>
          <w:szCs w:val="24"/>
          <w:lang w:val="en-US"/>
        </w:rPr>
        <w:t xml:space="preserve"> J</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Asgari</w:t>
      </w:r>
      <w:proofErr w:type="spellEnd"/>
      <w:r w:rsidR="00DD0201" w:rsidRPr="00EC1696">
        <w:rPr>
          <w:rFonts w:ascii="Arial" w:hAnsi="Arial" w:cs="Arial"/>
          <w:bCs/>
          <w:sz w:val="24"/>
          <w:szCs w:val="24"/>
          <w:lang w:val="en-US"/>
        </w:rPr>
        <w:t xml:space="preserve"> N</w:t>
      </w:r>
      <w:r w:rsidRPr="00EC1696">
        <w:rPr>
          <w:rFonts w:ascii="Arial" w:hAnsi="Arial" w:cs="Arial"/>
          <w:bCs/>
          <w:sz w:val="24"/>
          <w:szCs w:val="24"/>
          <w:lang w:val="en-US"/>
        </w:rPr>
        <w:t>, Nakashima</w:t>
      </w:r>
      <w:r w:rsidR="00DD0201" w:rsidRPr="00EC1696">
        <w:rPr>
          <w:rFonts w:ascii="Arial" w:hAnsi="Arial" w:cs="Arial"/>
          <w:bCs/>
          <w:sz w:val="24"/>
          <w:szCs w:val="24"/>
          <w:lang w:val="en-US"/>
        </w:rPr>
        <w:t xml:space="preserve"> I</w:t>
      </w:r>
      <w:r w:rsidRPr="00EC1696">
        <w:rPr>
          <w:rFonts w:ascii="Arial" w:hAnsi="Arial" w:cs="Arial"/>
          <w:bCs/>
          <w:sz w:val="24"/>
          <w:szCs w:val="24"/>
          <w:lang w:val="en-US"/>
        </w:rPr>
        <w:t>, Broadley</w:t>
      </w:r>
      <w:r w:rsidR="00DD0201" w:rsidRPr="00EC1696">
        <w:rPr>
          <w:rFonts w:ascii="Arial" w:hAnsi="Arial" w:cs="Arial"/>
          <w:sz w:val="24"/>
          <w:szCs w:val="24"/>
          <w:lang w:val="en-US"/>
        </w:rPr>
        <w:t xml:space="preserve"> </w:t>
      </w:r>
      <w:r w:rsidR="00DD0201" w:rsidRPr="00EC1696">
        <w:rPr>
          <w:rFonts w:ascii="Arial" w:hAnsi="Arial" w:cs="Arial"/>
          <w:bCs/>
          <w:sz w:val="24"/>
          <w:szCs w:val="24"/>
          <w:lang w:val="en-US"/>
        </w:rPr>
        <w:t>SA</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Leite</w:t>
      </w:r>
      <w:proofErr w:type="spellEnd"/>
      <w:r w:rsidR="00DD0201" w:rsidRPr="00EC1696">
        <w:rPr>
          <w:rFonts w:ascii="Arial" w:hAnsi="Arial" w:cs="Arial"/>
          <w:bCs/>
          <w:sz w:val="24"/>
          <w:szCs w:val="24"/>
          <w:lang w:val="en-US"/>
        </w:rPr>
        <w:t xml:space="preserve"> MI</w:t>
      </w:r>
      <w:r w:rsidRPr="00EC1696">
        <w:rPr>
          <w:rFonts w:ascii="Arial" w:hAnsi="Arial" w:cs="Arial"/>
          <w:bCs/>
          <w:sz w:val="24"/>
          <w:szCs w:val="24"/>
          <w:lang w:val="en-US"/>
        </w:rPr>
        <w:t xml:space="preserve">, Najib </w:t>
      </w:r>
      <w:proofErr w:type="spellStart"/>
      <w:r w:rsidRPr="00EC1696">
        <w:rPr>
          <w:rFonts w:ascii="Arial" w:hAnsi="Arial" w:cs="Arial"/>
          <w:bCs/>
          <w:sz w:val="24"/>
          <w:szCs w:val="24"/>
          <w:lang w:val="en-US"/>
        </w:rPr>
        <w:t>Kissani</w:t>
      </w:r>
      <w:proofErr w:type="spellEnd"/>
      <w:r w:rsidR="002D7374" w:rsidRPr="00EC1696">
        <w:rPr>
          <w:rFonts w:ascii="Arial" w:hAnsi="Arial" w:cs="Arial"/>
          <w:bCs/>
          <w:sz w:val="24"/>
          <w:szCs w:val="24"/>
          <w:lang w:val="en-US"/>
        </w:rPr>
        <w:t>, et al</w:t>
      </w:r>
      <w:r w:rsidR="00DD0201" w:rsidRPr="00EC1696">
        <w:rPr>
          <w:rFonts w:ascii="Arial" w:hAnsi="Arial" w:cs="Arial"/>
          <w:bCs/>
          <w:sz w:val="24"/>
          <w:szCs w:val="24"/>
          <w:lang w:val="en-US"/>
        </w:rPr>
        <w:t>.</w:t>
      </w:r>
      <w:r w:rsidRPr="00EC1696">
        <w:rPr>
          <w:rFonts w:ascii="Arial" w:hAnsi="Arial" w:cs="Arial"/>
          <w:bCs/>
          <w:sz w:val="24"/>
          <w:szCs w:val="24"/>
          <w:lang w:val="en-US"/>
        </w:rPr>
        <w:t xml:space="preserve"> Epidemiology of Neuromyelitis Optica Spectrum Disorder and Its Prevalence and Incidence Worldwide. </w:t>
      </w:r>
      <w:r w:rsidRPr="00EC1696">
        <w:rPr>
          <w:rFonts w:ascii="Arial" w:hAnsi="Arial" w:cs="Arial"/>
          <w:bCs/>
          <w:sz w:val="24"/>
          <w:szCs w:val="24"/>
        </w:rPr>
        <w:t>Front Neurol. [Internet] 2020 [Citado el 3 de septiembre 2021]</w:t>
      </w:r>
      <w:r w:rsidR="001124AB" w:rsidRPr="00EC1696">
        <w:rPr>
          <w:rFonts w:ascii="Arial" w:hAnsi="Arial" w:cs="Arial"/>
          <w:bCs/>
          <w:sz w:val="24"/>
          <w:szCs w:val="24"/>
        </w:rPr>
        <w:t>;</w:t>
      </w:r>
      <w:r w:rsidR="002D7374" w:rsidRPr="00EC1696">
        <w:rPr>
          <w:rFonts w:ascii="Arial" w:hAnsi="Arial" w:cs="Arial"/>
          <w:bCs/>
          <w:sz w:val="24"/>
          <w:szCs w:val="24"/>
        </w:rPr>
        <w:t xml:space="preserve"> </w:t>
      </w:r>
      <w:r w:rsidRPr="00EC1696">
        <w:rPr>
          <w:rFonts w:ascii="Arial" w:hAnsi="Arial" w:cs="Arial"/>
          <w:bCs/>
          <w:sz w:val="24"/>
          <w:szCs w:val="24"/>
        </w:rPr>
        <w:t>11:501.</w:t>
      </w:r>
      <w:r w:rsidR="001124AB"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16" w:history="1">
        <w:r w:rsidR="001124AB" w:rsidRPr="00EC1696">
          <w:rPr>
            <w:rStyle w:val="Hipervnculo"/>
            <w:rFonts w:ascii="Arial" w:hAnsi="Arial" w:cs="Arial"/>
            <w:bCs/>
            <w:sz w:val="24"/>
            <w:szCs w:val="24"/>
          </w:rPr>
          <w:t>https://pubmed.ncbi.nlm.nih.gov/32670177/</w:t>
        </w:r>
      </w:hyperlink>
      <w:r w:rsidR="001124AB"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proofErr w:type="spellStart"/>
      <w:r w:rsidRPr="00EC1696">
        <w:rPr>
          <w:rFonts w:ascii="Arial" w:hAnsi="Arial" w:cs="Arial"/>
          <w:bCs/>
          <w:sz w:val="24"/>
          <w:szCs w:val="24"/>
        </w:rPr>
        <w:t>Cbespo</w:t>
      </w:r>
      <w:proofErr w:type="spellEnd"/>
      <w:r w:rsidRPr="00EC1696">
        <w:rPr>
          <w:rFonts w:ascii="Arial" w:hAnsi="Arial" w:cs="Arial"/>
          <w:bCs/>
          <w:sz w:val="24"/>
          <w:szCs w:val="24"/>
        </w:rPr>
        <w:t xml:space="preserve"> JA, Campos Gerardo, Coca H. Tumores del foramen magno. [Internet]   1988. [Citado el 3 de septiembre 2021]</w:t>
      </w:r>
      <w:r w:rsidR="00E76BBF" w:rsidRPr="00EC1696">
        <w:rPr>
          <w:rFonts w:ascii="Arial" w:hAnsi="Arial" w:cs="Arial"/>
          <w:bCs/>
          <w:sz w:val="24"/>
          <w:szCs w:val="24"/>
        </w:rPr>
        <w:t>;</w:t>
      </w:r>
      <w:r w:rsidRPr="00EC1696">
        <w:rPr>
          <w:rFonts w:ascii="Arial" w:hAnsi="Arial" w:cs="Arial"/>
          <w:bCs/>
          <w:sz w:val="24"/>
          <w:szCs w:val="24"/>
        </w:rPr>
        <w:t xml:space="preserve"> </w:t>
      </w:r>
      <w:proofErr w:type="gramStart"/>
      <w:r w:rsidR="00266C22" w:rsidRPr="00EC1696">
        <w:rPr>
          <w:rFonts w:ascii="Arial" w:hAnsi="Arial" w:cs="Arial"/>
          <w:bCs/>
          <w:sz w:val="24"/>
          <w:szCs w:val="24"/>
        </w:rPr>
        <w:t>IV</w:t>
      </w:r>
      <w:r w:rsidRPr="00EC1696">
        <w:rPr>
          <w:rFonts w:ascii="Arial" w:hAnsi="Arial" w:cs="Arial"/>
          <w:bCs/>
          <w:sz w:val="24"/>
          <w:szCs w:val="24"/>
        </w:rPr>
        <w:t>(</w:t>
      </w:r>
      <w:proofErr w:type="gramEnd"/>
      <w:r w:rsidRPr="00EC1696">
        <w:rPr>
          <w:rFonts w:ascii="Arial" w:hAnsi="Arial" w:cs="Arial"/>
          <w:bCs/>
          <w:sz w:val="24"/>
          <w:szCs w:val="24"/>
        </w:rPr>
        <w:t>4)</w:t>
      </w:r>
      <w:r w:rsidR="00266C22" w:rsidRPr="00EC1696">
        <w:rPr>
          <w:rFonts w:ascii="Arial" w:hAnsi="Arial" w:cs="Arial"/>
          <w:bCs/>
          <w:sz w:val="24"/>
          <w:szCs w:val="24"/>
        </w:rPr>
        <w:t>:13-16</w:t>
      </w:r>
      <w:r w:rsidR="00E76BBF" w:rsidRPr="00EC1696">
        <w:rPr>
          <w:rFonts w:ascii="Arial" w:hAnsi="Arial" w:cs="Arial"/>
          <w:bCs/>
          <w:sz w:val="24"/>
          <w:szCs w:val="24"/>
        </w:rPr>
        <w:t>.</w:t>
      </w:r>
      <w:r w:rsidRPr="00EC1696">
        <w:rPr>
          <w:rFonts w:ascii="Arial" w:hAnsi="Arial" w:cs="Arial"/>
          <w:bCs/>
          <w:sz w:val="24"/>
          <w:szCs w:val="24"/>
        </w:rPr>
        <w:t xml:space="preserve"> Disponible en: </w:t>
      </w:r>
      <w:hyperlink r:id="rId17" w:history="1">
        <w:r w:rsidR="00E76BBF" w:rsidRPr="00EC1696">
          <w:rPr>
            <w:rStyle w:val="Hipervnculo"/>
            <w:rFonts w:ascii="Arial" w:hAnsi="Arial" w:cs="Arial"/>
            <w:bCs/>
            <w:sz w:val="24"/>
            <w:szCs w:val="24"/>
          </w:rPr>
          <w:t>http://www.experienciamedicahp.com.ar/uploads/2-art-culo-original-5165.pdf</w:t>
        </w:r>
      </w:hyperlink>
      <w:r w:rsidR="00E76BBF"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lang w:val="es-ES"/>
        </w:rPr>
      </w:pPr>
      <w:r w:rsidRPr="00EC1696">
        <w:rPr>
          <w:rFonts w:ascii="Arial" w:hAnsi="Arial" w:cs="Arial"/>
          <w:bCs/>
          <w:sz w:val="24"/>
          <w:szCs w:val="24"/>
          <w:lang w:val="en-US"/>
        </w:rPr>
        <w:t>Agrawal</w:t>
      </w:r>
      <w:r w:rsidR="00267E66" w:rsidRPr="00EC1696">
        <w:rPr>
          <w:rFonts w:ascii="Arial" w:hAnsi="Arial" w:cs="Arial"/>
          <w:bCs/>
          <w:sz w:val="24"/>
          <w:szCs w:val="24"/>
          <w:lang w:val="en-US"/>
        </w:rPr>
        <w:t xml:space="preserve"> R</w:t>
      </w:r>
      <w:r w:rsidRPr="00EC1696">
        <w:rPr>
          <w:rFonts w:ascii="Arial" w:hAnsi="Arial" w:cs="Arial"/>
          <w:bCs/>
          <w:sz w:val="24"/>
          <w:szCs w:val="24"/>
          <w:lang w:val="en-US"/>
        </w:rPr>
        <w:t>,</w:t>
      </w:r>
      <w:r w:rsidR="00E76BBF"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Tidake</w:t>
      </w:r>
      <w:proofErr w:type="spellEnd"/>
      <w:r w:rsidR="00267E66" w:rsidRPr="00EC1696">
        <w:rPr>
          <w:rFonts w:ascii="Arial" w:hAnsi="Arial" w:cs="Arial"/>
          <w:bCs/>
          <w:sz w:val="24"/>
          <w:szCs w:val="24"/>
          <w:lang w:val="en-US"/>
        </w:rPr>
        <w:t xml:space="preserve"> P</w:t>
      </w:r>
      <w:r w:rsidRPr="00EC1696">
        <w:rPr>
          <w:rFonts w:ascii="Arial" w:hAnsi="Arial" w:cs="Arial"/>
          <w:bCs/>
          <w:sz w:val="24"/>
          <w:szCs w:val="24"/>
          <w:lang w:val="en-US"/>
        </w:rPr>
        <w:t xml:space="preserve">. Clinical staging and visual prognosis of patients with </w:t>
      </w:r>
      <w:proofErr w:type="spellStart"/>
      <w:r w:rsidRPr="00EC1696">
        <w:rPr>
          <w:rFonts w:ascii="Arial" w:hAnsi="Arial" w:cs="Arial"/>
          <w:bCs/>
          <w:sz w:val="24"/>
          <w:szCs w:val="24"/>
          <w:lang w:val="en-US"/>
        </w:rPr>
        <w:t>papilloedema</w:t>
      </w:r>
      <w:proofErr w:type="spellEnd"/>
      <w:r w:rsidRPr="00EC1696">
        <w:rPr>
          <w:rFonts w:ascii="Arial" w:hAnsi="Arial" w:cs="Arial"/>
          <w:bCs/>
          <w:sz w:val="24"/>
          <w:szCs w:val="24"/>
          <w:lang w:val="en-US"/>
        </w:rPr>
        <w:t xml:space="preserve">. </w:t>
      </w:r>
      <w:proofErr w:type="spellStart"/>
      <w:r w:rsidRPr="00EC1696">
        <w:rPr>
          <w:rFonts w:ascii="Arial" w:hAnsi="Arial" w:cs="Arial"/>
          <w:bCs/>
          <w:sz w:val="24"/>
          <w:szCs w:val="24"/>
          <w:lang w:val="es-ES"/>
        </w:rPr>
        <w:t>Indian</w:t>
      </w:r>
      <w:proofErr w:type="spellEnd"/>
      <w:r w:rsidRPr="00EC1696">
        <w:rPr>
          <w:rFonts w:ascii="Arial" w:hAnsi="Arial" w:cs="Arial"/>
          <w:bCs/>
          <w:sz w:val="24"/>
          <w:szCs w:val="24"/>
          <w:lang w:val="es-ES"/>
        </w:rPr>
        <w:t xml:space="preserve"> </w:t>
      </w:r>
      <w:proofErr w:type="spellStart"/>
      <w:r w:rsidRPr="00EC1696">
        <w:rPr>
          <w:rFonts w:ascii="Arial" w:hAnsi="Arial" w:cs="Arial"/>
          <w:bCs/>
          <w:sz w:val="24"/>
          <w:szCs w:val="24"/>
          <w:lang w:val="es-ES"/>
        </w:rPr>
        <w:t>Journal</w:t>
      </w:r>
      <w:proofErr w:type="spellEnd"/>
      <w:r w:rsidRPr="00EC1696">
        <w:rPr>
          <w:rFonts w:ascii="Arial" w:hAnsi="Arial" w:cs="Arial"/>
          <w:bCs/>
          <w:sz w:val="24"/>
          <w:szCs w:val="24"/>
          <w:lang w:val="es-ES"/>
        </w:rPr>
        <w:t xml:space="preserve"> </w:t>
      </w:r>
      <w:proofErr w:type="spellStart"/>
      <w:r w:rsidRPr="00EC1696">
        <w:rPr>
          <w:rFonts w:ascii="Arial" w:hAnsi="Arial" w:cs="Arial"/>
          <w:bCs/>
          <w:sz w:val="24"/>
          <w:szCs w:val="24"/>
          <w:lang w:val="es-ES"/>
        </w:rPr>
        <w:t>of</w:t>
      </w:r>
      <w:proofErr w:type="spellEnd"/>
      <w:r w:rsidRPr="00EC1696">
        <w:rPr>
          <w:rFonts w:ascii="Arial" w:hAnsi="Arial" w:cs="Arial"/>
          <w:bCs/>
          <w:sz w:val="24"/>
          <w:szCs w:val="24"/>
          <w:lang w:val="es-ES"/>
        </w:rPr>
        <w:t xml:space="preserve"> </w:t>
      </w:r>
      <w:proofErr w:type="spellStart"/>
      <w:r w:rsidRPr="00EC1696">
        <w:rPr>
          <w:rFonts w:ascii="Arial" w:hAnsi="Arial" w:cs="Arial"/>
          <w:bCs/>
          <w:sz w:val="24"/>
          <w:szCs w:val="24"/>
          <w:lang w:val="es-ES"/>
        </w:rPr>
        <w:t>Clinical</w:t>
      </w:r>
      <w:proofErr w:type="spellEnd"/>
      <w:r w:rsidRPr="00EC1696">
        <w:rPr>
          <w:rFonts w:ascii="Arial" w:hAnsi="Arial" w:cs="Arial"/>
          <w:bCs/>
          <w:sz w:val="24"/>
          <w:szCs w:val="24"/>
          <w:lang w:val="es-ES"/>
        </w:rPr>
        <w:t xml:space="preserve"> and Experimental </w:t>
      </w:r>
      <w:proofErr w:type="spellStart"/>
      <w:r w:rsidRPr="00EC1696">
        <w:rPr>
          <w:rFonts w:ascii="Arial" w:hAnsi="Arial" w:cs="Arial"/>
          <w:bCs/>
          <w:sz w:val="24"/>
          <w:szCs w:val="24"/>
          <w:lang w:val="es-ES"/>
        </w:rPr>
        <w:t>Ophthalmology</w:t>
      </w:r>
      <w:proofErr w:type="spellEnd"/>
      <w:r w:rsidRPr="00EC1696">
        <w:rPr>
          <w:rFonts w:ascii="Arial" w:hAnsi="Arial" w:cs="Arial"/>
          <w:bCs/>
          <w:sz w:val="24"/>
          <w:szCs w:val="24"/>
          <w:lang w:val="es-ES"/>
        </w:rPr>
        <w:t>, [Internet]</w:t>
      </w:r>
      <w:r w:rsidR="00E76BBF" w:rsidRPr="00EC1696">
        <w:rPr>
          <w:rFonts w:ascii="Arial" w:hAnsi="Arial" w:cs="Arial"/>
          <w:bCs/>
          <w:sz w:val="24"/>
          <w:szCs w:val="24"/>
          <w:lang w:val="es-ES"/>
        </w:rPr>
        <w:t xml:space="preserve"> </w:t>
      </w:r>
      <w:r w:rsidRPr="00EC1696">
        <w:rPr>
          <w:rFonts w:ascii="Arial" w:hAnsi="Arial" w:cs="Arial"/>
          <w:bCs/>
          <w:sz w:val="24"/>
          <w:szCs w:val="24"/>
          <w:lang w:val="es-ES"/>
        </w:rPr>
        <w:t xml:space="preserve">2019 </w:t>
      </w:r>
      <w:bookmarkStart w:id="2" w:name="_Hlk137406489"/>
      <w:r w:rsidRPr="00EC1696">
        <w:rPr>
          <w:rFonts w:ascii="Arial" w:hAnsi="Arial" w:cs="Arial"/>
          <w:bCs/>
          <w:sz w:val="24"/>
          <w:szCs w:val="24"/>
          <w:lang w:val="es-ES"/>
        </w:rPr>
        <w:t>[Citado el 5 de septiembre 2021]</w:t>
      </w:r>
      <w:bookmarkEnd w:id="2"/>
      <w:r w:rsidRPr="00EC1696">
        <w:rPr>
          <w:rFonts w:ascii="Arial" w:hAnsi="Arial" w:cs="Arial"/>
          <w:bCs/>
          <w:sz w:val="24"/>
          <w:szCs w:val="24"/>
          <w:lang w:val="es-ES"/>
        </w:rPr>
        <w:t xml:space="preserve"> 5(1):30-34</w:t>
      </w:r>
      <w:r w:rsidR="00E76BBF" w:rsidRPr="00EC1696">
        <w:rPr>
          <w:rFonts w:ascii="Arial" w:hAnsi="Arial" w:cs="Arial"/>
          <w:bCs/>
          <w:sz w:val="24"/>
          <w:szCs w:val="24"/>
          <w:lang w:val="es-ES"/>
        </w:rPr>
        <w:t>.</w:t>
      </w:r>
      <w:r w:rsidRPr="00EC1696">
        <w:rPr>
          <w:rFonts w:ascii="Arial" w:hAnsi="Arial" w:cs="Arial"/>
          <w:bCs/>
          <w:sz w:val="24"/>
          <w:szCs w:val="24"/>
          <w:lang w:val="es-ES"/>
        </w:rPr>
        <w:t xml:space="preserve"> Disponible en: </w:t>
      </w:r>
      <w:hyperlink r:id="rId18" w:history="1">
        <w:r w:rsidR="00E76BBF" w:rsidRPr="00EC1696">
          <w:rPr>
            <w:rStyle w:val="Hipervnculo"/>
            <w:rFonts w:ascii="Arial" w:hAnsi="Arial" w:cs="Arial"/>
            <w:bCs/>
            <w:sz w:val="24"/>
            <w:szCs w:val="24"/>
            <w:lang w:val="es-ES"/>
          </w:rPr>
          <w:t>https://www.ijceo.org/article-details/8660</w:t>
        </w:r>
      </w:hyperlink>
      <w:r w:rsidR="00E76BBF" w:rsidRPr="00EC1696">
        <w:rPr>
          <w:rFonts w:ascii="Arial" w:hAnsi="Arial" w:cs="Arial"/>
          <w:bCs/>
          <w:sz w:val="24"/>
          <w:szCs w:val="24"/>
          <w:lang w:val="es-ES"/>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rPr>
        <w:t xml:space="preserve">González </w:t>
      </w:r>
      <w:proofErr w:type="spellStart"/>
      <w:r w:rsidRPr="00EC1696">
        <w:rPr>
          <w:rFonts w:ascii="Arial" w:hAnsi="Arial" w:cs="Arial"/>
          <w:bCs/>
          <w:sz w:val="24"/>
          <w:szCs w:val="24"/>
        </w:rPr>
        <w:t>Yglesias</w:t>
      </w:r>
      <w:proofErr w:type="spellEnd"/>
      <w:r w:rsidRPr="00EC1696">
        <w:rPr>
          <w:rFonts w:ascii="Arial" w:hAnsi="Arial" w:cs="Arial"/>
          <w:bCs/>
          <w:sz w:val="24"/>
          <w:szCs w:val="24"/>
        </w:rPr>
        <w:t xml:space="preserve"> Y, P Chang Chao P, Zamora Galindo I, Hernández Peña E. Papiledema. Un enfoque actualizado. </w:t>
      </w:r>
      <w:proofErr w:type="spellStart"/>
      <w:r w:rsidRPr="00EC1696">
        <w:rPr>
          <w:rFonts w:ascii="Arial" w:hAnsi="Arial" w:cs="Arial"/>
          <w:bCs/>
          <w:sz w:val="24"/>
          <w:szCs w:val="24"/>
        </w:rPr>
        <w:t>MediSur</w:t>
      </w:r>
      <w:proofErr w:type="spellEnd"/>
      <w:r w:rsidRPr="00EC1696">
        <w:rPr>
          <w:rFonts w:ascii="Arial" w:hAnsi="Arial" w:cs="Arial"/>
          <w:bCs/>
          <w:sz w:val="24"/>
          <w:szCs w:val="24"/>
        </w:rPr>
        <w:t xml:space="preserve"> [Internet]</w:t>
      </w:r>
      <w:r w:rsidR="00E76BBF" w:rsidRPr="00EC1696">
        <w:rPr>
          <w:rFonts w:ascii="Arial" w:hAnsi="Arial" w:cs="Arial"/>
          <w:bCs/>
          <w:sz w:val="24"/>
          <w:szCs w:val="24"/>
        </w:rPr>
        <w:t xml:space="preserve"> </w:t>
      </w:r>
      <w:r w:rsidRPr="00EC1696">
        <w:rPr>
          <w:rFonts w:ascii="Arial" w:hAnsi="Arial" w:cs="Arial"/>
          <w:bCs/>
          <w:sz w:val="24"/>
          <w:szCs w:val="24"/>
        </w:rPr>
        <w:t>2009; [Citado el 5 de septiembre 2021]</w:t>
      </w:r>
      <w:r w:rsidR="00E76BBF" w:rsidRPr="00EC1696">
        <w:rPr>
          <w:rFonts w:ascii="Arial" w:hAnsi="Arial" w:cs="Arial"/>
          <w:bCs/>
          <w:sz w:val="24"/>
          <w:szCs w:val="24"/>
        </w:rPr>
        <w:t xml:space="preserve">; </w:t>
      </w:r>
      <w:r w:rsidRPr="00EC1696">
        <w:rPr>
          <w:rFonts w:ascii="Arial" w:hAnsi="Arial" w:cs="Arial"/>
          <w:bCs/>
          <w:sz w:val="24"/>
          <w:szCs w:val="24"/>
        </w:rPr>
        <w:t>7(3</w:t>
      </w:r>
      <w:r w:rsidR="00267E66" w:rsidRPr="00EC1696">
        <w:rPr>
          <w:rFonts w:ascii="Arial" w:hAnsi="Arial" w:cs="Arial"/>
          <w:bCs/>
          <w:sz w:val="24"/>
          <w:szCs w:val="24"/>
        </w:rPr>
        <w:t>):</w:t>
      </w:r>
      <w:r w:rsidR="00267E66" w:rsidRPr="00EC1696">
        <w:rPr>
          <w:rFonts w:ascii="Arial" w:hAnsi="Arial" w:cs="Arial"/>
          <w:sz w:val="24"/>
          <w:szCs w:val="24"/>
        </w:rPr>
        <w:t xml:space="preserve"> </w:t>
      </w:r>
      <w:r w:rsidR="00267E66" w:rsidRPr="00EC1696">
        <w:rPr>
          <w:rFonts w:ascii="Arial" w:hAnsi="Arial" w:cs="Arial"/>
          <w:bCs/>
          <w:sz w:val="24"/>
          <w:szCs w:val="24"/>
        </w:rPr>
        <w:t>[aprox. 5 p.]</w:t>
      </w:r>
      <w:r w:rsidRPr="00EC1696">
        <w:rPr>
          <w:rFonts w:ascii="Arial" w:hAnsi="Arial" w:cs="Arial"/>
          <w:bCs/>
          <w:sz w:val="24"/>
          <w:szCs w:val="24"/>
        </w:rPr>
        <w:t xml:space="preserve"> Disponible en: </w:t>
      </w:r>
      <w:hyperlink r:id="rId19" w:history="1">
        <w:r w:rsidR="00E76BBF" w:rsidRPr="00EC1696">
          <w:rPr>
            <w:rStyle w:val="Hipervnculo"/>
            <w:rFonts w:ascii="Arial" w:hAnsi="Arial" w:cs="Arial"/>
            <w:bCs/>
            <w:sz w:val="24"/>
            <w:szCs w:val="24"/>
          </w:rPr>
          <w:t>http://scielo.sld.cu/scielo.php?script=sci_arttext&amp;pid=S1727-897X2009000300007</w:t>
        </w:r>
      </w:hyperlink>
      <w:r w:rsidR="00E76BBF" w:rsidRPr="00EC1696">
        <w:rPr>
          <w:rFonts w:ascii="Arial" w:hAnsi="Arial" w:cs="Arial"/>
          <w:bCs/>
          <w:sz w:val="24"/>
          <w:szCs w:val="24"/>
        </w:rPr>
        <w:t xml:space="preserve"> </w:t>
      </w:r>
      <w:r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rPr>
        <w:t>Martín-</w:t>
      </w:r>
      <w:proofErr w:type="spellStart"/>
      <w:r w:rsidRPr="00EC1696">
        <w:rPr>
          <w:rFonts w:ascii="Arial" w:hAnsi="Arial" w:cs="Arial"/>
          <w:bCs/>
          <w:sz w:val="24"/>
          <w:szCs w:val="24"/>
        </w:rPr>
        <w:t>Begué</w:t>
      </w:r>
      <w:proofErr w:type="spellEnd"/>
      <w:r w:rsidR="00536D69" w:rsidRPr="00EC1696">
        <w:rPr>
          <w:rFonts w:ascii="Arial" w:hAnsi="Arial" w:cs="Arial"/>
          <w:bCs/>
          <w:sz w:val="24"/>
          <w:szCs w:val="24"/>
        </w:rPr>
        <w:t xml:space="preserve"> N</w:t>
      </w:r>
      <w:r w:rsidRPr="00EC1696">
        <w:rPr>
          <w:rFonts w:ascii="Arial" w:hAnsi="Arial" w:cs="Arial"/>
          <w:bCs/>
          <w:sz w:val="24"/>
          <w:szCs w:val="24"/>
        </w:rPr>
        <w:t>,</w:t>
      </w:r>
      <w:r w:rsidR="00536D69" w:rsidRPr="00EC1696">
        <w:rPr>
          <w:rFonts w:ascii="Arial" w:hAnsi="Arial" w:cs="Arial"/>
          <w:bCs/>
          <w:sz w:val="24"/>
          <w:szCs w:val="24"/>
        </w:rPr>
        <w:t xml:space="preserve"> </w:t>
      </w:r>
      <w:r w:rsidRPr="00EC1696">
        <w:rPr>
          <w:rFonts w:ascii="Arial" w:hAnsi="Arial" w:cs="Arial"/>
          <w:bCs/>
          <w:sz w:val="24"/>
          <w:szCs w:val="24"/>
        </w:rPr>
        <w:t>Noval Martín</w:t>
      </w:r>
      <w:r w:rsidR="00536D69" w:rsidRPr="00EC1696">
        <w:rPr>
          <w:rFonts w:ascii="Arial" w:hAnsi="Arial" w:cs="Arial"/>
          <w:bCs/>
          <w:sz w:val="24"/>
          <w:szCs w:val="24"/>
        </w:rPr>
        <w:t xml:space="preserve"> S</w:t>
      </w:r>
      <w:r w:rsidRPr="00EC1696">
        <w:rPr>
          <w:rFonts w:ascii="Arial" w:hAnsi="Arial" w:cs="Arial"/>
          <w:bCs/>
          <w:sz w:val="24"/>
          <w:szCs w:val="24"/>
        </w:rPr>
        <w:t>,</w:t>
      </w:r>
      <w:r w:rsidR="00536D69" w:rsidRPr="00EC1696">
        <w:rPr>
          <w:rFonts w:ascii="Arial" w:hAnsi="Arial" w:cs="Arial"/>
          <w:bCs/>
          <w:sz w:val="24"/>
          <w:szCs w:val="24"/>
        </w:rPr>
        <w:t xml:space="preserve"> </w:t>
      </w:r>
      <w:r w:rsidRPr="00EC1696">
        <w:rPr>
          <w:rFonts w:ascii="Arial" w:hAnsi="Arial" w:cs="Arial"/>
          <w:bCs/>
          <w:sz w:val="24"/>
          <w:szCs w:val="24"/>
        </w:rPr>
        <w:t xml:space="preserve">Barrio </w:t>
      </w:r>
      <w:proofErr w:type="spellStart"/>
      <w:r w:rsidRPr="00EC1696">
        <w:rPr>
          <w:rFonts w:ascii="Arial" w:hAnsi="Arial" w:cs="Arial"/>
          <w:bCs/>
          <w:sz w:val="24"/>
          <w:szCs w:val="24"/>
        </w:rPr>
        <w:t>Barrio</w:t>
      </w:r>
      <w:proofErr w:type="spellEnd"/>
      <w:r w:rsidR="00536D69" w:rsidRPr="00EC1696">
        <w:rPr>
          <w:rFonts w:ascii="Arial" w:hAnsi="Arial" w:cs="Arial"/>
          <w:bCs/>
          <w:sz w:val="24"/>
          <w:szCs w:val="24"/>
        </w:rPr>
        <w:t xml:space="preserve"> J</w:t>
      </w:r>
      <w:r w:rsidRPr="00EC1696">
        <w:rPr>
          <w:rFonts w:ascii="Arial" w:hAnsi="Arial" w:cs="Arial"/>
          <w:bCs/>
          <w:sz w:val="24"/>
          <w:szCs w:val="24"/>
        </w:rPr>
        <w:t>, Galdós Iztueta</w:t>
      </w:r>
      <w:r w:rsidR="00536D69" w:rsidRPr="00EC1696">
        <w:rPr>
          <w:rFonts w:ascii="Arial" w:hAnsi="Arial" w:cs="Arial"/>
          <w:bCs/>
          <w:sz w:val="24"/>
          <w:szCs w:val="24"/>
        </w:rPr>
        <w:t xml:space="preserve"> M</w:t>
      </w:r>
      <w:r w:rsidRPr="00EC1696">
        <w:rPr>
          <w:rFonts w:ascii="Arial" w:hAnsi="Arial" w:cs="Arial"/>
          <w:bCs/>
          <w:sz w:val="24"/>
          <w:szCs w:val="24"/>
        </w:rPr>
        <w:t xml:space="preserve">. Protocolos en neuro-oftalmología pediátrica. Acta </w:t>
      </w:r>
      <w:proofErr w:type="spellStart"/>
      <w:r w:rsidRPr="00EC1696">
        <w:rPr>
          <w:rFonts w:ascii="Arial" w:hAnsi="Arial" w:cs="Arial"/>
          <w:bCs/>
          <w:sz w:val="24"/>
          <w:szCs w:val="24"/>
        </w:rPr>
        <w:t>Estrabológica</w:t>
      </w:r>
      <w:proofErr w:type="spellEnd"/>
      <w:r w:rsidRPr="00EC1696">
        <w:rPr>
          <w:rFonts w:ascii="Arial" w:hAnsi="Arial" w:cs="Arial"/>
          <w:bCs/>
          <w:sz w:val="24"/>
          <w:szCs w:val="24"/>
        </w:rPr>
        <w:t xml:space="preserve">. [Internet] 2019 </w:t>
      </w:r>
      <w:bookmarkStart w:id="3" w:name="_Hlk137403422"/>
      <w:r w:rsidRPr="00EC1696">
        <w:rPr>
          <w:rFonts w:ascii="Arial" w:hAnsi="Arial" w:cs="Arial"/>
          <w:bCs/>
          <w:sz w:val="24"/>
          <w:szCs w:val="24"/>
        </w:rPr>
        <w:t>[Citado el 5 de septiembre 2021]</w:t>
      </w:r>
      <w:bookmarkEnd w:id="3"/>
      <w:r w:rsidR="00F24C4C" w:rsidRPr="00EC1696">
        <w:rPr>
          <w:rFonts w:ascii="Arial" w:hAnsi="Arial" w:cs="Arial"/>
          <w:bCs/>
          <w:sz w:val="24"/>
          <w:szCs w:val="24"/>
        </w:rPr>
        <w:t>;</w:t>
      </w:r>
      <w:r w:rsidRPr="00EC1696">
        <w:rPr>
          <w:rFonts w:ascii="Arial" w:hAnsi="Arial" w:cs="Arial"/>
          <w:bCs/>
          <w:sz w:val="24"/>
          <w:szCs w:val="24"/>
        </w:rPr>
        <w:t xml:space="preserve"> XLVIII (2): 165-180. Disponible en:  </w:t>
      </w:r>
      <w:hyperlink r:id="rId20" w:history="1">
        <w:r w:rsidR="00F24C4C" w:rsidRPr="00EC1696">
          <w:rPr>
            <w:rStyle w:val="Hipervnculo"/>
            <w:rFonts w:ascii="Arial" w:hAnsi="Arial" w:cs="Arial"/>
            <w:bCs/>
            <w:sz w:val="24"/>
            <w:szCs w:val="24"/>
          </w:rPr>
          <w:t>https://dialnet.unirioja.es/servlet/articulo?codigo=7235648</w:t>
        </w:r>
      </w:hyperlink>
      <w:r w:rsidR="0051240E" w:rsidRPr="00EC1696">
        <w:rPr>
          <w:rFonts w:ascii="Arial" w:hAnsi="Arial" w:cs="Arial"/>
          <w:bCs/>
          <w:sz w:val="24"/>
          <w:szCs w:val="24"/>
        </w:rPr>
        <w:t xml:space="preserve">  </w:t>
      </w:r>
      <w:r w:rsidR="00E76BBF"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lang w:val="en-US"/>
        </w:rPr>
        <w:t>Finke</w:t>
      </w:r>
      <w:r w:rsidR="00984DFA" w:rsidRPr="00EC1696">
        <w:rPr>
          <w:rFonts w:ascii="Arial" w:hAnsi="Arial" w:cs="Arial"/>
          <w:bCs/>
          <w:sz w:val="24"/>
          <w:szCs w:val="24"/>
          <w:lang w:val="en-US"/>
        </w:rPr>
        <w:t xml:space="preserve"> C</w:t>
      </w:r>
      <w:r w:rsidRPr="00EC1696">
        <w:rPr>
          <w:rFonts w:ascii="Arial" w:hAnsi="Arial" w:cs="Arial"/>
          <w:bCs/>
          <w:sz w:val="24"/>
          <w:szCs w:val="24"/>
          <w:lang w:val="en-US"/>
        </w:rPr>
        <w:t>, Zimmermann</w:t>
      </w:r>
      <w:r w:rsidR="00984DFA" w:rsidRPr="00EC1696">
        <w:rPr>
          <w:rFonts w:ascii="Arial" w:hAnsi="Arial" w:cs="Arial"/>
          <w:bCs/>
          <w:sz w:val="24"/>
          <w:szCs w:val="24"/>
          <w:lang w:val="en-US"/>
        </w:rPr>
        <w:t xml:space="preserve"> H</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Pache</w:t>
      </w:r>
      <w:proofErr w:type="spellEnd"/>
      <w:r w:rsidR="00984DFA" w:rsidRPr="00EC1696">
        <w:rPr>
          <w:rFonts w:ascii="Arial" w:hAnsi="Arial" w:cs="Arial"/>
          <w:bCs/>
          <w:sz w:val="24"/>
          <w:szCs w:val="24"/>
          <w:lang w:val="en-US"/>
        </w:rPr>
        <w:t xml:space="preserve"> F</w:t>
      </w:r>
      <w:r w:rsidRPr="00EC1696">
        <w:rPr>
          <w:rFonts w:ascii="Arial" w:hAnsi="Arial" w:cs="Arial"/>
          <w:bCs/>
          <w:sz w:val="24"/>
          <w:szCs w:val="24"/>
          <w:lang w:val="en-US"/>
        </w:rPr>
        <w:t>,</w:t>
      </w:r>
      <w:r w:rsidR="00984DFA"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Oertel</w:t>
      </w:r>
      <w:proofErr w:type="spellEnd"/>
      <w:r w:rsidR="00984DFA" w:rsidRPr="00EC1696">
        <w:rPr>
          <w:rFonts w:ascii="Arial" w:hAnsi="Arial" w:cs="Arial"/>
          <w:bCs/>
          <w:sz w:val="24"/>
          <w:szCs w:val="24"/>
          <w:lang w:val="en-US"/>
        </w:rPr>
        <w:t xml:space="preserve"> FC</w:t>
      </w:r>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Sevdalinova</w:t>
      </w:r>
      <w:proofErr w:type="spellEnd"/>
      <w:r w:rsidRPr="00EC1696">
        <w:rPr>
          <w:rFonts w:ascii="Arial" w:hAnsi="Arial" w:cs="Arial"/>
          <w:bCs/>
          <w:sz w:val="24"/>
          <w:szCs w:val="24"/>
          <w:lang w:val="en-US"/>
        </w:rPr>
        <w:t xml:space="preserve"> </w:t>
      </w:r>
      <w:proofErr w:type="spellStart"/>
      <w:r w:rsidRPr="00EC1696">
        <w:rPr>
          <w:rFonts w:ascii="Arial" w:hAnsi="Arial" w:cs="Arial"/>
          <w:bCs/>
          <w:sz w:val="24"/>
          <w:szCs w:val="24"/>
          <w:lang w:val="en-US"/>
        </w:rPr>
        <w:t>Chavarro</w:t>
      </w:r>
      <w:proofErr w:type="spellEnd"/>
      <w:r w:rsidR="00984DFA" w:rsidRPr="00EC1696">
        <w:rPr>
          <w:rFonts w:ascii="Arial" w:hAnsi="Arial" w:cs="Arial"/>
          <w:bCs/>
          <w:sz w:val="24"/>
          <w:szCs w:val="24"/>
          <w:lang w:val="en-US"/>
        </w:rPr>
        <w:t xml:space="preserve"> V</w:t>
      </w:r>
      <w:r w:rsidRPr="00EC1696">
        <w:rPr>
          <w:rFonts w:ascii="Arial" w:hAnsi="Arial" w:cs="Arial"/>
          <w:bCs/>
          <w:sz w:val="24"/>
          <w:szCs w:val="24"/>
          <w:lang w:val="en-US"/>
        </w:rPr>
        <w:t>, Kramarenko</w:t>
      </w:r>
      <w:r w:rsidR="00984DFA" w:rsidRPr="00EC1696">
        <w:rPr>
          <w:rFonts w:ascii="Arial" w:hAnsi="Arial" w:cs="Arial"/>
          <w:bCs/>
          <w:sz w:val="24"/>
          <w:szCs w:val="24"/>
          <w:lang w:val="en-US"/>
        </w:rPr>
        <w:t xml:space="preserve"> Y</w:t>
      </w:r>
      <w:r w:rsidRPr="00EC1696">
        <w:rPr>
          <w:rFonts w:ascii="Arial" w:hAnsi="Arial" w:cs="Arial"/>
          <w:bCs/>
          <w:sz w:val="24"/>
          <w:szCs w:val="24"/>
          <w:lang w:val="en-US"/>
        </w:rPr>
        <w:t xml:space="preserve">, et al. Association of Visual Impairment in Neuromyelitis Optica Spectrum Disorder </w:t>
      </w:r>
      <w:proofErr w:type="gramStart"/>
      <w:r w:rsidRPr="00EC1696">
        <w:rPr>
          <w:rFonts w:ascii="Arial" w:hAnsi="Arial" w:cs="Arial"/>
          <w:bCs/>
          <w:sz w:val="24"/>
          <w:szCs w:val="24"/>
          <w:lang w:val="en-US"/>
        </w:rPr>
        <w:t>With</w:t>
      </w:r>
      <w:proofErr w:type="gramEnd"/>
      <w:r w:rsidRPr="00EC1696">
        <w:rPr>
          <w:rFonts w:ascii="Arial" w:hAnsi="Arial" w:cs="Arial"/>
          <w:bCs/>
          <w:sz w:val="24"/>
          <w:szCs w:val="24"/>
          <w:lang w:val="en-US"/>
        </w:rPr>
        <w:t xml:space="preserve"> Visual Network Reorganization. </w:t>
      </w:r>
      <w:r w:rsidRPr="00EC1696">
        <w:rPr>
          <w:rFonts w:ascii="Arial" w:hAnsi="Arial" w:cs="Arial"/>
          <w:bCs/>
          <w:sz w:val="24"/>
          <w:szCs w:val="24"/>
        </w:rPr>
        <w:t>JAMA Neurol. [Internet] 2018 [Citado el 8 de septiembre 2021]</w:t>
      </w:r>
      <w:r w:rsidR="00E76BBF" w:rsidRPr="00EC1696">
        <w:rPr>
          <w:rFonts w:ascii="Arial" w:hAnsi="Arial" w:cs="Arial"/>
          <w:bCs/>
          <w:sz w:val="24"/>
          <w:szCs w:val="24"/>
        </w:rPr>
        <w:t xml:space="preserve">; </w:t>
      </w:r>
      <w:r w:rsidRPr="00EC1696">
        <w:rPr>
          <w:rFonts w:ascii="Arial" w:hAnsi="Arial" w:cs="Arial"/>
          <w:bCs/>
          <w:sz w:val="24"/>
          <w:szCs w:val="24"/>
        </w:rPr>
        <w:t>75(3):296-303.</w:t>
      </w:r>
      <w:r w:rsidR="00E76BBF"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21" w:history="1">
        <w:r w:rsidR="00E76BBF" w:rsidRPr="00EC1696">
          <w:rPr>
            <w:rStyle w:val="Hipervnculo"/>
            <w:rFonts w:ascii="Arial" w:hAnsi="Arial" w:cs="Arial"/>
            <w:bCs/>
            <w:sz w:val="24"/>
            <w:szCs w:val="24"/>
          </w:rPr>
          <w:t>https://pubmed.ncbi.nlm.nih.gov/29297041/</w:t>
        </w:r>
      </w:hyperlink>
      <w:r w:rsidR="00E76BBF" w:rsidRPr="00EC1696">
        <w:rPr>
          <w:rFonts w:ascii="Arial" w:hAnsi="Arial" w:cs="Arial"/>
          <w:bCs/>
          <w:sz w:val="24"/>
          <w:szCs w:val="24"/>
        </w:rPr>
        <w:t xml:space="preserve"> </w:t>
      </w:r>
    </w:p>
    <w:p w:rsidR="006C472A" w:rsidRPr="00EC1696" w:rsidRDefault="00D27C11" w:rsidP="00EC1696">
      <w:pPr>
        <w:pStyle w:val="Prrafodelista"/>
        <w:numPr>
          <w:ilvl w:val="0"/>
          <w:numId w:val="14"/>
        </w:numPr>
        <w:spacing w:after="0" w:line="360" w:lineRule="auto"/>
        <w:jc w:val="both"/>
        <w:rPr>
          <w:rFonts w:ascii="Arial" w:hAnsi="Arial" w:cs="Arial"/>
          <w:bCs/>
          <w:sz w:val="24"/>
          <w:szCs w:val="24"/>
        </w:rPr>
      </w:pPr>
      <w:proofErr w:type="spellStart"/>
      <w:r w:rsidRPr="00EC1696">
        <w:rPr>
          <w:rFonts w:ascii="Arial" w:hAnsi="Arial" w:cs="Arial"/>
          <w:bCs/>
          <w:sz w:val="24"/>
          <w:szCs w:val="24"/>
        </w:rPr>
        <w:t>Savransky</w:t>
      </w:r>
      <w:proofErr w:type="spellEnd"/>
      <w:r w:rsidRPr="00EC1696">
        <w:rPr>
          <w:rFonts w:ascii="Arial" w:hAnsi="Arial" w:cs="Arial"/>
          <w:bCs/>
          <w:sz w:val="24"/>
          <w:szCs w:val="24"/>
        </w:rPr>
        <w:t xml:space="preserve"> A. Enfermedades desmielinizantes actualización en neurología infantil v medicina</w:t>
      </w:r>
      <w:r w:rsidR="0042280D" w:rsidRPr="00EC1696">
        <w:rPr>
          <w:rFonts w:ascii="Arial" w:hAnsi="Arial" w:cs="Arial"/>
          <w:bCs/>
          <w:sz w:val="24"/>
          <w:szCs w:val="24"/>
        </w:rPr>
        <w:t>.</w:t>
      </w:r>
      <w:r w:rsidRPr="00EC1696">
        <w:rPr>
          <w:rFonts w:ascii="Arial" w:hAnsi="Arial" w:cs="Arial"/>
          <w:bCs/>
          <w:sz w:val="24"/>
          <w:szCs w:val="24"/>
        </w:rPr>
        <w:t xml:space="preserve"> (Buenos Aires) </w:t>
      </w:r>
      <w:r w:rsidR="0042280D" w:rsidRPr="00EC1696">
        <w:rPr>
          <w:rFonts w:ascii="Arial" w:hAnsi="Arial" w:cs="Arial"/>
          <w:bCs/>
          <w:sz w:val="24"/>
          <w:szCs w:val="24"/>
        </w:rPr>
        <w:t xml:space="preserve">[Internet] </w:t>
      </w:r>
      <w:r w:rsidRPr="00EC1696">
        <w:rPr>
          <w:rFonts w:ascii="Arial" w:hAnsi="Arial" w:cs="Arial"/>
          <w:bCs/>
          <w:sz w:val="24"/>
          <w:szCs w:val="24"/>
        </w:rPr>
        <w:t>2018</w:t>
      </w:r>
      <w:bookmarkStart w:id="4" w:name="_Hlk137403311"/>
      <w:r w:rsidR="0042280D" w:rsidRPr="00EC1696">
        <w:rPr>
          <w:rFonts w:ascii="Arial" w:hAnsi="Arial" w:cs="Arial"/>
          <w:bCs/>
          <w:sz w:val="24"/>
          <w:szCs w:val="24"/>
        </w:rPr>
        <w:t xml:space="preserve"> </w:t>
      </w:r>
      <w:r w:rsidRPr="00EC1696">
        <w:rPr>
          <w:rFonts w:ascii="Arial" w:hAnsi="Arial" w:cs="Arial"/>
          <w:bCs/>
          <w:sz w:val="24"/>
          <w:szCs w:val="24"/>
        </w:rPr>
        <w:t>[</w:t>
      </w:r>
      <w:bookmarkEnd w:id="4"/>
      <w:r w:rsidRPr="00EC1696">
        <w:rPr>
          <w:rFonts w:ascii="Arial" w:hAnsi="Arial" w:cs="Arial"/>
          <w:bCs/>
          <w:sz w:val="24"/>
          <w:szCs w:val="24"/>
        </w:rPr>
        <w:t>citado 9 enero 2020]</w:t>
      </w:r>
      <w:r w:rsidR="0042280D" w:rsidRPr="00EC1696">
        <w:rPr>
          <w:rFonts w:ascii="Arial" w:hAnsi="Arial" w:cs="Arial"/>
          <w:bCs/>
          <w:sz w:val="24"/>
          <w:szCs w:val="24"/>
        </w:rPr>
        <w:t>;</w:t>
      </w:r>
      <w:r w:rsidRPr="00EC1696">
        <w:rPr>
          <w:rFonts w:ascii="Arial" w:hAnsi="Arial" w:cs="Arial"/>
          <w:bCs/>
          <w:sz w:val="24"/>
          <w:szCs w:val="24"/>
        </w:rPr>
        <w:t xml:space="preserve"> 78 (II): 75-81</w:t>
      </w:r>
      <w:r w:rsidR="003172FD" w:rsidRPr="00EC1696">
        <w:rPr>
          <w:rFonts w:ascii="Arial" w:hAnsi="Arial" w:cs="Arial"/>
          <w:bCs/>
          <w:sz w:val="24"/>
          <w:szCs w:val="24"/>
        </w:rPr>
        <w:t>.</w:t>
      </w:r>
      <w:r w:rsidRPr="00EC1696">
        <w:rPr>
          <w:rFonts w:ascii="Arial" w:hAnsi="Arial" w:cs="Arial"/>
          <w:bCs/>
          <w:sz w:val="24"/>
          <w:szCs w:val="24"/>
        </w:rPr>
        <w:t xml:space="preserve"> Disponible en:  </w:t>
      </w:r>
      <w:hyperlink r:id="rId22" w:history="1">
        <w:r w:rsidR="006C472A" w:rsidRPr="00EC1696">
          <w:rPr>
            <w:rStyle w:val="Hipervnculo"/>
            <w:rFonts w:ascii="Arial" w:hAnsi="Arial" w:cs="Arial"/>
            <w:sz w:val="24"/>
            <w:szCs w:val="24"/>
          </w:rPr>
          <w:t>http://www.scielo.org.ar/scielo.php?script=sci_arttext&amp;pid=S0025-76802018000600015&amp;lng=es</w:t>
        </w:r>
      </w:hyperlink>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proofErr w:type="spellStart"/>
      <w:r w:rsidRPr="00EC1696">
        <w:rPr>
          <w:rFonts w:ascii="Arial" w:hAnsi="Arial" w:cs="Arial"/>
          <w:bCs/>
          <w:sz w:val="24"/>
          <w:szCs w:val="24"/>
          <w:lang w:val="es-ES"/>
        </w:rPr>
        <w:t>Garbugio</w:t>
      </w:r>
      <w:proofErr w:type="spellEnd"/>
      <w:r w:rsidRPr="00EC1696">
        <w:rPr>
          <w:rFonts w:ascii="Arial" w:hAnsi="Arial" w:cs="Arial"/>
          <w:bCs/>
          <w:sz w:val="24"/>
          <w:szCs w:val="24"/>
          <w:lang w:val="es-ES"/>
        </w:rPr>
        <w:t xml:space="preserve"> </w:t>
      </w:r>
      <w:proofErr w:type="spellStart"/>
      <w:r w:rsidRPr="00EC1696">
        <w:rPr>
          <w:rFonts w:ascii="Arial" w:hAnsi="Arial" w:cs="Arial"/>
          <w:bCs/>
          <w:sz w:val="24"/>
          <w:szCs w:val="24"/>
          <w:lang w:val="es-ES"/>
        </w:rPr>
        <w:t>Dutra</w:t>
      </w:r>
      <w:proofErr w:type="spellEnd"/>
      <w:r w:rsidRPr="00EC1696">
        <w:rPr>
          <w:rFonts w:ascii="Arial" w:hAnsi="Arial" w:cs="Arial"/>
          <w:bCs/>
          <w:sz w:val="24"/>
          <w:szCs w:val="24"/>
          <w:lang w:val="es-ES"/>
        </w:rPr>
        <w:t xml:space="preserve"> B, da Rocha AJ, Hoffmann Nunes R, </w:t>
      </w:r>
      <w:proofErr w:type="spellStart"/>
      <w:r w:rsidRPr="00EC1696">
        <w:rPr>
          <w:rFonts w:ascii="Arial" w:hAnsi="Arial" w:cs="Arial"/>
          <w:bCs/>
          <w:sz w:val="24"/>
          <w:szCs w:val="24"/>
          <w:lang w:val="es-ES"/>
        </w:rPr>
        <w:t>Martins</w:t>
      </w:r>
      <w:proofErr w:type="spellEnd"/>
      <w:r w:rsidRPr="00EC1696">
        <w:rPr>
          <w:rFonts w:ascii="Arial" w:hAnsi="Arial" w:cs="Arial"/>
          <w:bCs/>
          <w:sz w:val="24"/>
          <w:szCs w:val="24"/>
          <w:lang w:val="es-ES"/>
        </w:rPr>
        <w:t xml:space="preserve"> Maia Júnior AC</w:t>
      </w:r>
      <w:r w:rsidR="0042280D" w:rsidRPr="00EC1696">
        <w:rPr>
          <w:rFonts w:ascii="Arial" w:hAnsi="Arial" w:cs="Arial"/>
          <w:bCs/>
          <w:sz w:val="24"/>
          <w:szCs w:val="24"/>
          <w:lang w:val="es-ES"/>
        </w:rPr>
        <w:t xml:space="preserve">. </w:t>
      </w:r>
      <w:r w:rsidRPr="00EC1696">
        <w:rPr>
          <w:rFonts w:ascii="Arial" w:hAnsi="Arial" w:cs="Arial"/>
          <w:bCs/>
          <w:sz w:val="24"/>
          <w:szCs w:val="24"/>
          <w:lang w:val="en-US"/>
        </w:rPr>
        <w:t xml:space="preserve">Neuromyelitis Optica Spectrum Disorders: Spectrum of MR Imaging Findings and Their Differential Diagnosis.   </w:t>
      </w:r>
      <w:proofErr w:type="spellStart"/>
      <w:r w:rsidRPr="00EC1696">
        <w:rPr>
          <w:rFonts w:ascii="Arial" w:hAnsi="Arial" w:cs="Arial"/>
          <w:bCs/>
          <w:sz w:val="24"/>
          <w:szCs w:val="24"/>
        </w:rPr>
        <w:t>RadioGraphics</w:t>
      </w:r>
      <w:proofErr w:type="spellEnd"/>
      <w:r w:rsidRPr="00EC1696">
        <w:rPr>
          <w:rFonts w:ascii="Arial" w:hAnsi="Arial" w:cs="Arial"/>
          <w:bCs/>
          <w:sz w:val="24"/>
          <w:szCs w:val="24"/>
        </w:rPr>
        <w:t xml:space="preserve"> </w:t>
      </w:r>
      <w:r w:rsidR="0042280D" w:rsidRPr="00EC1696">
        <w:rPr>
          <w:rFonts w:ascii="Arial" w:hAnsi="Arial" w:cs="Arial"/>
          <w:bCs/>
          <w:sz w:val="24"/>
          <w:szCs w:val="24"/>
        </w:rPr>
        <w:t xml:space="preserve">[Internet] </w:t>
      </w:r>
      <w:r w:rsidRPr="00EC1696">
        <w:rPr>
          <w:rFonts w:ascii="Arial" w:hAnsi="Arial" w:cs="Arial"/>
          <w:bCs/>
          <w:sz w:val="24"/>
          <w:szCs w:val="24"/>
        </w:rPr>
        <w:t>2018</w:t>
      </w:r>
      <w:r w:rsidR="0042280D" w:rsidRPr="00EC1696">
        <w:rPr>
          <w:rFonts w:ascii="Arial" w:hAnsi="Arial" w:cs="Arial"/>
          <w:bCs/>
          <w:sz w:val="24"/>
          <w:szCs w:val="24"/>
        </w:rPr>
        <w:t xml:space="preserve"> </w:t>
      </w:r>
      <w:bookmarkStart w:id="5" w:name="_Hlk137403653"/>
      <w:r w:rsidR="0042280D" w:rsidRPr="00EC1696">
        <w:rPr>
          <w:rFonts w:ascii="Arial" w:hAnsi="Arial" w:cs="Arial"/>
          <w:bCs/>
          <w:sz w:val="24"/>
          <w:szCs w:val="24"/>
        </w:rPr>
        <w:t xml:space="preserve">[Citado el 5 de </w:t>
      </w:r>
      <w:r w:rsidR="0042280D" w:rsidRPr="00EC1696">
        <w:rPr>
          <w:rFonts w:ascii="Arial" w:hAnsi="Arial" w:cs="Arial"/>
          <w:bCs/>
          <w:sz w:val="24"/>
          <w:szCs w:val="24"/>
        </w:rPr>
        <w:lastRenderedPageBreak/>
        <w:t>septiembre 2021]</w:t>
      </w:r>
      <w:bookmarkEnd w:id="5"/>
      <w:r w:rsidRPr="00EC1696">
        <w:rPr>
          <w:rFonts w:ascii="Arial" w:hAnsi="Arial" w:cs="Arial"/>
          <w:bCs/>
          <w:sz w:val="24"/>
          <w:szCs w:val="24"/>
        </w:rPr>
        <w:t>;</w:t>
      </w:r>
      <w:r w:rsidR="003172FD" w:rsidRPr="00EC1696">
        <w:rPr>
          <w:rFonts w:ascii="Arial" w:hAnsi="Arial" w:cs="Arial"/>
          <w:bCs/>
          <w:sz w:val="24"/>
          <w:szCs w:val="24"/>
        </w:rPr>
        <w:t xml:space="preserve"> </w:t>
      </w:r>
      <w:r w:rsidRPr="00EC1696">
        <w:rPr>
          <w:rFonts w:ascii="Arial" w:hAnsi="Arial" w:cs="Arial"/>
          <w:bCs/>
          <w:sz w:val="24"/>
          <w:szCs w:val="24"/>
        </w:rPr>
        <w:t>38(1):169–193.</w:t>
      </w:r>
      <w:r w:rsidR="0042280D"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23" w:history="1">
        <w:r w:rsidR="0042280D" w:rsidRPr="00EC1696">
          <w:rPr>
            <w:rStyle w:val="Hipervnculo"/>
            <w:rFonts w:ascii="Arial" w:hAnsi="Arial" w:cs="Arial"/>
            <w:bCs/>
            <w:sz w:val="24"/>
            <w:szCs w:val="24"/>
          </w:rPr>
          <w:t>https://pubs.rsna.org/doi/full/10.1148/rg.2018170141</w:t>
        </w:r>
      </w:hyperlink>
      <w:r w:rsidR="0042280D" w:rsidRPr="00EC1696">
        <w:rPr>
          <w:rFonts w:ascii="Arial" w:hAnsi="Arial" w:cs="Arial"/>
          <w:bCs/>
          <w:sz w:val="24"/>
          <w:szCs w:val="24"/>
        </w:rPr>
        <w:t xml:space="preserve"> </w:t>
      </w:r>
    </w:p>
    <w:p w:rsidR="000971FF"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rPr>
        <w:t xml:space="preserve">Ferrán C, Pedemonte V, </w:t>
      </w:r>
      <w:proofErr w:type="spellStart"/>
      <w:r w:rsidRPr="00EC1696">
        <w:rPr>
          <w:rFonts w:ascii="Arial" w:hAnsi="Arial" w:cs="Arial"/>
          <w:bCs/>
          <w:sz w:val="24"/>
          <w:szCs w:val="24"/>
        </w:rPr>
        <w:t>Turcatti</w:t>
      </w:r>
      <w:proofErr w:type="spellEnd"/>
      <w:r w:rsidRPr="00EC1696">
        <w:rPr>
          <w:rFonts w:ascii="Arial" w:hAnsi="Arial" w:cs="Arial"/>
          <w:bCs/>
          <w:sz w:val="24"/>
          <w:szCs w:val="24"/>
        </w:rPr>
        <w:t xml:space="preserve"> E, </w:t>
      </w:r>
      <w:proofErr w:type="spellStart"/>
      <w:r w:rsidRPr="00EC1696">
        <w:rPr>
          <w:rFonts w:ascii="Arial" w:hAnsi="Arial" w:cs="Arial"/>
          <w:bCs/>
          <w:sz w:val="24"/>
          <w:szCs w:val="24"/>
        </w:rPr>
        <w:t>GonzáleZ</w:t>
      </w:r>
      <w:proofErr w:type="spellEnd"/>
      <w:r w:rsidRPr="00EC1696">
        <w:rPr>
          <w:rFonts w:ascii="Arial" w:hAnsi="Arial" w:cs="Arial"/>
          <w:bCs/>
          <w:sz w:val="24"/>
          <w:szCs w:val="24"/>
        </w:rPr>
        <w:t xml:space="preserve"> G. Neuromielitis óptica. Medicina (Buenos Aires) </w:t>
      </w:r>
      <w:bookmarkStart w:id="6" w:name="_Hlk137403543"/>
      <w:r w:rsidRPr="00EC1696">
        <w:rPr>
          <w:rFonts w:ascii="Arial" w:hAnsi="Arial" w:cs="Arial"/>
          <w:bCs/>
          <w:sz w:val="24"/>
          <w:szCs w:val="24"/>
        </w:rPr>
        <w:t>[Internet]</w:t>
      </w:r>
      <w:bookmarkEnd w:id="6"/>
      <w:r w:rsidRPr="00EC1696">
        <w:rPr>
          <w:rFonts w:ascii="Arial" w:hAnsi="Arial" w:cs="Arial"/>
          <w:bCs/>
          <w:sz w:val="24"/>
          <w:szCs w:val="24"/>
        </w:rPr>
        <w:t xml:space="preserve"> 2019 </w:t>
      </w:r>
      <w:bookmarkStart w:id="7" w:name="_Hlk137403563"/>
      <w:r w:rsidRPr="00EC1696">
        <w:rPr>
          <w:rFonts w:ascii="Arial" w:hAnsi="Arial" w:cs="Arial"/>
          <w:bCs/>
          <w:sz w:val="24"/>
          <w:szCs w:val="24"/>
        </w:rPr>
        <w:t>[Citado el 29 de agosto 2021]</w:t>
      </w:r>
      <w:bookmarkEnd w:id="7"/>
      <w:r w:rsidR="003172FD" w:rsidRPr="00EC1696">
        <w:rPr>
          <w:rFonts w:ascii="Arial" w:hAnsi="Arial" w:cs="Arial"/>
          <w:bCs/>
          <w:sz w:val="24"/>
          <w:szCs w:val="24"/>
        </w:rPr>
        <w:t xml:space="preserve">; </w:t>
      </w:r>
      <w:r w:rsidRPr="00EC1696">
        <w:rPr>
          <w:rFonts w:ascii="Arial" w:hAnsi="Arial" w:cs="Arial"/>
          <w:bCs/>
          <w:sz w:val="24"/>
          <w:szCs w:val="24"/>
        </w:rPr>
        <w:t>79 (III): 60-65</w:t>
      </w:r>
      <w:r w:rsidR="003172FD" w:rsidRPr="00EC1696">
        <w:rPr>
          <w:rFonts w:ascii="Arial" w:hAnsi="Arial" w:cs="Arial"/>
          <w:bCs/>
          <w:sz w:val="24"/>
          <w:szCs w:val="24"/>
        </w:rPr>
        <w:t>.</w:t>
      </w:r>
      <w:r w:rsidRPr="00EC1696">
        <w:rPr>
          <w:rFonts w:ascii="Arial" w:hAnsi="Arial" w:cs="Arial"/>
          <w:bCs/>
          <w:sz w:val="24"/>
          <w:szCs w:val="24"/>
        </w:rPr>
        <w:t xml:space="preserve"> Disponible en: </w:t>
      </w:r>
      <w:hyperlink r:id="rId24" w:history="1">
        <w:r w:rsidR="000971FF" w:rsidRPr="00EC1696">
          <w:rPr>
            <w:rStyle w:val="Hipervnculo"/>
            <w:rFonts w:ascii="Arial" w:hAnsi="Arial" w:cs="Arial"/>
            <w:sz w:val="24"/>
            <w:szCs w:val="24"/>
          </w:rPr>
          <w:t>http://www.scielo.org.ar/scielo.php?script=sci_arttext&amp;pid=S0025-76802019000700014&amp;lng=es</w:t>
        </w:r>
      </w:hyperlink>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lang w:val="en-US"/>
        </w:rPr>
        <w:t xml:space="preserve">Newman NJ. The Optic Neuritis Treatment Trial. </w:t>
      </w:r>
      <w:proofErr w:type="spellStart"/>
      <w:r w:rsidR="003172FD" w:rsidRPr="00EC1696">
        <w:rPr>
          <w:rFonts w:ascii="Arial" w:hAnsi="Arial" w:cs="Arial"/>
          <w:bCs/>
          <w:sz w:val="24"/>
          <w:szCs w:val="24"/>
        </w:rPr>
        <w:t>Ophthalmology</w:t>
      </w:r>
      <w:proofErr w:type="spellEnd"/>
      <w:r w:rsidR="003172FD" w:rsidRPr="00EC1696">
        <w:rPr>
          <w:rFonts w:ascii="Arial" w:hAnsi="Arial" w:cs="Arial"/>
          <w:bCs/>
          <w:sz w:val="24"/>
          <w:szCs w:val="24"/>
        </w:rPr>
        <w:t xml:space="preserve"> </w:t>
      </w:r>
      <w:bookmarkStart w:id="8" w:name="_Hlk137403625"/>
      <w:r w:rsidR="003172FD" w:rsidRPr="00EC1696">
        <w:rPr>
          <w:rFonts w:ascii="Arial" w:hAnsi="Arial" w:cs="Arial"/>
          <w:bCs/>
          <w:sz w:val="24"/>
          <w:szCs w:val="24"/>
        </w:rPr>
        <w:t>[Internet]</w:t>
      </w:r>
      <w:bookmarkEnd w:id="8"/>
      <w:r w:rsidR="003172FD" w:rsidRPr="00EC1696">
        <w:rPr>
          <w:rFonts w:ascii="Arial" w:hAnsi="Arial" w:cs="Arial"/>
          <w:bCs/>
          <w:sz w:val="24"/>
          <w:szCs w:val="24"/>
        </w:rPr>
        <w:t xml:space="preserve"> 2020 [Citado el 29 de agosto 2021];</w:t>
      </w:r>
      <w:r w:rsidRPr="00EC1696">
        <w:rPr>
          <w:rFonts w:ascii="Arial" w:hAnsi="Arial" w:cs="Arial"/>
          <w:bCs/>
          <w:sz w:val="24"/>
          <w:szCs w:val="24"/>
        </w:rPr>
        <w:t xml:space="preserve"> 127 (4</w:t>
      </w:r>
      <w:r w:rsidR="003172FD"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25" w:history="1">
        <w:r w:rsidR="003172FD" w:rsidRPr="00EC1696">
          <w:rPr>
            <w:rStyle w:val="Hipervnculo"/>
            <w:rFonts w:ascii="Arial" w:hAnsi="Arial" w:cs="Arial"/>
            <w:bCs/>
            <w:sz w:val="24"/>
            <w:szCs w:val="24"/>
          </w:rPr>
          <w:t>https://www.aaojournal.org/article/S0161-6420(19)32364-4/fulltext</w:t>
        </w:r>
      </w:hyperlink>
      <w:r w:rsidR="003172FD" w:rsidRPr="00EC1696">
        <w:rPr>
          <w:rFonts w:ascii="Arial" w:hAnsi="Arial" w:cs="Arial"/>
          <w:bCs/>
          <w:sz w:val="24"/>
          <w:szCs w:val="24"/>
        </w:rPr>
        <w:t xml:space="preserve"> </w:t>
      </w:r>
    </w:p>
    <w:p w:rsidR="00D27C11" w:rsidRPr="00EC1696" w:rsidRDefault="00D27C11" w:rsidP="00EC1696">
      <w:pPr>
        <w:pStyle w:val="Prrafodelista"/>
        <w:numPr>
          <w:ilvl w:val="0"/>
          <w:numId w:val="14"/>
        </w:numPr>
        <w:spacing w:after="0" w:line="360" w:lineRule="auto"/>
        <w:jc w:val="both"/>
        <w:rPr>
          <w:rFonts w:ascii="Arial" w:hAnsi="Arial" w:cs="Arial"/>
          <w:bCs/>
          <w:sz w:val="24"/>
          <w:szCs w:val="24"/>
        </w:rPr>
      </w:pPr>
      <w:r w:rsidRPr="00EC1696">
        <w:rPr>
          <w:rFonts w:ascii="Arial" w:hAnsi="Arial" w:cs="Arial"/>
          <w:bCs/>
          <w:sz w:val="24"/>
          <w:szCs w:val="24"/>
          <w:lang w:val="en-US"/>
        </w:rPr>
        <w:t>Yang Y, Wang C</w:t>
      </w:r>
      <w:r w:rsidR="00AC2419" w:rsidRPr="00EC1696">
        <w:rPr>
          <w:rFonts w:ascii="Arial" w:hAnsi="Arial" w:cs="Arial"/>
          <w:bCs/>
          <w:sz w:val="24"/>
          <w:szCs w:val="24"/>
          <w:lang w:val="en-US"/>
        </w:rPr>
        <w:t>J</w:t>
      </w:r>
      <w:r w:rsidRPr="00EC1696">
        <w:rPr>
          <w:rFonts w:ascii="Arial" w:hAnsi="Arial" w:cs="Arial"/>
          <w:bCs/>
          <w:sz w:val="24"/>
          <w:szCs w:val="24"/>
          <w:lang w:val="en-US"/>
        </w:rPr>
        <w:t xml:space="preserve">, Wang B-J, </w:t>
      </w:r>
      <w:r w:rsidR="00AC2419" w:rsidRPr="00EC1696">
        <w:rPr>
          <w:rFonts w:ascii="Arial" w:hAnsi="Arial" w:cs="Arial"/>
          <w:bCs/>
          <w:sz w:val="24"/>
          <w:szCs w:val="24"/>
          <w:lang w:val="en-US"/>
        </w:rPr>
        <w:t>Zeng ZL, Guo SP</w:t>
      </w:r>
      <w:r w:rsidRPr="00EC1696">
        <w:rPr>
          <w:rFonts w:ascii="Arial" w:hAnsi="Arial" w:cs="Arial"/>
          <w:bCs/>
          <w:sz w:val="24"/>
          <w:szCs w:val="24"/>
          <w:lang w:val="en-US"/>
        </w:rPr>
        <w:t xml:space="preserve">. Comparison of efficacy and tolerability of azathioprine, mycophenolate mofetil, and lower dosages of rituximab among patients with neuromyelitis </w:t>
      </w:r>
      <w:proofErr w:type="spellStart"/>
      <w:r w:rsidRPr="00EC1696">
        <w:rPr>
          <w:rFonts w:ascii="Arial" w:hAnsi="Arial" w:cs="Arial"/>
          <w:bCs/>
          <w:sz w:val="24"/>
          <w:szCs w:val="24"/>
          <w:lang w:val="en-US"/>
        </w:rPr>
        <w:t>optica</w:t>
      </w:r>
      <w:proofErr w:type="spellEnd"/>
      <w:r w:rsidRPr="00EC1696">
        <w:rPr>
          <w:rFonts w:ascii="Arial" w:hAnsi="Arial" w:cs="Arial"/>
          <w:bCs/>
          <w:sz w:val="24"/>
          <w:szCs w:val="24"/>
          <w:lang w:val="en-US"/>
        </w:rPr>
        <w:t xml:space="preserve"> spectrum disorder. </w:t>
      </w:r>
      <w:r w:rsidRPr="00EC1696">
        <w:rPr>
          <w:rFonts w:ascii="Arial" w:hAnsi="Arial" w:cs="Arial"/>
          <w:bCs/>
          <w:sz w:val="24"/>
          <w:szCs w:val="24"/>
        </w:rPr>
        <w:t xml:space="preserve">J Neurol </w:t>
      </w:r>
      <w:proofErr w:type="spellStart"/>
      <w:r w:rsidRPr="00EC1696">
        <w:rPr>
          <w:rFonts w:ascii="Arial" w:hAnsi="Arial" w:cs="Arial"/>
          <w:bCs/>
          <w:sz w:val="24"/>
          <w:szCs w:val="24"/>
        </w:rPr>
        <w:t>Sci</w:t>
      </w:r>
      <w:proofErr w:type="spellEnd"/>
      <w:r w:rsidRPr="00EC1696">
        <w:rPr>
          <w:rFonts w:ascii="Arial" w:hAnsi="Arial" w:cs="Arial"/>
          <w:bCs/>
          <w:sz w:val="24"/>
          <w:szCs w:val="24"/>
        </w:rPr>
        <w:t>.</w:t>
      </w:r>
      <w:r w:rsidR="003172FD" w:rsidRPr="00EC1696">
        <w:rPr>
          <w:rFonts w:ascii="Arial" w:hAnsi="Arial" w:cs="Arial"/>
          <w:sz w:val="24"/>
          <w:szCs w:val="24"/>
        </w:rPr>
        <w:t xml:space="preserve"> </w:t>
      </w:r>
      <w:r w:rsidR="003172FD" w:rsidRPr="00EC1696">
        <w:rPr>
          <w:rFonts w:ascii="Arial" w:hAnsi="Arial" w:cs="Arial"/>
          <w:bCs/>
          <w:sz w:val="24"/>
          <w:szCs w:val="24"/>
        </w:rPr>
        <w:t>[Internet]</w:t>
      </w:r>
      <w:r w:rsidRPr="00EC1696">
        <w:rPr>
          <w:rFonts w:ascii="Arial" w:hAnsi="Arial" w:cs="Arial"/>
          <w:bCs/>
          <w:sz w:val="24"/>
          <w:szCs w:val="24"/>
        </w:rPr>
        <w:t xml:space="preserve"> 2018</w:t>
      </w:r>
      <w:r w:rsidR="003172FD" w:rsidRPr="00EC1696">
        <w:rPr>
          <w:rFonts w:ascii="Arial" w:hAnsi="Arial" w:cs="Arial"/>
          <w:bCs/>
          <w:sz w:val="24"/>
          <w:szCs w:val="24"/>
        </w:rPr>
        <w:t xml:space="preserve"> [Citado el 5 de septiembre 2021]</w:t>
      </w:r>
      <w:r w:rsidRPr="00EC1696">
        <w:rPr>
          <w:rFonts w:ascii="Arial" w:hAnsi="Arial" w:cs="Arial"/>
          <w:bCs/>
          <w:sz w:val="24"/>
          <w:szCs w:val="24"/>
        </w:rPr>
        <w:t>; 385:192–197.</w:t>
      </w:r>
      <w:r w:rsidR="003172FD" w:rsidRPr="00EC1696">
        <w:rPr>
          <w:rFonts w:ascii="Arial" w:hAnsi="Arial" w:cs="Arial"/>
          <w:bCs/>
          <w:sz w:val="24"/>
          <w:szCs w:val="24"/>
        </w:rPr>
        <w:t xml:space="preserve"> </w:t>
      </w:r>
      <w:r w:rsidRPr="00EC1696">
        <w:rPr>
          <w:rFonts w:ascii="Arial" w:hAnsi="Arial" w:cs="Arial"/>
          <w:bCs/>
          <w:sz w:val="24"/>
          <w:szCs w:val="24"/>
        </w:rPr>
        <w:t xml:space="preserve">Disponible en: </w:t>
      </w:r>
      <w:hyperlink r:id="rId26" w:history="1">
        <w:r w:rsidR="003172FD" w:rsidRPr="00EC1696">
          <w:rPr>
            <w:rStyle w:val="Hipervnculo"/>
            <w:rFonts w:ascii="Arial" w:hAnsi="Arial" w:cs="Arial"/>
            <w:bCs/>
            <w:sz w:val="24"/>
            <w:szCs w:val="24"/>
          </w:rPr>
          <w:t>https://pubmed.ncbi.nlm.nih.gov/29406904/</w:t>
        </w:r>
      </w:hyperlink>
      <w:r w:rsidR="003172FD" w:rsidRPr="00EC1696">
        <w:rPr>
          <w:rFonts w:ascii="Arial" w:hAnsi="Arial" w:cs="Arial"/>
          <w:bCs/>
          <w:sz w:val="24"/>
          <w:szCs w:val="24"/>
        </w:rPr>
        <w:t xml:space="preserve"> </w:t>
      </w:r>
    </w:p>
    <w:sectPr w:rsidR="00D27C11" w:rsidRPr="00EC1696" w:rsidSect="00C41F86">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70689"/>
    <w:multiLevelType w:val="multilevel"/>
    <w:tmpl w:val="C38C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13B6A"/>
    <w:multiLevelType w:val="hybridMultilevel"/>
    <w:tmpl w:val="E05A9D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57AB2"/>
    <w:multiLevelType w:val="hybridMultilevel"/>
    <w:tmpl w:val="C540A5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8DA1F6F"/>
    <w:multiLevelType w:val="hybridMultilevel"/>
    <w:tmpl w:val="88AA764A"/>
    <w:lvl w:ilvl="0" w:tplc="59BE2714">
      <w:start w:val="1"/>
      <w:numFmt w:val="decimal"/>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0E6B7B"/>
    <w:multiLevelType w:val="hybridMultilevel"/>
    <w:tmpl w:val="D4B8499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446173"/>
    <w:multiLevelType w:val="hybridMultilevel"/>
    <w:tmpl w:val="EBCEEF1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BBF2023"/>
    <w:multiLevelType w:val="hybridMultilevel"/>
    <w:tmpl w:val="78C45D02"/>
    <w:lvl w:ilvl="0" w:tplc="0318308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F857915"/>
    <w:multiLevelType w:val="hybridMultilevel"/>
    <w:tmpl w:val="F8EC199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BE932FA"/>
    <w:multiLevelType w:val="hybridMultilevel"/>
    <w:tmpl w:val="656AF2C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7515223"/>
    <w:multiLevelType w:val="multilevel"/>
    <w:tmpl w:val="7936A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C6EF4"/>
    <w:multiLevelType w:val="hybridMultilevel"/>
    <w:tmpl w:val="AFA4A43C"/>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9750CF7"/>
    <w:multiLevelType w:val="hybridMultilevel"/>
    <w:tmpl w:val="97645C82"/>
    <w:lvl w:ilvl="0" w:tplc="56B8574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2A4986"/>
    <w:multiLevelType w:val="hybridMultilevel"/>
    <w:tmpl w:val="354E3F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C330256"/>
    <w:multiLevelType w:val="multilevel"/>
    <w:tmpl w:val="9CF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D63A89"/>
    <w:multiLevelType w:val="hybridMultilevel"/>
    <w:tmpl w:val="A8DEB7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3"/>
  </w:num>
  <w:num w:numId="3">
    <w:abstractNumId w:val="0"/>
  </w:num>
  <w:num w:numId="4">
    <w:abstractNumId w:val="9"/>
  </w:num>
  <w:num w:numId="5">
    <w:abstractNumId w:val="7"/>
  </w:num>
  <w:num w:numId="6">
    <w:abstractNumId w:val="4"/>
  </w:num>
  <w:num w:numId="7">
    <w:abstractNumId w:val="5"/>
  </w:num>
  <w:num w:numId="8">
    <w:abstractNumId w:val="8"/>
  </w:num>
  <w:num w:numId="9">
    <w:abstractNumId w:val="12"/>
  </w:num>
  <w:num w:numId="10">
    <w:abstractNumId w:val="10"/>
  </w:num>
  <w:num w:numId="11">
    <w:abstractNumId w:val="1"/>
  </w:num>
  <w:num w:numId="12">
    <w:abstractNumId w:val="11"/>
  </w:num>
  <w:num w:numId="13">
    <w:abstractNumId w:val="1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5A1"/>
    <w:rsid w:val="00024C78"/>
    <w:rsid w:val="00053128"/>
    <w:rsid w:val="0005684C"/>
    <w:rsid w:val="000702DB"/>
    <w:rsid w:val="00070571"/>
    <w:rsid w:val="0007444C"/>
    <w:rsid w:val="00081350"/>
    <w:rsid w:val="000971FF"/>
    <w:rsid w:val="000A1325"/>
    <w:rsid w:val="000A1594"/>
    <w:rsid w:val="000B6CF1"/>
    <w:rsid w:val="000B73E0"/>
    <w:rsid w:val="000D55D8"/>
    <w:rsid w:val="000E732D"/>
    <w:rsid w:val="000F2C6D"/>
    <w:rsid w:val="000F325C"/>
    <w:rsid w:val="00107C4E"/>
    <w:rsid w:val="00111724"/>
    <w:rsid w:val="001124AB"/>
    <w:rsid w:val="0012095D"/>
    <w:rsid w:val="00125DCE"/>
    <w:rsid w:val="001318A9"/>
    <w:rsid w:val="001354E2"/>
    <w:rsid w:val="001773B6"/>
    <w:rsid w:val="00184636"/>
    <w:rsid w:val="00184F41"/>
    <w:rsid w:val="001A396E"/>
    <w:rsid w:val="001A591D"/>
    <w:rsid w:val="001B747C"/>
    <w:rsid w:val="001C7BDF"/>
    <w:rsid w:val="001D5697"/>
    <w:rsid w:val="001E3C65"/>
    <w:rsid w:val="001F7C90"/>
    <w:rsid w:val="002036B8"/>
    <w:rsid w:val="00211C69"/>
    <w:rsid w:val="00211F2C"/>
    <w:rsid w:val="00220D7A"/>
    <w:rsid w:val="0022112E"/>
    <w:rsid w:val="00235F25"/>
    <w:rsid w:val="0024084C"/>
    <w:rsid w:val="00247162"/>
    <w:rsid w:val="0026135A"/>
    <w:rsid w:val="00264AF2"/>
    <w:rsid w:val="00265CA5"/>
    <w:rsid w:val="00266C22"/>
    <w:rsid w:val="00267E66"/>
    <w:rsid w:val="002708B1"/>
    <w:rsid w:val="00273718"/>
    <w:rsid w:val="002835DD"/>
    <w:rsid w:val="0028376D"/>
    <w:rsid w:val="002966CE"/>
    <w:rsid w:val="002A0F66"/>
    <w:rsid w:val="002A1FA7"/>
    <w:rsid w:val="002A54D1"/>
    <w:rsid w:val="002A5DC1"/>
    <w:rsid w:val="002B11D6"/>
    <w:rsid w:val="002C2051"/>
    <w:rsid w:val="002D1C2B"/>
    <w:rsid w:val="002D7374"/>
    <w:rsid w:val="002F669F"/>
    <w:rsid w:val="003042E2"/>
    <w:rsid w:val="00316114"/>
    <w:rsid w:val="0031636D"/>
    <w:rsid w:val="003172FD"/>
    <w:rsid w:val="0032373B"/>
    <w:rsid w:val="0034069A"/>
    <w:rsid w:val="00356CF7"/>
    <w:rsid w:val="00361554"/>
    <w:rsid w:val="0036727A"/>
    <w:rsid w:val="00375B9D"/>
    <w:rsid w:val="00396921"/>
    <w:rsid w:val="003B105B"/>
    <w:rsid w:val="003C0320"/>
    <w:rsid w:val="003D43AE"/>
    <w:rsid w:val="004027DC"/>
    <w:rsid w:val="004124A0"/>
    <w:rsid w:val="0042242D"/>
    <w:rsid w:val="0042280D"/>
    <w:rsid w:val="004633A9"/>
    <w:rsid w:val="004A110C"/>
    <w:rsid w:val="004B013E"/>
    <w:rsid w:val="004D0183"/>
    <w:rsid w:val="004F21B3"/>
    <w:rsid w:val="004F6093"/>
    <w:rsid w:val="005015A1"/>
    <w:rsid w:val="005019B4"/>
    <w:rsid w:val="0051240E"/>
    <w:rsid w:val="00513098"/>
    <w:rsid w:val="00536D69"/>
    <w:rsid w:val="005413F7"/>
    <w:rsid w:val="005433DD"/>
    <w:rsid w:val="005435EB"/>
    <w:rsid w:val="00554C6A"/>
    <w:rsid w:val="00563EE1"/>
    <w:rsid w:val="00570693"/>
    <w:rsid w:val="00584210"/>
    <w:rsid w:val="00584FBE"/>
    <w:rsid w:val="005875B7"/>
    <w:rsid w:val="00592663"/>
    <w:rsid w:val="00593E5D"/>
    <w:rsid w:val="005A453A"/>
    <w:rsid w:val="005C7DEC"/>
    <w:rsid w:val="005E20AE"/>
    <w:rsid w:val="005E7F43"/>
    <w:rsid w:val="005F4D79"/>
    <w:rsid w:val="00600F3A"/>
    <w:rsid w:val="006101F7"/>
    <w:rsid w:val="00620D6C"/>
    <w:rsid w:val="0062132A"/>
    <w:rsid w:val="00627247"/>
    <w:rsid w:val="00630A13"/>
    <w:rsid w:val="00634905"/>
    <w:rsid w:val="00664E6A"/>
    <w:rsid w:val="006C29B1"/>
    <w:rsid w:val="006C472A"/>
    <w:rsid w:val="006C75EA"/>
    <w:rsid w:val="006D5C33"/>
    <w:rsid w:val="006D648B"/>
    <w:rsid w:val="006E2838"/>
    <w:rsid w:val="00705B07"/>
    <w:rsid w:val="007215D3"/>
    <w:rsid w:val="00731227"/>
    <w:rsid w:val="00732A42"/>
    <w:rsid w:val="00735C2C"/>
    <w:rsid w:val="0075631D"/>
    <w:rsid w:val="00760E5E"/>
    <w:rsid w:val="0076773B"/>
    <w:rsid w:val="00774CD7"/>
    <w:rsid w:val="007935F4"/>
    <w:rsid w:val="007A27A7"/>
    <w:rsid w:val="007A7B64"/>
    <w:rsid w:val="007D34C0"/>
    <w:rsid w:val="007F1946"/>
    <w:rsid w:val="007F1E4A"/>
    <w:rsid w:val="00803794"/>
    <w:rsid w:val="00815DB4"/>
    <w:rsid w:val="00823917"/>
    <w:rsid w:val="008320DF"/>
    <w:rsid w:val="00834D6D"/>
    <w:rsid w:val="00836A31"/>
    <w:rsid w:val="00842937"/>
    <w:rsid w:val="008443E1"/>
    <w:rsid w:val="00847A4E"/>
    <w:rsid w:val="0086011B"/>
    <w:rsid w:val="00860C6D"/>
    <w:rsid w:val="00884331"/>
    <w:rsid w:val="008956B6"/>
    <w:rsid w:val="008964BB"/>
    <w:rsid w:val="00910E44"/>
    <w:rsid w:val="00914C4B"/>
    <w:rsid w:val="00920B04"/>
    <w:rsid w:val="00924463"/>
    <w:rsid w:val="0096175C"/>
    <w:rsid w:val="009652EE"/>
    <w:rsid w:val="00971E26"/>
    <w:rsid w:val="0097402E"/>
    <w:rsid w:val="00984DFA"/>
    <w:rsid w:val="009958B8"/>
    <w:rsid w:val="009A08A6"/>
    <w:rsid w:val="009A2D19"/>
    <w:rsid w:val="009A5AAE"/>
    <w:rsid w:val="009B588F"/>
    <w:rsid w:val="009C0F72"/>
    <w:rsid w:val="009C6C8E"/>
    <w:rsid w:val="009C7C40"/>
    <w:rsid w:val="009D6810"/>
    <w:rsid w:val="009E4F61"/>
    <w:rsid w:val="009F136F"/>
    <w:rsid w:val="009F7566"/>
    <w:rsid w:val="00A0443C"/>
    <w:rsid w:val="00A047D1"/>
    <w:rsid w:val="00A14899"/>
    <w:rsid w:val="00A22B1C"/>
    <w:rsid w:val="00A4331F"/>
    <w:rsid w:val="00A44046"/>
    <w:rsid w:val="00A6283B"/>
    <w:rsid w:val="00A679F8"/>
    <w:rsid w:val="00A74847"/>
    <w:rsid w:val="00AA0EA1"/>
    <w:rsid w:val="00AC2419"/>
    <w:rsid w:val="00AC6A3F"/>
    <w:rsid w:val="00AD2BB5"/>
    <w:rsid w:val="00AE182A"/>
    <w:rsid w:val="00AE5D42"/>
    <w:rsid w:val="00AE7F13"/>
    <w:rsid w:val="00AF7D07"/>
    <w:rsid w:val="00B113DD"/>
    <w:rsid w:val="00B14CFE"/>
    <w:rsid w:val="00B16492"/>
    <w:rsid w:val="00B16663"/>
    <w:rsid w:val="00B25F34"/>
    <w:rsid w:val="00B30882"/>
    <w:rsid w:val="00B368F6"/>
    <w:rsid w:val="00B36B4B"/>
    <w:rsid w:val="00B564CE"/>
    <w:rsid w:val="00B74347"/>
    <w:rsid w:val="00B84AFB"/>
    <w:rsid w:val="00BA39F9"/>
    <w:rsid w:val="00BA4B1C"/>
    <w:rsid w:val="00BB6302"/>
    <w:rsid w:val="00BD1078"/>
    <w:rsid w:val="00BF09C5"/>
    <w:rsid w:val="00C02E5E"/>
    <w:rsid w:val="00C10702"/>
    <w:rsid w:val="00C17294"/>
    <w:rsid w:val="00C2239A"/>
    <w:rsid w:val="00C37BDA"/>
    <w:rsid w:val="00C41F86"/>
    <w:rsid w:val="00C44543"/>
    <w:rsid w:val="00C44859"/>
    <w:rsid w:val="00C4641D"/>
    <w:rsid w:val="00C53E5F"/>
    <w:rsid w:val="00C918B8"/>
    <w:rsid w:val="00CA5039"/>
    <w:rsid w:val="00CA52A8"/>
    <w:rsid w:val="00CB63AB"/>
    <w:rsid w:val="00CD0032"/>
    <w:rsid w:val="00CD4C7B"/>
    <w:rsid w:val="00CF387C"/>
    <w:rsid w:val="00D07252"/>
    <w:rsid w:val="00D106FD"/>
    <w:rsid w:val="00D27C11"/>
    <w:rsid w:val="00D3526F"/>
    <w:rsid w:val="00D42367"/>
    <w:rsid w:val="00D63693"/>
    <w:rsid w:val="00D80842"/>
    <w:rsid w:val="00DD0201"/>
    <w:rsid w:val="00DD2302"/>
    <w:rsid w:val="00DD2CA5"/>
    <w:rsid w:val="00DD54A8"/>
    <w:rsid w:val="00DF7AE6"/>
    <w:rsid w:val="00E140B9"/>
    <w:rsid w:val="00E60C0F"/>
    <w:rsid w:val="00E6645E"/>
    <w:rsid w:val="00E71B20"/>
    <w:rsid w:val="00E76BBF"/>
    <w:rsid w:val="00E81AC0"/>
    <w:rsid w:val="00E82688"/>
    <w:rsid w:val="00E82871"/>
    <w:rsid w:val="00EA0DD0"/>
    <w:rsid w:val="00EC1696"/>
    <w:rsid w:val="00EC2DFE"/>
    <w:rsid w:val="00EE304E"/>
    <w:rsid w:val="00F038CD"/>
    <w:rsid w:val="00F24C4C"/>
    <w:rsid w:val="00F2683C"/>
    <w:rsid w:val="00F27775"/>
    <w:rsid w:val="00F27F7D"/>
    <w:rsid w:val="00F3178D"/>
    <w:rsid w:val="00F355F9"/>
    <w:rsid w:val="00F41968"/>
    <w:rsid w:val="00F47FEF"/>
    <w:rsid w:val="00F62507"/>
    <w:rsid w:val="00F827D6"/>
    <w:rsid w:val="00F86FF4"/>
    <w:rsid w:val="00FB21E2"/>
    <w:rsid w:val="00FE365C"/>
    <w:rsid w:val="00FF42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F572"/>
  <w15:docId w15:val="{58F9DDDB-21DB-4FE3-BF2F-F599DB84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44C"/>
    <w:rPr>
      <w:lang w:val="es-MX"/>
    </w:rPr>
  </w:style>
  <w:style w:type="paragraph" w:styleId="Ttulo1">
    <w:name w:val="heading 1"/>
    <w:basedOn w:val="Normal"/>
    <w:next w:val="Normal"/>
    <w:link w:val="Ttulo1Car"/>
    <w:uiPriority w:val="9"/>
    <w:qFormat/>
    <w:rsid w:val="000744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027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413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211C6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44C"/>
    <w:pPr>
      <w:ind w:left="720"/>
      <w:contextualSpacing/>
    </w:pPr>
  </w:style>
  <w:style w:type="character" w:styleId="Hipervnculo">
    <w:name w:val="Hyperlink"/>
    <w:basedOn w:val="Fuentedeprrafopredeter"/>
    <w:uiPriority w:val="99"/>
    <w:unhideWhenUsed/>
    <w:rsid w:val="0007444C"/>
    <w:rPr>
      <w:color w:val="0563C1" w:themeColor="hyperlink"/>
      <w:u w:val="single"/>
    </w:rPr>
  </w:style>
  <w:style w:type="character" w:customStyle="1" w:styleId="elsevierstylesection">
    <w:name w:val="elsevierstylesection"/>
    <w:basedOn w:val="Fuentedeprrafopredeter"/>
    <w:rsid w:val="0007444C"/>
  </w:style>
  <w:style w:type="character" w:customStyle="1" w:styleId="tlid-translation">
    <w:name w:val="tlid-translation"/>
    <w:basedOn w:val="Fuentedeprrafopredeter"/>
    <w:rsid w:val="0007444C"/>
  </w:style>
  <w:style w:type="character" w:customStyle="1" w:styleId="Ttulo1Car">
    <w:name w:val="Título 1 Car"/>
    <w:basedOn w:val="Fuentedeprrafopredeter"/>
    <w:link w:val="Ttulo1"/>
    <w:uiPriority w:val="9"/>
    <w:rsid w:val="0007444C"/>
    <w:rPr>
      <w:rFonts w:asciiTheme="majorHAnsi" w:eastAsiaTheme="majorEastAsia" w:hAnsiTheme="majorHAnsi" w:cstheme="majorBidi"/>
      <w:color w:val="2E74B5" w:themeColor="accent1" w:themeShade="BF"/>
      <w:sz w:val="32"/>
      <w:szCs w:val="32"/>
      <w:lang w:val="es-MX"/>
    </w:rPr>
  </w:style>
  <w:style w:type="paragraph" w:styleId="HTMLconformatoprevio">
    <w:name w:val="HTML Preformatted"/>
    <w:basedOn w:val="Normal"/>
    <w:link w:val="HTMLconformatoprevioCar"/>
    <w:uiPriority w:val="99"/>
    <w:unhideWhenUsed/>
    <w:rsid w:val="00074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07444C"/>
    <w:rPr>
      <w:rFonts w:ascii="Courier New" w:eastAsia="Times New Roman" w:hAnsi="Courier New" w:cs="Courier New"/>
      <w:sz w:val="20"/>
      <w:szCs w:val="20"/>
      <w:lang w:eastAsia="es-ES"/>
    </w:rPr>
  </w:style>
  <w:style w:type="character" w:customStyle="1" w:styleId="authors-list-item">
    <w:name w:val="authors-list-item"/>
    <w:basedOn w:val="Fuentedeprrafopredeter"/>
    <w:rsid w:val="0007444C"/>
  </w:style>
  <w:style w:type="character" w:customStyle="1" w:styleId="author-sup-separator">
    <w:name w:val="author-sup-separator"/>
    <w:basedOn w:val="Fuentedeprrafopredeter"/>
    <w:rsid w:val="0007444C"/>
  </w:style>
  <w:style w:type="character" w:customStyle="1" w:styleId="comma">
    <w:name w:val="comma"/>
    <w:basedOn w:val="Fuentedeprrafopredeter"/>
    <w:rsid w:val="0007444C"/>
  </w:style>
  <w:style w:type="character" w:customStyle="1" w:styleId="title-text">
    <w:name w:val="title-text"/>
    <w:basedOn w:val="Fuentedeprrafopredeter"/>
    <w:rsid w:val="00A0443C"/>
  </w:style>
  <w:style w:type="character" w:customStyle="1" w:styleId="text">
    <w:name w:val="text"/>
    <w:basedOn w:val="Fuentedeprrafopredeter"/>
    <w:rsid w:val="00A0443C"/>
  </w:style>
  <w:style w:type="character" w:customStyle="1" w:styleId="author-ref">
    <w:name w:val="author-ref"/>
    <w:basedOn w:val="Fuentedeprrafopredeter"/>
    <w:rsid w:val="00A0443C"/>
  </w:style>
  <w:style w:type="character" w:customStyle="1" w:styleId="Ttulo2Car">
    <w:name w:val="Título 2 Car"/>
    <w:basedOn w:val="Fuentedeprrafopredeter"/>
    <w:link w:val="Ttulo2"/>
    <w:uiPriority w:val="9"/>
    <w:rsid w:val="004027DC"/>
    <w:rPr>
      <w:rFonts w:asciiTheme="majorHAnsi" w:eastAsiaTheme="majorEastAsia" w:hAnsiTheme="majorHAnsi" w:cstheme="majorBidi"/>
      <w:color w:val="2E74B5" w:themeColor="accent1" w:themeShade="BF"/>
      <w:sz w:val="26"/>
      <w:szCs w:val="26"/>
      <w:lang w:val="es-MX"/>
    </w:rPr>
  </w:style>
  <w:style w:type="character" w:customStyle="1" w:styleId="highwire-cite-metadata-date">
    <w:name w:val="highwire-cite-metadata-date"/>
    <w:basedOn w:val="Fuentedeprrafopredeter"/>
    <w:rsid w:val="0034069A"/>
  </w:style>
  <w:style w:type="character" w:customStyle="1" w:styleId="highwire-cite-metadata-vol-issue">
    <w:name w:val="highwire-cite-metadata-vol-issue"/>
    <w:basedOn w:val="Fuentedeprrafopredeter"/>
    <w:rsid w:val="0034069A"/>
  </w:style>
  <w:style w:type="character" w:customStyle="1" w:styleId="highwire-citation-authors">
    <w:name w:val="highwire-citation-authors"/>
    <w:basedOn w:val="Fuentedeprrafopredeter"/>
    <w:rsid w:val="0034069A"/>
  </w:style>
  <w:style w:type="character" w:customStyle="1" w:styleId="highwire-citation-author">
    <w:name w:val="highwire-citation-author"/>
    <w:basedOn w:val="Fuentedeprrafopredeter"/>
    <w:rsid w:val="0034069A"/>
  </w:style>
  <w:style w:type="character" w:customStyle="1" w:styleId="Ttulo10">
    <w:name w:val="Título1"/>
    <w:basedOn w:val="Fuentedeprrafopredeter"/>
    <w:rsid w:val="0034069A"/>
  </w:style>
  <w:style w:type="paragraph" w:styleId="NormalWeb">
    <w:name w:val="Normal (Web)"/>
    <w:basedOn w:val="Normal"/>
    <w:uiPriority w:val="99"/>
    <w:unhideWhenUsed/>
    <w:rsid w:val="002835D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835DD"/>
    <w:rPr>
      <w:b/>
      <w:bCs/>
    </w:rPr>
  </w:style>
  <w:style w:type="paragraph" w:customStyle="1" w:styleId="c-article-info-details">
    <w:name w:val="c-article-info-details"/>
    <w:basedOn w:val="Normal"/>
    <w:rsid w:val="002835D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y2iqfc">
    <w:name w:val="y2iqfc"/>
    <w:basedOn w:val="Fuentedeprrafopredeter"/>
    <w:rsid w:val="00273718"/>
  </w:style>
  <w:style w:type="character" w:customStyle="1" w:styleId="Ttulo3Car">
    <w:name w:val="Título 3 Car"/>
    <w:basedOn w:val="Fuentedeprrafopredeter"/>
    <w:link w:val="Ttulo3"/>
    <w:uiPriority w:val="9"/>
    <w:semiHidden/>
    <w:rsid w:val="005413F7"/>
    <w:rPr>
      <w:rFonts w:asciiTheme="majorHAnsi" w:eastAsiaTheme="majorEastAsia" w:hAnsiTheme="majorHAnsi" w:cstheme="majorBidi"/>
      <w:color w:val="1F4D78" w:themeColor="accent1" w:themeShade="7F"/>
      <w:sz w:val="24"/>
      <w:szCs w:val="24"/>
      <w:lang w:val="es-MX"/>
    </w:rPr>
  </w:style>
  <w:style w:type="character" w:customStyle="1" w:styleId="article-headerdoi">
    <w:name w:val="article-header__doi"/>
    <w:basedOn w:val="Fuentedeprrafopredeter"/>
    <w:rsid w:val="005413F7"/>
  </w:style>
  <w:style w:type="character" w:customStyle="1" w:styleId="article-headerdoilabel">
    <w:name w:val="article-header__doi__label"/>
    <w:basedOn w:val="Fuentedeprrafopredeter"/>
    <w:rsid w:val="005413F7"/>
  </w:style>
  <w:style w:type="character" w:customStyle="1" w:styleId="article-headerdate">
    <w:name w:val="article-header__date"/>
    <w:basedOn w:val="Fuentedeprrafopredeter"/>
    <w:rsid w:val="005413F7"/>
  </w:style>
  <w:style w:type="character" w:customStyle="1" w:styleId="Ttulo4Car">
    <w:name w:val="Título 4 Car"/>
    <w:basedOn w:val="Fuentedeprrafopredeter"/>
    <w:link w:val="Ttulo4"/>
    <w:uiPriority w:val="9"/>
    <w:semiHidden/>
    <w:rsid w:val="00211C69"/>
    <w:rPr>
      <w:rFonts w:asciiTheme="majorHAnsi" w:eastAsiaTheme="majorEastAsia" w:hAnsiTheme="majorHAnsi" w:cstheme="majorBidi"/>
      <w:i/>
      <w:iCs/>
      <w:color w:val="2E74B5" w:themeColor="accent1" w:themeShade="BF"/>
      <w:lang w:val="es-MX"/>
    </w:rPr>
  </w:style>
  <w:style w:type="character" w:customStyle="1" w:styleId="superscript">
    <w:name w:val="superscript"/>
    <w:basedOn w:val="Fuentedeprrafopredeter"/>
    <w:rsid w:val="00211C69"/>
  </w:style>
  <w:style w:type="character" w:styleId="nfasis">
    <w:name w:val="Emphasis"/>
    <w:basedOn w:val="Fuentedeprrafopredeter"/>
    <w:uiPriority w:val="20"/>
    <w:qFormat/>
    <w:rsid w:val="006D5C33"/>
    <w:rPr>
      <w:i/>
      <w:iCs/>
    </w:rPr>
  </w:style>
  <w:style w:type="paragraph" w:styleId="Textodeglobo">
    <w:name w:val="Balloon Text"/>
    <w:basedOn w:val="Normal"/>
    <w:link w:val="TextodegloboCar"/>
    <w:uiPriority w:val="99"/>
    <w:semiHidden/>
    <w:unhideWhenUsed/>
    <w:rsid w:val="004124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24A0"/>
    <w:rPr>
      <w:rFonts w:ascii="Tahoma" w:hAnsi="Tahoma" w:cs="Tahoma"/>
      <w:sz w:val="16"/>
      <w:szCs w:val="16"/>
      <w:lang w:val="es-MX"/>
    </w:rPr>
  </w:style>
  <w:style w:type="character" w:customStyle="1" w:styleId="elsevierstylesections">
    <w:name w:val="elsevierstylesections"/>
    <w:basedOn w:val="Fuentedeprrafopredeter"/>
    <w:rsid w:val="00B36B4B"/>
  </w:style>
  <w:style w:type="character" w:customStyle="1" w:styleId="elsevierstylesup">
    <w:name w:val="elsevierstylesup"/>
    <w:basedOn w:val="Fuentedeprrafopredeter"/>
    <w:rsid w:val="00834D6D"/>
  </w:style>
  <w:style w:type="character" w:styleId="Mencinsinresolver">
    <w:name w:val="Unresolved Mention"/>
    <w:basedOn w:val="Fuentedeprrafopredeter"/>
    <w:uiPriority w:val="99"/>
    <w:semiHidden/>
    <w:unhideWhenUsed/>
    <w:rsid w:val="00CF3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358">
      <w:bodyDiv w:val="1"/>
      <w:marLeft w:val="0"/>
      <w:marRight w:val="0"/>
      <w:marTop w:val="0"/>
      <w:marBottom w:val="0"/>
      <w:divBdr>
        <w:top w:val="none" w:sz="0" w:space="0" w:color="auto"/>
        <w:left w:val="none" w:sz="0" w:space="0" w:color="auto"/>
        <w:bottom w:val="none" w:sz="0" w:space="0" w:color="auto"/>
        <w:right w:val="none" w:sz="0" w:space="0" w:color="auto"/>
      </w:divBdr>
    </w:div>
    <w:div w:id="80151254">
      <w:bodyDiv w:val="1"/>
      <w:marLeft w:val="0"/>
      <w:marRight w:val="0"/>
      <w:marTop w:val="0"/>
      <w:marBottom w:val="0"/>
      <w:divBdr>
        <w:top w:val="none" w:sz="0" w:space="0" w:color="auto"/>
        <w:left w:val="none" w:sz="0" w:space="0" w:color="auto"/>
        <w:bottom w:val="none" w:sz="0" w:space="0" w:color="auto"/>
        <w:right w:val="none" w:sz="0" w:space="0" w:color="auto"/>
      </w:divBdr>
    </w:div>
    <w:div w:id="121387491">
      <w:bodyDiv w:val="1"/>
      <w:marLeft w:val="0"/>
      <w:marRight w:val="0"/>
      <w:marTop w:val="0"/>
      <w:marBottom w:val="0"/>
      <w:divBdr>
        <w:top w:val="none" w:sz="0" w:space="0" w:color="auto"/>
        <w:left w:val="none" w:sz="0" w:space="0" w:color="auto"/>
        <w:bottom w:val="none" w:sz="0" w:space="0" w:color="auto"/>
        <w:right w:val="none" w:sz="0" w:space="0" w:color="auto"/>
      </w:divBdr>
    </w:div>
    <w:div w:id="123281552">
      <w:bodyDiv w:val="1"/>
      <w:marLeft w:val="0"/>
      <w:marRight w:val="0"/>
      <w:marTop w:val="0"/>
      <w:marBottom w:val="0"/>
      <w:divBdr>
        <w:top w:val="none" w:sz="0" w:space="0" w:color="auto"/>
        <w:left w:val="none" w:sz="0" w:space="0" w:color="auto"/>
        <w:bottom w:val="none" w:sz="0" w:space="0" w:color="auto"/>
        <w:right w:val="none" w:sz="0" w:space="0" w:color="auto"/>
      </w:divBdr>
      <w:divsChild>
        <w:div w:id="1716852741">
          <w:marLeft w:val="0"/>
          <w:marRight w:val="0"/>
          <w:marTop w:val="0"/>
          <w:marBottom w:val="0"/>
          <w:divBdr>
            <w:top w:val="none" w:sz="0" w:space="0" w:color="auto"/>
            <w:left w:val="none" w:sz="0" w:space="0" w:color="auto"/>
            <w:bottom w:val="none" w:sz="0" w:space="0" w:color="auto"/>
            <w:right w:val="none" w:sz="0" w:space="0" w:color="auto"/>
          </w:divBdr>
        </w:div>
      </w:divsChild>
    </w:div>
    <w:div w:id="265506146">
      <w:bodyDiv w:val="1"/>
      <w:marLeft w:val="0"/>
      <w:marRight w:val="0"/>
      <w:marTop w:val="0"/>
      <w:marBottom w:val="0"/>
      <w:divBdr>
        <w:top w:val="none" w:sz="0" w:space="0" w:color="auto"/>
        <w:left w:val="none" w:sz="0" w:space="0" w:color="auto"/>
        <w:bottom w:val="none" w:sz="0" w:space="0" w:color="auto"/>
        <w:right w:val="none" w:sz="0" w:space="0" w:color="auto"/>
      </w:divBdr>
      <w:divsChild>
        <w:div w:id="1348094952">
          <w:marLeft w:val="0"/>
          <w:marRight w:val="0"/>
          <w:marTop w:val="0"/>
          <w:marBottom w:val="0"/>
          <w:divBdr>
            <w:top w:val="none" w:sz="0" w:space="0" w:color="auto"/>
            <w:left w:val="none" w:sz="0" w:space="0" w:color="auto"/>
            <w:bottom w:val="none" w:sz="0" w:space="0" w:color="auto"/>
            <w:right w:val="none" w:sz="0" w:space="0" w:color="auto"/>
          </w:divBdr>
        </w:div>
      </w:divsChild>
    </w:div>
    <w:div w:id="616184600">
      <w:bodyDiv w:val="1"/>
      <w:marLeft w:val="0"/>
      <w:marRight w:val="0"/>
      <w:marTop w:val="0"/>
      <w:marBottom w:val="0"/>
      <w:divBdr>
        <w:top w:val="none" w:sz="0" w:space="0" w:color="auto"/>
        <w:left w:val="none" w:sz="0" w:space="0" w:color="auto"/>
        <w:bottom w:val="none" w:sz="0" w:space="0" w:color="auto"/>
        <w:right w:val="none" w:sz="0" w:space="0" w:color="auto"/>
      </w:divBdr>
      <w:divsChild>
        <w:div w:id="156501905">
          <w:marLeft w:val="0"/>
          <w:marRight w:val="0"/>
          <w:marTop w:val="0"/>
          <w:marBottom w:val="0"/>
          <w:divBdr>
            <w:top w:val="none" w:sz="0" w:space="0" w:color="auto"/>
            <w:left w:val="none" w:sz="0" w:space="0" w:color="auto"/>
            <w:bottom w:val="none" w:sz="0" w:space="0" w:color="auto"/>
            <w:right w:val="none" w:sz="0" w:space="0" w:color="auto"/>
          </w:divBdr>
          <w:divsChild>
            <w:div w:id="659121970">
              <w:marLeft w:val="0"/>
              <w:marRight w:val="0"/>
              <w:marTop w:val="0"/>
              <w:marBottom w:val="0"/>
              <w:divBdr>
                <w:top w:val="none" w:sz="0" w:space="0" w:color="auto"/>
                <w:left w:val="none" w:sz="0" w:space="0" w:color="auto"/>
                <w:bottom w:val="none" w:sz="0" w:space="0" w:color="auto"/>
                <w:right w:val="none" w:sz="0" w:space="0" w:color="auto"/>
              </w:divBdr>
              <w:divsChild>
                <w:div w:id="1075973909">
                  <w:marLeft w:val="0"/>
                  <w:marRight w:val="0"/>
                  <w:marTop w:val="0"/>
                  <w:marBottom w:val="0"/>
                  <w:divBdr>
                    <w:top w:val="none" w:sz="0" w:space="0" w:color="auto"/>
                    <w:left w:val="none" w:sz="0" w:space="0" w:color="auto"/>
                    <w:bottom w:val="none" w:sz="0" w:space="0" w:color="auto"/>
                    <w:right w:val="none" w:sz="0" w:space="0" w:color="auto"/>
                  </w:divBdr>
                  <w:divsChild>
                    <w:div w:id="1296331182">
                      <w:marLeft w:val="0"/>
                      <w:marRight w:val="0"/>
                      <w:marTop w:val="0"/>
                      <w:marBottom w:val="0"/>
                      <w:divBdr>
                        <w:top w:val="none" w:sz="0" w:space="0" w:color="auto"/>
                        <w:left w:val="none" w:sz="0" w:space="0" w:color="auto"/>
                        <w:bottom w:val="none" w:sz="0" w:space="0" w:color="auto"/>
                        <w:right w:val="none" w:sz="0" w:space="0" w:color="auto"/>
                      </w:divBdr>
                      <w:divsChild>
                        <w:div w:id="318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127436">
          <w:marLeft w:val="0"/>
          <w:marRight w:val="0"/>
          <w:marTop w:val="0"/>
          <w:marBottom w:val="0"/>
          <w:divBdr>
            <w:top w:val="none" w:sz="0" w:space="0" w:color="auto"/>
            <w:left w:val="none" w:sz="0" w:space="0" w:color="auto"/>
            <w:bottom w:val="none" w:sz="0" w:space="0" w:color="auto"/>
            <w:right w:val="none" w:sz="0" w:space="0" w:color="auto"/>
          </w:divBdr>
          <w:divsChild>
            <w:div w:id="1034891568">
              <w:marLeft w:val="0"/>
              <w:marRight w:val="0"/>
              <w:marTop w:val="0"/>
              <w:marBottom w:val="0"/>
              <w:divBdr>
                <w:top w:val="none" w:sz="0" w:space="0" w:color="auto"/>
                <w:left w:val="none" w:sz="0" w:space="0" w:color="auto"/>
                <w:bottom w:val="none" w:sz="0" w:space="0" w:color="auto"/>
                <w:right w:val="none" w:sz="0" w:space="0" w:color="auto"/>
              </w:divBdr>
              <w:divsChild>
                <w:div w:id="12335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54744">
      <w:bodyDiv w:val="1"/>
      <w:marLeft w:val="0"/>
      <w:marRight w:val="0"/>
      <w:marTop w:val="0"/>
      <w:marBottom w:val="0"/>
      <w:divBdr>
        <w:top w:val="none" w:sz="0" w:space="0" w:color="auto"/>
        <w:left w:val="none" w:sz="0" w:space="0" w:color="auto"/>
        <w:bottom w:val="none" w:sz="0" w:space="0" w:color="auto"/>
        <w:right w:val="none" w:sz="0" w:space="0" w:color="auto"/>
      </w:divBdr>
    </w:div>
    <w:div w:id="667169673">
      <w:bodyDiv w:val="1"/>
      <w:marLeft w:val="0"/>
      <w:marRight w:val="0"/>
      <w:marTop w:val="0"/>
      <w:marBottom w:val="0"/>
      <w:divBdr>
        <w:top w:val="none" w:sz="0" w:space="0" w:color="auto"/>
        <w:left w:val="none" w:sz="0" w:space="0" w:color="auto"/>
        <w:bottom w:val="none" w:sz="0" w:space="0" w:color="auto"/>
        <w:right w:val="none" w:sz="0" w:space="0" w:color="auto"/>
      </w:divBdr>
      <w:divsChild>
        <w:div w:id="662052904">
          <w:marLeft w:val="0"/>
          <w:marRight w:val="0"/>
          <w:marTop w:val="0"/>
          <w:marBottom w:val="0"/>
          <w:divBdr>
            <w:top w:val="none" w:sz="0" w:space="0" w:color="auto"/>
            <w:left w:val="none" w:sz="0" w:space="0" w:color="auto"/>
            <w:bottom w:val="none" w:sz="0" w:space="0" w:color="auto"/>
            <w:right w:val="none" w:sz="0" w:space="0" w:color="auto"/>
          </w:divBdr>
        </w:div>
      </w:divsChild>
    </w:div>
    <w:div w:id="692420280">
      <w:bodyDiv w:val="1"/>
      <w:marLeft w:val="0"/>
      <w:marRight w:val="0"/>
      <w:marTop w:val="0"/>
      <w:marBottom w:val="0"/>
      <w:divBdr>
        <w:top w:val="none" w:sz="0" w:space="0" w:color="auto"/>
        <w:left w:val="none" w:sz="0" w:space="0" w:color="auto"/>
        <w:bottom w:val="none" w:sz="0" w:space="0" w:color="auto"/>
        <w:right w:val="none" w:sz="0" w:space="0" w:color="auto"/>
      </w:divBdr>
    </w:div>
    <w:div w:id="766921549">
      <w:bodyDiv w:val="1"/>
      <w:marLeft w:val="0"/>
      <w:marRight w:val="0"/>
      <w:marTop w:val="0"/>
      <w:marBottom w:val="0"/>
      <w:divBdr>
        <w:top w:val="none" w:sz="0" w:space="0" w:color="auto"/>
        <w:left w:val="none" w:sz="0" w:space="0" w:color="auto"/>
        <w:bottom w:val="none" w:sz="0" w:space="0" w:color="auto"/>
        <w:right w:val="none" w:sz="0" w:space="0" w:color="auto"/>
      </w:divBdr>
    </w:div>
    <w:div w:id="780685076">
      <w:bodyDiv w:val="1"/>
      <w:marLeft w:val="0"/>
      <w:marRight w:val="0"/>
      <w:marTop w:val="0"/>
      <w:marBottom w:val="0"/>
      <w:divBdr>
        <w:top w:val="none" w:sz="0" w:space="0" w:color="auto"/>
        <w:left w:val="none" w:sz="0" w:space="0" w:color="auto"/>
        <w:bottom w:val="none" w:sz="0" w:space="0" w:color="auto"/>
        <w:right w:val="none" w:sz="0" w:space="0" w:color="auto"/>
      </w:divBdr>
      <w:divsChild>
        <w:div w:id="1133713020">
          <w:marLeft w:val="0"/>
          <w:marRight w:val="0"/>
          <w:marTop w:val="0"/>
          <w:marBottom w:val="0"/>
          <w:divBdr>
            <w:top w:val="none" w:sz="0" w:space="0" w:color="auto"/>
            <w:left w:val="none" w:sz="0" w:space="0" w:color="auto"/>
            <w:bottom w:val="none" w:sz="0" w:space="0" w:color="auto"/>
            <w:right w:val="none" w:sz="0" w:space="0" w:color="auto"/>
          </w:divBdr>
        </w:div>
      </w:divsChild>
    </w:div>
    <w:div w:id="790435798">
      <w:bodyDiv w:val="1"/>
      <w:marLeft w:val="0"/>
      <w:marRight w:val="0"/>
      <w:marTop w:val="0"/>
      <w:marBottom w:val="0"/>
      <w:divBdr>
        <w:top w:val="none" w:sz="0" w:space="0" w:color="auto"/>
        <w:left w:val="none" w:sz="0" w:space="0" w:color="auto"/>
        <w:bottom w:val="none" w:sz="0" w:space="0" w:color="auto"/>
        <w:right w:val="none" w:sz="0" w:space="0" w:color="auto"/>
      </w:divBdr>
      <w:divsChild>
        <w:div w:id="1719816632">
          <w:marLeft w:val="0"/>
          <w:marRight w:val="0"/>
          <w:marTop w:val="0"/>
          <w:marBottom w:val="0"/>
          <w:divBdr>
            <w:top w:val="none" w:sz="0" w:space="0" w:color="auto"/>
            <w:left w:val="none" w:sz="0" w:space="0" w:color="auto"/>
            <w:bottom w:val="none" w:sz="0" w:space="0" w:color="auto"/>
            <w:right w:val="none" w:sz="0" w:space="0" w:color="auto"/>
          </w:divBdr>
        </w:div>
      </w:divsChild>
    </w:div>
    <w:div w:id="867180074">
      <w:bodyDiv w:val="1"/>
      <w:marLeft w:val="0"/>
      <w:marRight w:val="0"/>
      <w:marTop w:val="0"/>
      <w:marBottom w:val="0"/>
      <w:divBdr>
        <w:top w:val="none" w:sz="0" w:space="0" w:color="auto"/>
        <w:left w:val="none" w:sz="0" w:space="0" w:color="auto"/>
        <w:bottom w:val="none" w:sz="0" w:space="0" w:color="auto"/>
        <w:right w:val="none" w:sz="0" w:space="0" w:color="auto"/>
      </w:divBdr>
      <w:divsChild>
        <w:div w:id="317155827">
          <w:marLeft w:val="0"/>
          <w:marRight w:val="0"/>
          <w:marTop w:val="0"/>
          <w:marBottom w:val="0"/>
          <w:divBdr>
            <w:top w:val="none" w:sz="0" w:space="0" w:color="auto"/>
            <w:left w:val="none" w:sz="0" w:space="0" w:color="auto"/>
            <w:bottom w:val="none" w:sz="0" w:space="0" w:color="auto"/>
            <w:right w:val="none" w:sz="0" w:space="0" w:color="auto"/>
          </w:divBdr>
        </w:div>
      </w:divsChild>
    </w:div>
    <w:div w:id="920991707">
      <w:bodyDiv w:val="1"/>
      <w:marLeft w:val="0"/>
      <w:marRight w:val="0"/>
      <w:marTop w:val="0"/>
      <w:marBottom w:val="0"/>
      <w:divBdr>
        <w:top w:val="none" w:sz="0" w:space="0" w:color="auto"/>
        <w:left w:val="none" w:sz="0" w:space="0" w:color="auto"/>
        <w:bottom w:val="none" w:sz="0" w:space="0" w:color="auto"/>
        <w:right w:val="none" w:sz="0" w:space="0" w:color="auto"/>
      </w:divBdr>
    </w:div>
    <w:div w:id="1063020929">
      <w:bodyDiv w:val="1"/>
      <w:marLeft w:val="0"/>
      <w:marRight w:val="0"/>
      <w:marTop w:val="0"/>
      <w:marBottom w:val="0"/>
      <w:divBdr>
        <w:top w:val="none" w:sz="0" w:space="0" w:color="auto"/>
        <w:left w:val="none" w:sz="0" w:space="0" w:color="auto"/>
        <w:bottom w:val="none" w:sz="0" w:space="0" w:color="auto"/>
        <w:right w:val="none" w:sz="0" w:space="0" w:color="auto"/>
      </w:divBdr>
    </w:div>
    <w:div w:id="1095828874">
      <w:bodyDiv w:val="1"/>
      <w:marLeft w:val="0"/>
      <w:marRight w:val="0"/>
      <w:marTop w:val="0"/>
      <w:marBottom w:val="0"/>
      <w:divBdr>
        <w:top w:val="none" w:sz="0" w:space="0" w:color="auto"/>
        <w:left w:val="none" w:sz="0" w:space="0" w:color="auto"/>
        <w:bottom w:val="none" w:sz="0" w:space="0" w:color="auto"/>
        <w:right w:val="none" w:sz="0" w:space="0" w:color="auto"/>
      </w:divBdr>
    </w:div>
    <w:div w:id="1099594781">
      <w:bodyDiv w:val="1"/>
      <w:marLeft w:val="0"/>
      <w:marRight w:val="0"/>
      <w:marTop w:val="0"/>
      <w:marBottom w:val="0"/>
      <w:divBdr>
        <w:top w:val="none" w:sz="0" w:space="0" w:color="auto"/>
        <w:left w:val="none" w:sz="0" w:space="0" w:color="auto"/>
        <w:bottom w:val="none" w:sz="0" w:space="0" w:color="auto"/>
        <w:right w:val="none" w:sz="0" w:space="0" w:color="auto"/>
      </w:divBdr>
      <w:divsChild>
        <w:div w:id="693658299">
          <w:marLeft w:val="0"/>
          <w:marRight w:val="0"/>
          <w:marTop w:val="0"/>
          <w:marBottom w:val="0"/>
          <w:divBdr>
            <w:top w:val="none" w:sz="0" w:space="0" w:color="auto"/>
            <w:left w:val="none" w:sz="0" w:space="0" w:color="auto"/>
            <w:bottom w:val="none" w:sz="0" w:space="0" w:color="auto"/>
            <w:right w:val="none" w:sz="0" w:space="0" w:color="auto"/>
          </w:divBdr>
        </w:div>
      </w:divsChild>
    </w:div>
    <w:div w:id="1199468718">
      <w:bodyDiv w:val="1"/>
      <w:marLeft w:val="0"/>
      <w:marRight w:val="0"/>
      <w:marTop w:val="0"/>
      <w:marBottom w:val="0"/>
      <w:divBdr>
        <w:top w:val="none" w:sz="0" w:space="0" w:color="auto"/>
        <w:left w:val="none" w:sz="0" w:space="0" w:color="auto"/>
        <w:bottom w:val="none" w:sz="0" w:space="0" w:color="auto"/>
        <w:right w:val="none" w:sz="0" w:space="0" w:color="auto"/>
      </w:divBdr>
    </w:div>
    <w:div w:id="1250458294">
      <w:bodyDiv w:val="1"/>
      <w:marLeft w:val="0"/>
      <w:marRight w:val="0"/>
      <w:marTop w:val="0"/>
      <w:marBottom w:val="0"/>
      <w:divBdr>
        <w:top w:val="none" w:sz="0" w:space="0" w:color="auto"/>
        <w:left w:val="none" w:sz="0" w:space="0" w:color="auto"/>
        <w:bottom w:val="none" w:sz="0" w:space="0" w:color="auto"/>
        <w:right w:val="none" w:sz="0" w:space="0" w:color="auto"/>
      </w:divBdr>
      <w:divsChild>
        <w:div w:id="235012768">
          <w:marLeft w:val="0"/>
          <w:marRight w:val="0"/>
          <w:marTop w:val="0"/>
          <w:marBottom w:val="0"/>
          <w:divBdr>
            <w:top w:val="none" w:sz="0" w:space="0" w:color="auto"/>
            <w:left w:val="none" w:sz="0" w:space="0" w:color="auto"/>
            <w:bottom w:val="none" w:sz="0" w:space="0" w:color="auto"/>
            <w:right w:val="none" w:sz="0" w:space="0" w:color="auto"/>
          </w:divBdr>
        </w:div>
      </w:divsChild>
    </w:div>
    <w:div w:id="1261526442">
      <w:bodyDiv w:val="1"/>
      <w:marLeft w:val="0"/>
      <w:marRight w:val="0"/>
      <w:marTop w:val="0"/>
      <w:marBottom w:val="0"/>
      <w:divBdr>
        <w:top w:val="none" w:sz="0" w:space="0" w:color="auto"/>
        <w:left w:val="none" w:sz="0" w:space="0" w:color="auto"/>
        <w:bottom w:val="none" w:sz="0" w:space="0" w:color="auto"/>
        <w:right w:val="none" w:sz="0" w:space="0" w:color="auto"/>
      </w:divBdr>
    </w:div>
    <w:div w:id="1279920439">
      <w:bodyDiv w:val="1"/>
      <w:marLeft w:val="0"/>
      <w:marRight w:val="0"/>
      <w:marTop w:val="0"/>
      <w:marBottom w:val="0"/>
      <w:divBdr>
        <w:top w:val="none" w:sz="0" w:space="0" w:color="auto"/>
        <w:left w:val="none" w:sz="0" w:space="0" w:color="auto"/>
        <w:bottom w:val="none" w:sz="0" w:space="0" w:color="auto"/>
        <w:right w:val="none" w:sz="0" w:space="0" w:color="auto"/>
      </w:divBdr>
    </w:div>
    <w:div w:id="1473642790">
      <w:bodyDiv w:val="1"/>
      <w:marLeft w:val="0"/>
      <w:marRight w:val="0"/>
      <w:marTop w:val="0"/>
      <w:marBottom w:val="0"/>
      <w:divBdr>
        <w:top w:val="none" w:sz="0" w:space="0" w:color="auto"/>
        <w:left w:val="none" w:sz="0" w:space="0" w:color="auto"/>
        <w:bottom w:val="none" w:sz="0" w:space="0" w:color="auto"/>
        <w:right w:val="none" w:sz="0" w:space="0" w:color="auto"/>
      </w:divBdr>
    </w:div>
    <w:div w:id="1507937625">
      <w:bodyDiv w:val="1"/>
      <w:marLeft w:val="0"/>
      <w:marRight w:val="0"/>
      <w:marTop w:val="0"/>
      <w:marBottom w:val="0"/>
      <w:divBdr>
        <w:top w:val="none" w:sz="0" w:space="0" w:color="auto"/>
        <w:left w:val="none" w:sz="0" w:space="0" w:color="auto"/>
        <w:bottom w:val="none" w:sz="0" w:space="0" w:color="auto"/>
        <w:right w:val="none" w:sz="0" w:space="0" w:color="auto"/>
      </w:divBdr>
    </w:div>
    <w:div w:id="1581602954">
      <w:bodyDiv w:val="1"/>
      <w:marLeft w:val="0"/>
      <w:marRight w:val="0"/>
      <w:marTop w:val="0"/>
      <w:marBottom w:val="0"/>
      <w:divBdr>
        <w:top w:val="none" w:sz="0" w:space="0" w:color="auto"/>
        <w:left w:val="none" w:sz="0" w:space="0" w:color="auto"/>
        <w:bottom w:val="none" w:sz="0" w:space="0" w:color="auto"/>
        <w:right w:val="none" w:sz="0" w:space="0" w:color="auto"/>
      </w:divBdr>
      <w:divsChild>
        <w:div w:id="578369672">
          <w:marLeft w:val="0"/>
          <w:marRight w:val="0"/>
          <w:marTop w:val="0"/>
          <w:marBottom w:val="0"/>
          <w:divBdr>
            <w:top w:val="none" w:sz="0" w:space="0" w:color="auto"/>
            <w:left w:val="none" w:sz="0" w:space="0" w:color="auto"/>
            <w:bottom w:val="none" w:sz="0" w:space="0" w:color="auto"/>
            <w:right w:val="none" w:sz="0" w:space="0" w:color="auto"/>
          </w:divBdr>
        </w:div>
      </w:divsChild>
    </w:div>
    <w:div w:id="1650403237">
      <w:bodyDiv w:val="1"/>
      <w:marLeft w:val="0"/>
      <w:marRight w:val="0"/>
      <w:marTop w:val="0"/>
      <w:marBottom w:val="0"/>
      <w:divBdr>
        <w:top w:val="none" w:sz="0" w:space="0" w:color="auto"/>
        <w:left w:val="none" w:sz="0" w:space="0" w:color="auto"/>
        <w:bottom w:val="none" w:sz="0" w:space="0" w:color="auto"/>
        <w:right w:val="none" w:sz="0" w:space="0" w:color="auto"/>
      </w:divBdr>
    </w:div>
    <w:div w:id="1689016374">
      <w:bodyDiv w:val="1"/>
      <w:marLeft w:val="0"/>
      <w:marRight w:val="0"/>
      <w:marTop w:val="0"/>
      <w:marBottom w:val="0"/>
      <w:divBdr>
        <w:top w:val="none" w:sz="0" w:space="0" w:color="auto"/>
        <w:left w:val="none" w:sz="0" w:space="0" w:color="auto"/>
        <w:bottom w:val="none" w:sz="0" w:space="0" w:color="auto"/>
        <w:right w:val="none" w:sz="0" w:space="0" w:color="auto"/>
      </w:divBdr>
    </w:div>
    <w:div w:id="1996832063">
      <w:bodyDiv w:val="1"/>
      <w:marLeft w:val="0"/>
      <w:marRight w:val="0"/>
      <w:marTop w:val="0"/>
      <w:marBottom w:val="0"/>
      <w:divBdr>
        <w:top w:val="none" w:sz="0" w:space="0" w:color="auto"/>
        <w:left w:val="none" w:sz="0" w:space="0" w:color="auto"/>
        <w:bottom w:val="none" w:sz="0" w:space="0" w:color="auto"/>
        <w:right w:val="none" w:sz="0" w:space="0" w:color="auto"/>
      </w:divBdr>
    </w:div>
    <w:div w:id="2067099097">
      <w:bodyDiv w:val="1"/>
      <w:marLeft w:val="0"/>
      <w:marRight w:val="0"/>
      <w:marTop w:val="0"/>
      <w:marBottom w:val="0"/>
      <w:divBdr>
        <w:top w:val="none" w:sz="0" w:space="0" w:color="auto"/>
        <w:left w:val="none" w:sz="0" w:space="0" w:color="auto"/>
        <w:bottom w:val="none" w:sz="0" w:space="0" w:color="auto"/>
        <w:right w:val="none" w:sz="0" w:space="0" w:color="auto"/>
      </w:divBdr>
      <w:divsChild>
        <w:div w:id="594634562">
          <w:marLeft w:val="0"/>
          <w:marRight w:val="0"/>
          <w:marTop w:val="0"/>
          <w:marBottom w:val="0"/>
          <w:divBdr>
            <w:top w:val="none" w:sz="0" w:space="0" w:color="auto"/>
            <w:left w:val="none" w:sz="0" w:space="0" w:color="auto"/>
            <w:bottom w:val="none" w:sz="0" w:space="0" w:color="auto"/>
            <w:right w:val="none" w:sz="0" w:space="0" w:color="auto"/>
          </w:divBdr>
        </w:div>
      </w:divsChild>
    </w:div>
    <w:div w:id="2133471807">
      <w:bodyDiv w:val="1"/>
      <w:marLeft w:val="0"/>
      <w:marRight w:val="0"/>
      <w:marTop w:val="0"/>
      <w:marBottom w:val="0"/>
      <w:divBdr>
        <w:top w:val="none" w:sz="0" w:space="0" w:color="auto"/>
        <w:left w:val="none" w:sz="0" w:space="0" w:color="auto"/>
        <w:bottom w:val="none" w:sz="0" w:space="0" w:color="auto"/>
        <w:right w:val="none" w:sz="0" w:space="0" w:color="auto"/>
      </w:divBdr>
      <w:divsChild>
        <w:div w:id="1065376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dovepress.com/drug-treatment-of-neuromyelitis-optica-spectrum-disorders-out-with-the-peer-reviewed-fulltext-article-ITT" TargetMode="External"/><Relationship Id="rId18" Type="http://schemas.openxmlformats.org/officeDocument/2006/relationships/hyperlink" Target="https://www.ijceo.org/article-details/8660" TargetMode="External"/><Relationship Id="rId26" Type="http://schemas.openxmlformats.org/officeDocument/2006/relationships/hyperlink" Target="https://pubmed.ncbi.nlm.nih.gov/29406904/" TargetMode="External"/><Relationship Id="rId3" Type="http://schemas.openxmlformats.org/officeDocument/2006/relationships/settings" Target="settings.xml"/><Relationship Id="rId21" Type="http://schemas.openxmlformats.org/officeDocument/2006/relationships/hyperlink" Target="https://pubmed.ncbi.nlm.nih.gov/29297041/" TargetMode="External"/><Relationship Id="rId7" Type="http://schemas.openxmlformats.org/officeDocument/2006/relationships/image" Target="media/image2.png"/><Relationship Id="rId12" Type="http://schemas.openxmlformats.org/officeDocument/2006/relationships/hyperlink" Target="https://link.springer.com/article/10.1007/s00415-020-10235-5" TargetMode="External"/><Relationship Id="rId17" Type="http://schemas.openxmlformats.org/officeDocument/2006/relationships/hyperlink" Target="http://www.experienciamedicahp.com.ar/uploads/2-art-culo-original-5165.pdf" TargetMode="External"/><Relationship Id="rId25" Type="http://schemas.openxmlformats.org/officeDocument/2006/relationships/hyperlink" Target="https://www.aaojournal.org/article/S0161-6420(19)32364-4/fulltext" TargetMode="External"/><Relationship Id="rId2" Type="http://schemas.openxmlformats.org/officeDocument/2006/relationships/styles" Target="styles.xml"/><Relationship Id="rId16" Type="http://schemas.openxmlformats.org/officeDocument/2006/relationships/hyperlink" Target="https://pubmed.ncbi.nlm.nih.gov/32670177/" TargetMode="External"/><Relationship Id="rId20" Type="http://schemas.openxmlformats.org/officeDocument/2006/relationships/hyperlink" Target="https://dialnet.unirioja.es/servlet/articulo?codigo=7235648" TargetMode="External"/><Relationship Id="rId1" Type="http://schemas.openxmlformats.org/officeDocument/2006/relationships/numbering" Target="numbering.xml"/><Relationship Id="rId6" Type="http://schemas.openxmlformats.org/officeDocument/2006/relationships/hyperlink" Target="mailto:ceniaperez21@gmail.com" TargetMode="External"/><Relationship Id="rId11" Type="http://schemas.openxmlformats.org/officeDocument/2006/relationships/hyperlink" Target="https://www.sciencedirect.com/science/article/pii/S0213485320302978" TargetMode="External"/><Relationship Id="rId24" Type="http://schemas.openxmlformats.org/officeDocument/2006/relationships/hyperlink" Target="http://www.scielo.org.ar/scielo.php?script=sci_arttext&amp;pid=S0025-76802019000700014&amp;lng=es" TargetMode="External"/><Relationship Id="rId5" Type="http://schemas.openxmlformats.org/officeDocument/2006/relationships/image" Target="media/image1.png"/><Relationship Id="rId15" Type="http://schemas.openxmlformats.org/officeDocument/2006/relationships/hyperlink" Target="https://n.neurology.org/content/96/2/59" TargetMode="External"/><Relationship Id="rId23" Type="http://schemas.openxmlformats.org/officeDocument/2006/relationships/hyperlink" Target="https://pubs.rsna.org/doi/full/10.1148/rg.2018170141" TargetMode="External"/><Relationship Id="rId28" Type="http://schemas.openxmlformats.org/officeDocument/2006/relationships/theme" Target="theme/theme1.xml"/><Relationship Id="rId10" Type="http://schemas.openxmlformats.org/officeDocument/2006/relationships/hyperlink" Target="https://pubmed.ncbi.nlm.nih.gov/29339316/" TargetMode="External"/><Relationship Id="rId19" Type="http://schemas.openxmlformats.org/officeDocument/2006/relationships/hyperlink" Target="http://scielo.sld.cu/scielo.php?script=sci_arttext&amp;pid=S1727-897X2009000300007"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nah.sen.es/es/numeros/numeros-anteriores-v2/113-revistas/vol4/numero-3/228-de-la-enfermedad-de-devic-al-espectro-de-la-neuromielitis-optica-una-historia-inconclusa-que-se-extiende-a-lo-largo-de-tres-siglos" TargetMode="External"/><Relationship Id="rId22" Type="http://schemas.openxmlformats.org/officeDocument/2006/relationships/hyperlink" Target="http://www.scielo.org.ar/scielo.php?script=sci_arttext&amp;pid=S0025-76802018000600015&amp;l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15</Pages>
  <Words>4494</Words>
  <Characters>24723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Anita</cp:lastModifiedBy>
  <cp:revision>121</cp:revision>
  <dcterms:created xsi:type="dcterms:W3CDTF">2022-04-22T16:50:00Z</dcterms:created>
  <dcterms:modified xsi:type="dcterms:W3CDTF">2023-06-11T20:02:00Z</dcterms:modified>
</cp:coreProperties>
</file>